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Before You Start</w:t>
      </w:r>
    </w:p>
    <w:p>
      <w:pPr>
        <w:pStyle w:val="2"/>
      </w:pPr>
      <w:r>
        <w:t>User Interface Notation</w:t>
      </w:r>
    </w:p>
    <w:p>
      <w:r>
        <w:t>Graphic user interface (GUI) elements are expressed as follows.</w:t>
      </w:r>
    </w:p>
    <w:p>
      <w:r>
        <w:rPr>
          <w:b w:val="on"/>
        </w:rPr>
        <w:t>GUI Conventions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Notation Format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Menu 1 &gt; Menu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Displays the multi-level menu path using "&gt;" in bold.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[Tab]</w:t>
            </w:r>
            <w:r>
              <w:t/>
            </w:r>
          </w:p>
        </w:tc>
        <w:tc>
          <w:p>
            <w:pPr>
              <w:spacing w:before="0" w:after="0"/>
            </w:pPr>
            <w:r>
              <w:t>Displays the name of the tab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Button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Displays button names in bold.</w:t>
            </w:r>
          </w:p>
        </w:tc>
      </w:tr>
    </w:tbl>
    <w:p>
      <w:pPr>
        <w:pStyle w:val="2"/>
      </w:pPr>
      <w:r>
        <w:t>Command Notation</w:t>
      </w:r>
    </w:p>
    <w:p>
      <w:r>
        <w:t>The following table lists the notational conventions used for commands, options and input values in this manual.</w:t>
      </w:r>
    </w:p>
    <w:p>
      <w:r>
        <w:rPr>
          <w:b w:val="on"/>
        </w:rPr>
        <w:t>Conventions for Commands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Notation Format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table araqne_query_logs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Monospaced lowercase to input what you type as is.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,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TABLE.INDEX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Monospaced uppercase to express what you need to enter according to the user environment.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opt=value</w:t>
            </w:r>
            <w:r>
              <w:t xml:space="preserve">, </w:t>
            </w:r>
            <w:r>
              <w:rPr>
                <w:rStyle w:val="af4"/>
              </w:rPr>
              <w:t>[opt=value]</w:t>
            </w:r>
            <w:r>
              <w:t/>
            </w:r>
          </w:p>
        </w:tc>
        <w:tc>
          <w:p>
            <w:pPr>
              <w:spacing w:before="0" w:after="0"/>
            </w:pPr>
            <w:r>
              <w:t>Parameters of the commands in the form of "option=value". A pair of square brackets (</w:t>
            </w:r>
            <w:r>
              <w:rPr>
                <w:rStyle w:val="af4"/>
              </w:rPr>
              <w:t>[ ]</w:t>
            </w:r>
            <w:r>
              <w:t>) means this is an option you can omit.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opt={true|false}</w:t>
            </w:r>
            <w:r>
              <w:t xml:space="preserve">, </w:t>
            </w:r>
            <w:r>
              <w:rPr>
                <w:rStyle w:val="af4"/>
              </w:rPr>
              <w:t>opt=INT{s|m|d|w|mon}</w:t>
            </w:r>
            <w:r>
              <w:t/>
            </w:r>
          </w:p>
        </w:tc>
        <w:tc>
          <w:p>
            <w:pPr>
              <w:spacing w:before="0" w:after="0"/>
            </w:pPr>
            <w:r>
              <w:t>Parameters that require you to select and specify one of the multiple values are enclosed in a pair of curly braces (</w:t>
            </w:r>
            <w:r>
              <w:rPr>
                <w:rStyle w:val="af4"/>
              </w:rPr>
              <w:t>{ }</w:t>
            </w:r>
            <w:r>
              <w:t>).</w:t>
            </w:r>
          </w:p>
        </w:tc>
      </w:tr>
    </w:tbl>
    <w:p>
      <w:r>
        <w:t xml:space="preserve">This manual uses the conventions listed above when describing the syntax of commands in this manual. For example, the syntax of the </w:t>
      </w:r>
      <w:hyperlink r:id="rId10">
        <w:r>
          <w:rPr>
            <w:rStyle w:val="a6"/>
          </w:rPr>
          <w:t>stream</w:t>
        </w:r>
      </w:hyperlink>
      <w:r>
        <w:t xml:space="preserve"> command is as follows:</w:t>
      </w:r>
    </w:p>
    <w:p>
      <w:pPr>
        <w:pStyle w:val="ab"/>
      </w:pPr>
      <w:r>
        <w:t>stream [forward=BOOL] [window=INT{y|mon|w|d|h|m|s}] STREAM[, ...]</w:t>
      </w:r>
    </w:p>
    <w:p>
      <w:pPr>
        <w:pStyle w:val="2"/>
      </w:pPr>
      <w:r>
        <w:t>Acronyms, Abbreviations and Terms</w:t>
      </w:r>
    </w:p>
    <w:p>
      <w:r>
        <w:t>This manual uses the following terms:</w:t>
      </w:r>
    </w:p>
    <w:p>
      <w:r>
        <w:rPr>
          <w:b w:val="on"/>
        </w:rPr>
        <w:t>ENT</w:t>
      </w:r>
    </w:p>
    <w:p>
      <w:pPr>
        <w:ind w:left="400"/>
      </w:pPr>
      <w:r>
        <w:t>Abbreviation for Logpresso Enterprise</w:t>
      </w:r>
    </w:p>
    <w:p>
      <w:r>
        <w:rPr>
          <w:b w:val="on"/>
        </w:rPr>
        <w:t>FRS</w:t>
      </w:r>
    </w:p>
    <w:p>
      <w:pPr>
        <w:ind w:left="400"/>
      </w:pPr>
      <w:r>
        <w:t>Abbreviation for Logpresso Forensic</w:t>
      </w:r>
    </w:p>
    <w:p>
      <w:r>
        <w:rPr>
          <w:b w:val="on"/>
        </w:rPr>
        <w:t>GUID</w:t>
      </w:r>
    </w:p>
    <w:p>
      <w:pPr>
        <w:ind w:left="400"/>
      </w:pPr>
      <w:r>
        <w:t>Abbreviation for Globally Unique Identifier. A hexadecimal value generated from the unique identifier</w:t>
      </w:r>
    </w:p>
    <w:p>
      <w:r>
        <w:rPr>
          <w:b w:val="on"/>
        </w:rPr>
        <w:t>MAE</w:t>
      </w:r>
    </w:p>
    <w:p>
      <w:pPr>
        <w:ind w:left="400"/>
      </w:pPr>
      <w:r>
        <w:t>Abbreviation for Logpresso Maestro</w:t>
      </w:r>
    </w:p>
    <w:p>
      <w:r>
        <w:rPr>
          <w:b w:val="on"/>
        </w:rPr>
        <w:t>SNR</w:t>
      </w:r>
    </w:p>
    <w:p>
      <w:pPr>
        <w:ind w:left="400"/>
      </w:pPr>
      <w:r>
        <w:t>Abbreviation for Logpresso Sonar</w:t>
      </w:r>
    </w:p>
    <w:p>
      <w:r>
        <w:rPr>
          <w:b w:val="on"/>
        </w:rPr>
        <w:t>STD</w:t>
      </w:r>
    </w:p>
    <w:p>
      <w:pPr>
        <w:ind w:left="400"/>
      </w:pPr>
      <w:r>
        <w:t>Abbreviation for Logpresso Standard</w:t>
      </w:r>
    </w:p>
    <w:p>
      <w:r>
        <w:rPr>
          <w:b w:val="on"/>
        </w:rPr>
        <w:t>Table</w:t>
      </w:r>
    </w:p>
    <w:p>
      <w:pPr>
        <w:ind w:left="400"/>
      </w:pPr>
      <w:r>
        <w:t>Database object that contains all the data in a database</w:t>
      </w:r>
    </w:p>
    <w:p>
      <w:r>
        <w:rPr>
          <w:b w:val="on"/>
        </w:rPr>
        <w:t>Web console</w:t>
      </w:r>
    </w:p>
    <w:p>
      <w:pPr>
        <w:ind w:left="400"/>
      </w:pPr>
      <w:r>
        <w:t>Web-based graphical user interface provided within Logpresso's suite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tream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