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corr()</w:t>
      </w:r>
    </w:p>
    <w:p>
      <w:r>
        <w:t>Calculates the Pearson correlation coefficient for each group. It eliminates expression pairs where either expression in the pair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corr(EXPR_X, EXPR_Y)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Numeric expression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Second numeric expression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repeat count=100</w:t>
        <w:cr/>
      </w:r>
      <w:r>
        <w:t xml:space="preserve">| eval n1=seq(), n2=sqrt(seq()) </w:t>
        <w:cr/>
      </w:r>
      <w:r>
        <w:t>| stats corr(n1, n2)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