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node-subnet-group</w:t>
      </w:r>
    </w:p>
    <w:p>
      <w:r>
        <w:t>Loads IP address range items synchronized with the control node in the data node. This command is only available in the data node.</w:t>
      </w:r>
    </w:p>
    <w:p>
      <w:pPr>
        <w:pStyle w:val="4"/>
      </w:pPr>
      <w:r>
        <w:t>Syntax</w:t>
      </w:r>
    </w:p>
    <w:p>
      <w:pPr>
        <w:pStyle w:val="ab"/>
      </w:pPr>
      <w:r>
        <w:t>node-subnet-group [guid=NET_GUID]</w:t>
      </w:r>
    </w:p>
    <w:p>
      <w:pPr>
        <w:pStyle w:val="a7"/>
      </w:pPr>
      <w:r>
        <w:t>Optional Parameter</w:t>
      </w:r>
    </w:p>
    <w:p>
      <w:r>
        <w:rPr>
          <w:rStyle w:val="af4"/>
          <w:b w:val="on"/>
        </w:rPr>
        <w:t>guid=NET_GUID</w:t>
      </w:r>
    </w:p>
    <w:p>
      <w:pPr>
        <w:ind w:left="400"/>
      </w:pPr>
      <w:r>
        <w:t>IP subnet GUID. If you specify the GUID, the result displays the IP subnet corresponding to the specified GUID. If you do not specify the GUID, the command displays a list of all IP subnets synchronized to the data nodes.</w:t>
      </w:r>
    </w:p>
    <w:p>
      <w:pPr>
        <w:pStyle w:val="4"/>
      </w:pPr>
      <w:r>
        <w:t>Description</w:t>
      </w:r>
    </w:p>
    <w:p>
      <w:r>
        <w:t>The output fields of when the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start_ip</w:t>
            </w:r>
          </w:p>
        </w:tc>
        <w:tc>
          <w:p>
            <w:pPr>
              <w:spacing w:before="0" w:after="0"/>
            </w:pPr>
            <w:r>
              <w:t>IP address</w:t>
            </w:r>
          </w:p>
        </w:tc>
        <w:tc>
          <w:p>
            <w:pPr>
              <w:spacing w:before="0" w:after="0"/>
            </w:pPr>
            <w:r>
              <w:t>IPv4 address (when the object type is single), network address (when the object type is CIDR), and the first IP address of the IP subnet (when the object type is range).</w:t>
            </w:r>
          </w:p>
        </w:tc>
      </w:tr>
      <w:tr>
        <w:tc>
          <w:p>
            <w:pPr>
              <w:spacing w:before="0" w:after="0"/>
            </w:pPr>
            <w:r>
              <w:t>end_ip</w:t>
            </w:r>
          </w:p>
        </w:tc>
        <w:tc>
          <w:p>
            <w:pPr>
              <w:spacing w:before="0" w:after="0"/>
            </w:pPr>
            <w:r>
              <w:t>IP address</w:t>
            </w:r>
          </w:p>
        </w:tc>
        <w:tc>
          <w:p>
            <w:pPr>
              <w:spacing w:before="0" w:after="0"/>
            </w:pPr>
            <w:r>
              <w:t>the last IP address of the IP subnet when object type is range.</w:t>
            </w:r>
          </w:p>
        </w:tc>
      </w:tr>
      <w:tr>
        <w:tc>
          <w:p>
            <w:pPr>
              <w:spacing w:before="0" w:after="0"/>
            </w:pPr>
            <w:r>
              <w:t>cidr</w:t>
            </w:r>
          </w:p>
        </w:tc>
        <w:tc>
          <w:p>
            <w:pPr>
              <w:spacing w:before="0" w:after="0"/>
            </w:pPr>
            <w:r>
              <w:t>Integer</w:t>
            </w:r>
          </w:p>
        </w:tc>
        <w:tc>
          <w:p>
            <w:pPr>
              <w:spacing w:before="0" w:after="0"/>
            </w:pPr>
            <w:r>
              <w:t>CIDR subnet mask between 0 and 32</w:t>
            </w:r>
          </w:p>
        </w:tc>
      </w:tr>
      <w:tr>
        <w:tc>
          <w:p>
            <w:pPr>
              <w:spacing w:before="0" w:after="0"/>
            </w:pPr>
            <w:r>
              <w:t>description</w:t>
            </w:r>
          </w:p>
        </w:tc>
        <w:tc>
          <w:p>
            <w:pPr>
              <w:spacing w:before="0" w:after="0"/>
            </w:pPr>
            <w:r>
              <w:t>String</w:t>
            </w:r>
          </w:p>
        </w:tc>
        <w:tc>
          <w:p>
            <w:pPr>
              <w:spacing w:before="0" w:after="0"/>
            </w:pPr>
            <w:r>
              <w:t>Description</w:t>
            </w:r>
          </w:p>
        </w:tc>
      </w:tr>
    </w:tbl>
    <w:p>
      <w:r>
        <w:t>The output fields of when the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indentifier</w:t>
            </w:r>
          </w:p>
        </w:tc>
      </w:tr>
      <w:tr>
        <w:tc>
          <w:p>
            <w:pPr>
              <w:spacing w:before="0" w:after="0"/>
            </w:pPr>
            <w:r>
              <w:t>guid</w:t>
            </w:r>
          </w:p>
        </w:tc>
        <w:tc>
          <w:p>
            <w:pPr>
              <w:spacing w:before="0" w:after="0"/>
            </w:pPr>
            <w:r>
              <w:t>String</w:t>
            </w:r>
          </w:p>
        </w:tc>
        <w:tc>
          <w:p>
            <w:pPr>
              <w:spacing w:before="0" w:after="0"/>
            </w:pPr>
            <w:r>
              <w:t>IP subnet GUID</w:t>
            </w:r>
          </w:p>
        </w:tc>
      </w:tr>
      <w:tr>
        <w:tc>
          <w:p>
            <w:pPr>
              <w:spacing w:before="0" w:after="0"/>
            </w:pPr>
            <w:r>
              <w:t>name</w:t>
            </w:r>
          </w:p>
        </w:tc>
        <w:tc>
          <w:p>
            <w:pPr>
              <w:spacing w:before="0" w:after="0"/>
            </w:pPr>
            <w:r>
              <w:t>String</w:t>
            </w:r>
          </w:p>
        </w:tc>
        <w:tc>
          <w:p>
            <w:pPr>
              <w:spacing w:before="0" w:after="0"/>
            </w:pPr>
            <w:r>
              <w:t>IP subnet name</w:t>
            </w:r>
          </w:p>
        </w:tc>
      </w:tr>
      <w:tr>
        <w:tc>
          <w:p>
            <w:pPr>
              <w:spacing w:before="0" w:after="0"/>
            </w:pPr>
            <w:r>
              <w:t>description</w:t>
            </w:r>
          </w:p>
        </w:tc>
        <w:tc>
          <w:p>
            <w:pPr>
              <w:spacing w:before="0" w:after="0"/>
            </w:pPr>
            <w:r>
              <w:t>String</w:t>
            </w:r>
          </w:p>
        </w:tc>
        <w:tc>
          <w:p>
            <w:pPr>
              <w:spacing w:before="0" w:after="0"/>
            </w:pPr>
            <w:r>
              <w:t>IP subnet description</w:t>
            </w:r>
          </w:p>
        </w:tc>
      </w:tr>
      <w:tr>
        <w:tc>
          <w:p>
            <w:pPr>
              <w:spacing w:before="0" w:after="0"/>
            </w:pPr>
            <w:r>
              <w:t>subnet_count</w:t>
            </w:r>
          </w:p>
        </w:tc>
        <w:tc>
          <w:p>
            <w:pPr>
              <w:spacing w:before="0" w:after="0"/>
            </w:pPr>
            <w:r>
              <w:t>Integer</w:t>
            </w:r>
          </w:p>
        </w:tc>
        <w:tc>
          <w:p>
            <w:pPr>
              <w:spacing w:before="0" w:after="0"/>
            </w:pPr>
            <w:r>
              <w:t>Number of items in the IP subnet</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user_name</w:t>
            </w:r>
          </w:p>
        </w:tc>
        <w:tc>
          <w:p>
            <w:pPr>
              <w:spacing w:before="0" w:after="0"/>
            </w:pPr>
            <w:r>
              <w:t>String</w:t>
            </w:r>
          </w:p>
        </w:tc>
        <w:tc>
          <w:p>
            <w:pPr>
              <w:spacing w:before="0" w:after="0"/>
            </w:pPr>
            <w:r>
              <w:t>Account name</w:t>
            </w:r>
          </w:p>
        </w:tc>
      </w:tr>
      <w:tr>
        <w:tc>
          <w:p>
            <w:pPr>
              <w:spacing w:before="0" w:after="0"/>
            </w:pPr>
            <w:r>
              <w:t>user_guid</w:t>
            </w:r>
          </w:p>
        </w:tc>
        <w:tc>
          <w:p>
            <w:pPr>
              <w:spacing w:before="0" w:after="0"/>
            </w:pPr>
            <w:r>
              <w:t>String</w:t>
            </w:r>
          </w:p>
        </w:tc>
        <w:tc>
          <w:p>
            <w:pPr>
              <w:spacing w:before="0" w:after="0"/>
            </w:pPr>
            <w:r>
              <w:t>Account GUID</w:t>
            </w:r>
          </w:p>
        </w:tc>
      </w:tr>
    </w:tbl>
    <w:p>
      <w:pPr>
        <w:pStyle w:val="4"/>
      </w:pPr>
      <w:r>
        <w:t>Usage</w:t>
      </w:r>
    </w:p>
    <w:p>
      <w:r>
        <w:t>Load the list of IP address ranges synchronized on the data node.</w:t>
      </w:r>
    </w:p>
    <w:p>
      <w:pPr>
        <w:pStyle w:val="ae"/>
      </w:pPr>
      <w:r>
        <w:t>node-subnet-group</w:t>
      </w:r>
    </w:p>
    <w:p>
      <w:r>
        <w:t>Load specific IP address range items synchronized on the data node.</w:t>
      </w:r>
    </w:p>
    <w:p>
      <w:pPr>
        <w:pStyle w:val="ae"/>
      </w:pPr>
      <w:r>
        <w:t>node-subnet-group guid=96f342ee-0aa2-4234-ac7c-37a50c38b7bc</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