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sum()</w:t>
      </w:r>
    </w:p>
    <w:p>
      <w:r>
        <w:t>Calculates the sum of all expressions that belong to the group. It eliminates expression pairs where either expression in the pair returns null or a non-numeric value.</w:t>
      </w:r>
    </w:p>
    <w:p>
      <w:pPr>
        <w:pStyle w:val="4"/>
      </w:pPr>
      <w:r>
        <w:t>Syntax</w:t>
      </w:r>
    </w:p>
    <w:p>
      <w:pPr>
        <w:pStyle w:val="ab"/>
      </w:pPr>
      <w:r>
        <w:t>sum(NUM_EXPR)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Numeric expression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