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로그인 허용 IP 설정</w:t>
      </w:r>
    </w:p>
    <w:p>
      <w:r>
        <w:t>시스템 전체에 기본값으로 적용되는 로그인 허용 IP 주소 목록을 설정합니다.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/api/model/global-trust-hosts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hosts=127.0.0.1,192.168.0.10 \</w:t>
        <w:cr/>
      </w:r>
      <w:r>
        <w:t xml:space="preserve">    -X POST https://HOSTNAME/api/model/global-trust-hosts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허용 IP 주소 목록</w:t>
            </w:r>
          </w:p>
        </w:tc>
        <w:tc>
          <w:p>
            <w:pPr>
              <w:spacing w:before="0" w:after="0"/>
            </w:pPr>
            <w:r>
              <w:t>쉼표로 구분된 IP 주소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정책 설정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"you are not allowed to set global trust hosts."</w:t>
        <w:cr/>
      </w:r>
      <w:r>
        <w:t>}</w:t>
      </w:r>
    </w:p>
    <w:p>
      <w:pPr>
        <w:pStyle w:val="a7"/>
      </w:pPr>
      <w:r>
        <w:t>유효하지 않은 IP 주소를 전달한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"invalid IP address: 256.256.256.256"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