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트리맵 위젯</w:t>
      </w:r>
    </w:p>
    <w:p>
      <w:r>
        <w:t>트리맵 위젯은 색상과 면적으로 값을 표현합입니다. 하위 범주의 값으로 드릴다운하여 값의 분포를 파악하는 용도로 사용할 수 있습니다.</w:t>
      </w:r>
    </w:p>
    <w:p>
      <w:r>
        <w:t>트리맵 차트의 속성은 다음과 같습니다.</w:t>
      </w:r>
    </w:p>
    <w:p>
      <w:pPr>
        <w:pStyle w:val="a7"/>
      </w:pPr>
      <w:r>
        <w:t>종속 변수</w:t>
      </w:r>
    </w:p>
    <w:p>
      <w:r>
        <w:rPr>
          <w:b w:val="on"/>
        </w:rPr>
        <w:t>종속 변수</w:t>
      </w:r>
    </w:p>
    <w:p>
      <w:pPr>
        <w:ind w:left="400"/>
      </w:pPr>
      <w:r>
        <w:t>종속 변수로 지정할 필드를 선택합니다.</w:t>
      </w:r>
    </w:p>
    <w:p>
      <w:r>
        <w:rPr>
          <w:b w:val="on"/>
        </w:rPr>
        <w:t>로그 스케일</w:t>
      </w:r>
    </w:p>
    <w:p>
      <w:pPr>
        <w:ind w:left="400"/>
      </w:pPr>
      <w:r>
        <w:t>로그 스케일 사용 여부(기본값: 선택 해제). 이 속성을 선택하면 종속 변수의 표시 단위가 실제 값들의 상대 분포에 따라 정해집니다.</w:t>
      </w:r>
    </w:p>
    <w:p>
      <w:pPr>
        <w:pStyle w:val="a7"/>
      </w:pPr>
      <w:r>
        <w:t>기타</w:t>
      </w:r>
    </w:p>
    <w:p>
      <w:r>
        <w:rPr>
          <w:b w:val="on"/>
        </w:rPr>
        <w:t>라벨 글자 크기</w:t>
      </w:r>
    </w:p>
    <w:p>
      <w:pPr>
        <w:ind w:left="400"/>
      </w:pPr>
      <w:r>
        <w:t>트리맵에서 영역에 표시되는 종속 변수 라벨의 글꼴 크기를 지정합니다(기본값: 10px).</w:t>
      </w:r>
    </w:p>
    <w:p>
      <w:r>
        <w:rPr>
          <w:b w:val="on"/>
        </w:rPr>
        <w:t>크기</w:t>
      </w:r>
    </w:p>
    <w:p>
      <w:pPr>
        <w:ind w:left="400"/>
      </w:pPr>
      <w:r>
        <w:t>트리맵에서 영역의 크기를 결정하는 필드를 지정합니다. 값이 클수록 더 넓은 영역을 차지합니다.</w:t>
      </w:r>
    </w:p>
    <w:p>
      <w:r>
        <w:rPr>
          <w:b w:val="on"/>
        </w:rPr>
        <w:t>농도</w:t>
      </w:r>
    </w:p>
    <w:p>
      <w:pPr>
        <w:ind w:left="400"/>
      </w:pPr>
      <w:r>
        <w:t>트리맵에서 영역의 색상 농도를 결정하는 필드를 지정합니다. 값이 클수록 진한 색상으로 표시됩니다.</w:t>
      </w:r>
    </w:p>
    <w:p>
      <w:r>
        <w:rPr>
          <w:b w:val="on"/>
        </w:rPr>
        <w:t>색상</w:t>
      </w:r>
    </w:p>
    <w:p>
      <w:pPr>
        <w:ind w:left="400"/>
      </w:pPr>
      <w:r>
        <w:t>농도 표시에 사용할 색상 팔레트를 선택합니다.</w:t>
      </w:r>
    </w:p>
    <w:p>
      <w:pPr>
        <w:pStyle w:val="a7"/>
      </w:pPr>
      <w:r>
        <w:t>이벤트</w:t>
      </w:r>
    </w:p>
    <w:p>
      <w:hyperlink r:id="rId10">
        <w:r>
          <w:rPr>
            <w:rStyle w:val="a6"/>
          </w:rPr>
          <w:t>이벤트</w:t>
        </w:r>
      </w:hyperlink>
      <w:r>
        <w:t>가 발생했을 때 위젯이 수행할 동작을 설정합니다.</w:t>
      </w:r>
    </w:p>
    <w:p>
      <w:r>
        <w:rPr>
          <w:b w:val="on"/>
        </w:rPr>
        <w:t>클릭</w:t>
      </w:r>
    </w:p>
    <w:p>
      <w:r>
        <w:t>사용자가 차트에서 특정 항목을 클릭했을 때 수행할 동작으로, 다음 중 하나를 선택하십시오(기본값: 사용 안 함).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[쿼리 실행](event-actions#outline5)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[필터링](event-actions#outline8)</w:t>
      </w:r>
    </w:p>
    <w:p>
      <w:pPr>
        <w:numPr>
          <w:numId w:val="6"/>
        </w:numPr>
        <w:spacing w:before="0" w:after="0"/>
        <w:ind w:left="400" w:hanging="360"/>
      </w:pPr>
      <w:r>
        <w:rPr>
          <w:b w:val="on"/>
        </w:rPr>
        <w:t>[브라우저 실행](event-actions#outline3)</w:t>
      </w:r>
    </w:p>
    <w:p>
      <w:pPr>
        <w:pStyle w:val="a7"/>
      </w:pPr>
      <w:r>
        <w:t>예제</w:t>
      </w:r>
    </w:p>
    <w:p>
      <w:r>
        <w:t>다음과 같은 값을 입력하여 위젯을 추가해보십시오.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위젯 이름</w:t>
      </w:r>
      <w:r>
        <w:t>: 의심스러운 접근 유형 및 클라이언트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타입 선택</w:t>
      </w:r>
      <w:r>
        <w:t>: 차트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데이터소스 선택</w:t>
      </w:r>
      <w:r>
        <w:t xml:space="preserve">: </w:t>
      </w:r>
      <w:hyperlink r:id="rId11">
        <w:r>
          <w:rPr>
            <w:rStyle w:val="a6"/>
          </w:rPr>
          <w:t>widget_example</w:t>
        </w:r>
      </w:hyperlink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쿼리문</w:t>
      </w:r>
    </w:p>
    <w:p>
      <w:pPr>
        <w:pStyle w:val="ae"/>
        <w:numPr>
          <w:numId w:val="7"/>
        </w:numPr>
        <w:spacing w:before="0" w:after="0"/>
        <w:ind w:left="360" w:hanging="360"/>
      </w:pPr>
      <w:r>
        <w:t>search</w:t>
        <w:cr/>
      </w:r>
      <w:r>
        <w:t xml:space="preserve">        not(asn == "AS2635 AUTOMATTIC" or asn == "AS7018 ATT-INTERNET4")</w:t>
        <w:cr/>
      </w:r>
      <w:r>
        <w:t xml:space="preserve">        and suspicious != "normal"</w:t>
        <w:cr/>
      </w:r>
      <w:r>
        <w:t xml:space="preserve">    | stats count as occurrence, dc(src_ip) as src_ip by suspicious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새로고침 주기</w:t>
      </w:r>
      <w:r>
        <w:t>: 60초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차트 타입</w:t>
      </w:r>
      <w:r>
        <w:t>: 트리맵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종속 변수</w:t>
      </w:r>
      <w:r>
        <w:t xml:space="preserve">: </w:t>
      </w:r>
      <w:r>
        <w:rPr>
          <w:rStyle w:val="af4"/>
        </w:rPr>
        <w:t>suspicious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라벨 글자 크기</w:t>
      </w:r>
      <w:r>
        <w:t>: 10px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크기</w:t>
      </w:r>
      <w:r>
        <w:t xml:space="preserve">: </w:t>
      </w:r>
      <w:r>
        <w:rPr>
          <w:rStyle w:val="af4"/>
        </w:rPr>
        <w:t>occurrence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농도</w:t>
      </w:r>
      <w:r>
        <w:t xml:space="preserve">: </w:t>
      </w:r>
      <w:r>
        <w:rPr>
          <w:rStyle w:val="af4"/>
        </w:rPr>
        <w:t>src_ip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색상</w:t>
      </w:r>
      <w:r>
        <w:t xml:space="preserve">: </w:t>
      </w:r>
      <w:r>
        <w:rPr>
          <w:rStyle w:val="af4"/>
        </w:rPr>
        <w:t>Oranges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클릭</w:t>
      </w:r>
      <w:r>
        <w:t>: 사용 안함</w:t>
      </w:r>
    </w:p>
    <w:p>
      <w:r>
        <w:t>다음과 같이 결과가 나오는지 확인해보십시오.</w:t>
      </w:r>
    </w:p>
    <w:p>
      <w:r>
        <w:drawing>
          <wp:inline distT="0" distR="0" distB="0" distL="0">
            <wp:extent cx="5715000" cy="46863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enterprise/4.0/ui/events" TargetMode="External" Type="http://schemas.openxmlformats.org/officeDocument/2006/relationships/hyperlink"/><Relationship Id="rId11" Target="https://docs.logpresso.com/ko/enterprise/4.0/ui/dashboard-data-for-widget-drill" TargetMode="External" Type="http://schemas.openxmlformats.org/officeDocument/2006/relationships/hyperlink"/><Relationship Id="rId12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