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estdc()</w:t>
      </w:r>
    </w:p>
    <w:p>
      <w:r>
        <w:t>그룹에 속한 유일한 값들의 근사치를 추출합니다.</w:t>
      </w:r>
    </w:p>
    <w:p>
      <w:pPr>
        <w:pStyle w:val="4"/>
      </w:pPr>
      <w:r>
        <w:t>문법</w:t>
      </w:r>
    </w:p>
    <w:p>
      <w:pPr>
        <w:pStyle w:val="ab"/>
      </w:pPr>
      <w:r>
        <w:t>estdc(EXPR[, NUMBER])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NUM</w:t>
      </w:r>
    </w:p>
    <w:p>
      <w:pPr>
        <w:ind w:left="400"/>
      </w:pPr>
      <w:r>
        <w:t xml:space="preserve">4 ~ 24 사이의 비트수(기본값: </w:t>
      </w:r>
      <w:r>
        <w:rPr>
          <w:rStyle w:val="af4"/>
        </w:rPr>
        <w:t>16</w:t>
      </w:r>
      <w:r>
        <w:t>). 비트수가 높을수록 정확도와 메모리 사용량이 증가합니다.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