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ie-visits</w:t>
      </w:r>
    </w:p>
    <w:p>
      <w:r>
        <w:t>ESE 데이터베이스 파일에서 웹사이트 방문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ie-visits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컨테이너 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엔트리 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캐시 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웹사이트 방문 횟수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NT 계정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방문 URL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접근 시각</w:t>
            </w:r>
          </w:p>
        </w:tc>
      </w:tr>
      <w:tr>
        <w:tc>
          <w:p>
            <w:pPr>
              <w:spacing w:before="0" w:after="0"/>
            </w:pPr>
            <w:r>
              <w:t>expiry_time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만료 시각</w:t>
            </w:r>
          </w:p>
        </w:tc>
      </w:tr>
      <w:tr>
        <w:tc>
          <w:p>
            <w:pPr>
              <w:spacing w:before="0" w:after="0"/>
            </w:pPr>
            <w:r>
              <w:t>modified_time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 시각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응답 헤더 값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URL 해시 값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디렉토리 인덱스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파일에서 웹사이트 방문 기록 추출</w:t>
      </w:r>
    </w:p>
    <w:p>
      <w:pPr>
        <w:pStyle w:val="ab"/>
      </w:pPr>
      <w:r>
        <w:t>ie-visits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