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upper()</w:t>
      </w:r>
    </w:p>
    <w:p>
      <w:r>
        <w:t>문자열을 대문자로 변환합니다.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upper(EXPR)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표현식. 표현식이 null이면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UPPER=upper("Hello World")</w:t>
        <w:cr/>
      </w:r>
      <w:r>
        <w:t xml:space="preserve">  =&gt; "HELLO WORLD"</w:t>
        <w:cr/>
      </w:r>
      <w:r>
        <w:t/>
        <w:cr/>
      </w:r>
      <w:r>
        <w:t>json "{}" | eval UPPER=upper(1234)</w:t>
        <w:cr/>
      </w:r>
      <w:r>
        <w:t xml:space="preserve">  =&gt; "1234"</w:t>
        <w:cr/>
      </w:r>
      <w:r>
        <w:t/>
        <w:cr/>
      </w:r>
      <w:r>
        <w:t>json "{}" | eval UPPER=upper(null)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