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valueof()</w:t>
      </w:r>
    </w:p>
    <w:p>
      <w:r>
        <w:t>매개변수로 주어진 배열이나 복합 객체에서 특정 키, 인덱스에 해당하는 위치의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valueof(COMPOUND_OBJ_EXPR, KEY_EXPR)</w:t>
      </w:r>
    </w:p>
    <w:p>
      <w:r>
        <w:rPr>
          <w:rStyle w:val="af4"/>
          <w:b w:val="on"/>
        </w:rPr>
        <w:t>COMPOUND_OBJ_EXPR</w:t>
      </w:r>
    </w:p>
    <w:p>
      <w:pPr>
        <w:ind w:left="400"/>
      </w:pPr>
      <w:r>
        <w:t>맵이나 배열과 같은 복합 객체를 반환하는 표현식</w:t>
      </w:r>
    </w:p>
    <w:p>
      <w:r>
        <w:rPr>
          <w:rStyle w:val="af4"/>
          <w:b w:val="on"/>
        </w:rPr>
        <w:t>KEY_EXPR</w:t>
      </w:r>
    </w:p>
    <w:p>
      <w:pPr>
        <w:ind w:left="400"/>
      </w:pPr>
      <w:r>
        <w:t>맵의 키, 배열의 인덱스와 같이 요소의 특정한 위치의 값을 가리키는 표현식</w:t>
      </w:r>
    </w:p>
    <w:p>
      <w:pPr>
        <w:pStyle w:val="4"/>
      </w:pPr>
      <w:r>
        <w:t>설명</w:t>
      </w:r>
    </w:p>
    <w:p>
      <w:r>
        <w:t xml:space="preserve">맵이나 배열에서 특정 키에 해당하는 값을 반환합니다. 다음과 같은 예외 상황에서, </w:t>
      </w:r>
      <w:r>
        <w:rPr>
          <w:rStyle w:val="af4"/>
        </w:rPr>
        <w:t>null</w:t>
      </w:r>
      <w:r>
        <w:t>을 반환합니다.</w:t>
      </w:r>
    </w:p>
    <w:p>
      <w:pPr>
        <w:numPr>
          <w:numId w:val="6"/>
        </w:numPr>
        <w:spacing w:before="0" w:after="0"/>
        <w:ind w:left="360" w:hanging="360"/>
      </w:pPr>
      <w:r>
        <w:t>복합 객체 표현식에 맵이나 배열이 아닌 객체를 입력했을 때</w:t>
      </w:r>
    </w:p>
    <w:p>
      <w:pPr>
        <w:numPr>
          <w:numId w:val="6"/>
        </w:numPr>
        <w:spacing w:before="0" w:after="0"/>
        <w:ind w:left="360" w:hanging="360"/>
      </w:pPr>
      <w:r>
        <w:t>맵의 키와 키 표현식의 타입이 일치하지 않을 때</w:t>
      </w:r>
    </w:p>
    <w:p>
      <w:pPr>
        <w:numPr>
          <w:numId w:val="6"/>
        </w:numPr>
        <w:spacing w:before="0" w:after="0"/>
        <w:ind w:left="360" w:hanging="360"/>
      </w:pPr>
      <w:r>
        <w:t>배열의 인덱스 숫자와 키 표현식의 타입이 일치하지 않을 때</w:t>
      </w:r>
    </w:p>
    <w:p>
      <w:pPr>
        <w:pStyle w:val="4"/>
      </w:pPr>
      <w:r>
        <w:t>사용 예</w:t>
      </w:r>
    </w:p>
    <w:p>
      <w:r>
        <w:t xml:space="preserve">원소 개수가 3개인 배열에서 2번 항목을 추출 (배열에서 인덱스는 </w:t>
      </w:r>
      <w:r>
        <w:rPr>
          <w:rStyle w:val="af4"/>
        </w:rPr>
        <w:t>0</w:t>
      </w:r>
      <w:r>
        <w:t>부터 시작)</w:t>
      </w:r>
    </w:p>
    <w:p>
      <w:pPr>
        <w:pStyle w:val="ae"/>
      </w:pPr>
      <w:r>
        <w:t xml:space="preserve">json "{}" </w:t>
        <w:cr/>
      </w:r>
      <w:r>
        <w:t xml:space="preserve">    | eval foods=array("Apple","Banana","Cucumber") </w:t>
        <w:cr/>
      </w:r>
      <w:r>
        <w:t xml:space="preserve">    | eval food=valueof(foods,2)</w:t>
        <w:cr/>
      </w:r>
      <w:r>
        <w:t xml:space="preserve">    | # 반환값: "Cucumber"</w:t>
      </w:r>
    </w:p>
    <w:p>
      <w:r>
        <w:t>맵 객체에서 키가 "b"인 항목을 추출</w:t>
      </w:r>
    </w:p>
    <w:p>
      <w:pPr>
        <w:pStyle w:val="ae"/>
      </w:pPr>
      <w:r>
        <w:t xml:space="preserve">json "{}" </w:t>
        <w:cr/>
      </w:r>
      <w:r>
        <w:t xml:space="preserve">    | eval foods=dict("a","Apple","b","Banana","c","Cucumber" ) </w:t>
        <w:cr/>
      </w:r>
      <w:r>
        <w:t xml:space="preserve">    | eval food = valueof(foods,"b")</w:t>
        <w:cr/>
      </w:r>
      <w:r>
        <w:t xml:space="preserve">    | # 반환값: "Banana"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