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시스템</w:t>
      </w:r>
    </w:p>
    <w:p>
      <w:r>
        <w:t>로그프레소 소나의 설정 메뉴는 사용 빈도가 높은 순서대로 배치되어 있습니다. 처음 로그프레소 소나를 설치한 직후에는 클러스터를 먼저 설정하고, 정규화 모델과 그에 맞는 수집, 추출 모델을 정의해야 합니다. 이후 정책을 구성하는데 필요한 개체 그룹을 정의하고, 탐지 정책을 설정하는 순서로 진행하게 됩니다. 이 문서는 메뉴 순서에 따라 기술되어 있으므로 초기 설정하시는 경우 노드 설정부터 살펴보시기 바랍니다.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