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2"/>
      </w:pPr>
      <w:r>
        <w:t>Documentation change history</w:t>
      </w:r>
    </w:p>
    <w:p>
      <w:pPr>
        <w:pStyle w:val="3"/>
      </w:pPr>
      <w:r>
        <w:t>2604.0 — Based on Sonar 5.0.2603.0</w:t>
      </w:r>
    </w:p>
    <w:p>
      <w:pPr>
        <w:numPr>
          <w:numId w:val="6"/>
        </w:numPr>
        <w:spacing w:before="0" w:after="0"/>
        <w:ind w:left="360" w:hanging="360"/>
      </w:pPr>
      <w:r>
        <w:t>Rewrote the query command and function reference documentation</w:t>
      </w:r>
    </w:p>
    <w:p>
      <w:pPr>
        <w:numPr>
          <w:numId w:val="6"/>
        </w:numPr>
        <w:spacing w:before="0" w:after="0"/>
        <w:ind w:left="360" w:hanging="360"/>
      </w:pPr>
      <w:r>
        <w:t>Introduced a tool for verifying query examples and revised all examples</w:t>
      </w:r>
    </w:p>
    <w:p>
      <w:pPr>
        <w:numPr>
          <w:numId w:val="6"/>
        </w:numPr>
        <w:spacing w:before="0" w:after="0"/>
        <w:ind w:left="360" w:hanging="360"/>
      </w:pPr>
      <w:r>
        <w:t>Refined the documentation style guide and introduced a versioning scheme</w:t>
      </w:r>
    </w:p>
    <w:p>
      <w:pPr>
        <w:numPr>
          <w:numId w:val="6"/>
        </w:numPr>
        <w:spacing w:before="0" w:after="0"/>
        <w:ind w:left="360" w:hanging="360"/>
      </w:pPr>
      <w:r>
        <w:t>Expanded the query syntax reference — added sections on command types (driver/processing), expression syntax and operator precedence, wildcard and regular expression usage, time notation, and function evaluation</w:t>
      </w:r>
    </w:p>
    <w:p>
      <w:pPr>
        <w:numPr>
          <w:numId w:val="6"/>
        </w:numPr>
        <w:spacing w:before="0" w:after="0"/>
        <w:ind w:left="360" w:hanging="360"/>
      </w:pPr>
      <w:r>
        <w:t xml:space="preserve">Added documentation for filter-only operators in the </w:t>
      </w:r>
      <w:r>
        <w:rPr>
          <w:rStyle w:val="af4"/>
        </w:rPr>
        <w:t>search</w:t>
      </w:r>
      <w:r>
        <w:t xml:space="preserve"> command (</w:t>
      </w:r>
      <w:r>
        <w:rPr>
          <w:rStyle w:val="af4"/>
        </w:rPr>
        <w:t>contain</w:t>
      </w:r>
      <w:r>
        <w:t xml:space="preserve">, </w:t>
      </w:r>
      <w:r>
        <w:rPr>
          <w:rStyle w:val="af4"/>
        </w:rPr>
        <w:t>regexp</w:t>
      </w:r>
      <w:r>
        <w:t xml:space="preserve">, </w:t>
      </w:r>
      <w:r>
        <w:rPr>
          <w:rStyle w:val="af4"/>
        </w:rPr>
        <w:t>in</w:t>
      </w:r>
      <w:r>
        <w:t>, null checks)</w:t>
      </w:r>
    </w:p>
    <w:p>
      <w:pPr>
        <w:numPr>
          <w:numId w:val="6"/>
        </w:numPr>
        <w:spacing w:before="0" w:after="0"/>
        <w:ind w:left="360" w:hanging="360"/>
      </w:pPr>
      <w:r>
        <w:t>Added reference pages for 13 commands:</w:t>
      </w:r>
    </w:p>
    <w:p>
      <w:pPr>
        <w:numPr>
          <w:numId w:val="7"/>
        </w:numPr>
        <w:spacing w:before="0" w:after="0"/>
        <w:ind w:left="720" w:hanging="360"/>
      </w:pPr>
      <w:r>
        <w:rPr>
          <w:rStyle w:val="af4"/>
        </w:rPr>
        <w:t>parseleef</w:t>
      </w:r>
      <w:r>
        <w:t xml:space="preserve"> — parse LEEF-format log records into fields</w:t>
      </w:r>
    </w:p>
    <w:p>
      <w:pPr>
        <w:numPr>
          <w:numId w:val="7"/>
        </w:numPr>
        <w:spacing w:before="0" w:after="0"/>
        <w:ind w:left="720" w:hanging="360"/>
      </w:pPr>
      <w:r>
        <w:rPr>
          <w:rStyle w:val="af4"/>
        </w:rPr>
        <w:t>split</w:t>
      </w:r>
      <w:r>
        <w:t xml:space="preserve"> — split a single record into multiple records by a delimiter</w:t>
      </w:r>
    </w:p>
    <w:p>
      <w:pPr>
        <w:numPr>
          <w:numId w:val="7"/>
        </w:numPr>
        <w:spacing w:before="0" w:after="0"/>
        <w:ind w:left="720" w:hanging="360"/>
      </w:pPr>
      <w:r>
        <w:rPr>
          <w:rStyle w:val="af4"/>
        </w:rPr>
        <w:t>summary</w:t>
      </w:r>
      <w:r>
        <w:t xml:space="preserve"> — retrieve per-field summary statistics as a driver query</w:t>
      </w:r>
    </w:p>
    <w:p>
      <w:pPr>
        <w:numPr>
          <w:numId w:val="7"/>
        </w:numPr>
        <w:spacing w:before="0" w:after="0"/>
        <w:ind w:left="720" w:hanging="360"/>
      </w:pPr>
      <w:r>
        <w:rPr>
          <w:rStyle w:val="af4"/>
        </w:rPr>
        <w:t>sonar-assess-risk</w:t>
      </w:r>
      <w:r>
        <w:t xml:space="preserve"> — calculate ETIR risk scores for events</w:t>
      </w:r>
    </w:p>
    <w:p>
      <w:pPr>
        <w:numPr>
          <w:numId w:val="7"/>
        </w:numPr>
        <w:spacing w:before="0" w:after="0"/>
        <w:ind w:left="720" w:hanging="360"/>
      </w:pPr>
      <w:r>
        <w:rPr>
          <w:rStyle w:val="af4"/>
        </w:rPr>
        <w:t>sonar-health-check</w:t>
      </w:r>
      <w:r>
        <w:t xml:space="preserve"> — retrieve diagnostic health information for all cluster nodes</w:t>
      </w:r>
    </w:p>
    <w:p>
      <w:pPr>
        <w:numPr>
          <w:numId w:val="7"/>
        </w:numPr>
        <w:spacing w:before="0" w:after="0"/>
        <w:ind w:left="720" w:hanging="360"/>
      </w:pPr>
      <w:r>
        <w:rPr>
          <w:rStyle w:val="af4"/>
        </w:rPr>
        <w:t>sonar-ip-addresses</w:t>
      </w:r>
      <w:r>
        <w:t xml:space="preserve"> — list registered asset IP addresses</w:t>
      </w:r>
    </w:p>
    <w:p>
      <w:pPr>
        <w:numPr>
          <w:numId w:val="7"/>
        </w:numPr>
        <w:spacing w:before="0" w:after="0"/>
        <w:ind w:left="720" w:hanging="360"/>
      </w:pPr>
      <w:r>
        <w:rPr>
          <w:rStyle w:val="af4"/>
        </w:rPr>
        <w:t>sonar-signature-to-capecs</w:t>
      </w:r>
      <w:r>
        <w:t xml:space="preserve"> — look up CAPEC attack types linked to an application signature</w:t>
      </w:r>
    </w:p>
    <w:p>
      <w:pPr>
        <w:numPr>
          <w:numId w:val="7"/>
        </w:numPr>
        <w:spacing w:before="0" w:after="0"/>
        <w:ind w:left="720" w:hanging="360"/>
      </w:pPr>
      <w:r>
        <w:rPr>
          <w:rStyle w:val="af4"/>
        </w:rPr>
        <w:t>maestro-ioc-poll-domain</w:t>
      </w:r>
      <w:r>
        <w:t xml:space="preserve">, </w:t>
      </w:r>
      <w:r>
        <w:rPr>
          <w:rStyle w:val="af4"/>
        </w:rPr>
        <w:t>maestro-ioc-poll-email</w:t>
      </w:r>
      <w:r>
        <w:t xml:space="preserve">, </w:t>
      </w:r>
      <w:r>
        <w:rPr>
          <w:rStyle w:val="af4"/>
        </w:rPr>
        <w:t>maestro-ioc-poll-ip</w:t>
      </w:r>
      <w:r>
        <w:t xml:space="preserve">, </w:t>
      </w:r>
      <w:r>
        <w:rPr>
          <w:rStyle w:val="af4"/>
        </w:rPr>
        <w:t>maestro-ioc-poll-md5</w:t>
      </w:r>
      <w:r>
        <w:t xml:space="preserve">, </w:t>
      </w:r>
      <w:r>
        <w:rPr>
          <w:rStyle w:val="af4"/>
        </w:rPr>
        <w:t>maestro-ioc-poll-url</w:t>
      </w:r>
      <w:r>
        <w:t xml:space="preserve"> — query registered indicators of compromise by type from Maestro</w:t>
      </w:r>
    </w:p>
    <w:p>
      <w:pPr>
        <w:numPr>
          <w:numId w:val="6"/>
        </w:numPr>
        <w:spacing w:before="0" w:after="0"/>
        <w:ind w:left="360" w:hanging="360"/>
      </w:pPr>
      <w:r>
        <w:t xml:space="preserve">Improved </w:t>
      </w:r>
      <w:r>
        <w:rPr>
          <w:rStyle w:val="af4"/>
        </w:rPr>
        <w:t>unpack</w:t>
      </w:r>
      <w:r>
        <w:t xml:space="preserve"> and </w:t>
      </w:r>
      <w:r>
        <w:rPr>
          <w:rStyle w:val="af4"/>
        </w:rPr>
        <w:t>sonar-signature-to-capecs</w:t>
      </w:r>
      <w:r>
        <w:t xml:space="preserve"> command reference pages</w:t>
      </w:r>
    </w:p>
    <w:p>
      <w:pPr>
        <w:numPr>
          <w:numId w:val="6"/>
        </w:numPr>
        <w:spacing w:before="0" w:after="0"/>
        <w:ind w:left="360" w:hanging="360"/>
      </w:pPr>
      <w:r>
        <w:t>Corrected command name typos (</w:t>
      </w:r>
      <w:r>
        <w:rPr>
          <w:rStyle w:val="af4"/>
        </w:rPr>
        <w:t>system-cep-clocks</w:t>
      </w:r>
      <w:r>
        <w:t xml:space="preserve">, </w:t>
      </w:r>
      <w:r>
        <w:rPr>
          <w:rStyle w:val="af4"/>
        </w:rPr>
        <w:t>system-cep-topics</w:t>
      </w:r>
      <w:r>
        <w:t xml:space="preserve">, </w:t>
      </w:r>
      <w:r>
        <w:rPr>
          <w:rStyle w:val="af4"/>
        </w:rPr>
        <w:t>system-index-disk-usages</w:t>
      </w:r>
      <w:r>
        <w:t xml:space="preserve">, </w:t>
      </w:r>
      <w:r>
        <w:rPr>
          <w:rStyle w:val="af4"/>
        </w:rPr>
        <w:t>system-pcap-devices</w:t>
      </w:r>
      <w:r>
        <w:t>)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