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log</w:t>
      </w:r>
    </w:p>
    <w:p>
      <w:r>
        <w:t>Searches logs by specifying a schema, model, or source. The target table to search is determined automatically from the storage table of the collector that matches the specified condition, so you can query logs without knowing the table name directly.</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Processing query</w:t>
            </w:r>
          </w:p>
        </w:tc>
      </w:tr>
      <w:tr>
        <w:tc>
          <w:p>
            <w:pPr>
              <w:spacing w:before="0" w:after="0"/>
            </w:pPr>
            <w:r>
              <w:t>Required permission</w:t>
            </w:r>
          </w:p>
        </w:tc>
        <w:tc>
          <w:p>
            <w:pPr>
              <w:spacing w:before="0" w:after="0"/>
            </w:pPr>
            <w:r>
              <w:t>Table read permission</w:t>
            </w:r>
          </w:p>
        </w:tc>
      </w:tr>
      <w:tr>
        <w:tc>
          <w:p>
            <w:pPr>
              <w:spacing w:before="0" w:after="0"/>
            </w:pPr>
            <w:r>
              <w:t>License usage</w:t>
            </w:r>
          </w:p>
        </w:tc>
        <w:tc>
          <w:p>
            <w:pPr>
              <w:spacing w:before="0" w:after="0"/>
            </w:pPr>
            <w:r>
              <w:t>N/A</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Runs on Data Node (mapper)</w:t>
            </w:r>
          </w:p>
        </w:tc>
      </w:tr>
    </w:tbl>
    <w:p>
      <w:pPr>
        <w:pStyle w:val="4"/>
      </w:pPr>
      <w:r>
        <w:t>Syntax</w:t>
      </w:r>
    </w:p>
    <w:p>
      <w:pPr>
        <w:pStyle w:val="ab"/>
      </w:pPr>
      <w:r>
        <w:t>log schema=STR [duration=INT{s|m|h|d|mon}] [from=DATE] [to=DATE] [model=STR] [source=STR] [alias=BOOL] [SEARCH_EXPR]</w:t>
      </w:r>
    </w:p>
    <w:p>
      <w:r>
        <w:rPr>
          <w:rStyle w:val="af4"/>
          <w:b w:val="on"/>
        </w:rPr>
        <w:t>SEARCH_EXPR</w:t>
      </w:r>
    </w:p>
    <w:p>
      <w:pPr>
        <w:ind w:left="400"/>
      </w:pPr>
      <w:r>
        <w:t>An optional search condition expression. Combine field value conditions using field comparison operators (</w:t>
      </w:r>
      <w:r>
        <w:rPr>
          <w:rStyle w:val="af4"/>
        </w:rPr>
        <w:t>==</w:t>
      </w:r>
      <w:r>
        <w:t xml:space="preserve">, </w:t>
      </w:r>
      <w:r>
        <w:rPr>
          <w:rStyle w:val="af4"/>
        </w:rPr>
        <w:t>!=</w:t>
      </w:r>
      <w:r>
        <w:t xml:space="preserve">, </w:t>
      </w:r>
      <w:r>
        <w:rPr>
          <w:rStyle w:val="af4"/>
        </w:rPr>
        <w:t>&lt;</w:t>
      </w:r>
      <w:r>
        <w:t xml:space="preserve">, </w:t>
      </w:r>
      <w:r>
        <w:rPr>
          <w:rStyle w:val="af4"/>
        </w:rPr>
        <w:t>&lt;=</w:t>
      </w:r>
      <w:r>
        <w:t xml:space="preserve">, </w:t>
      </w:r>
      <w:r>
        <w:rPr>
          <w:rStyle w:val="af4"/>
        </w:rPr>
        <w:t>&gt;</w:t>
      </w:r>
      <w:r>
        <w:t xml:space="preserve">, </w:t>
      </w:r>
      <w:r>
        <w:rPr>
          <w:rStyle w:val="af4"/>
        </w:rPr>
        <w:t>&gt;=</w:t>
      </w:r>
      <w:r>
        <w:t>) and logical operators (</w:t>
      </w:r>
      <w:r>
        <w:rPr>
          <w:rStyle w:val="af4"/>
        </w:rPr>
        <w:t>and</w:t>
      </w:r>
      <w:r>
        <w:t xml:space="preserve">, </w:t>
      </w:r>
      <w:r>
        <w:rPr>
          <w:rStyle w:val="af4"/>
        </w:rPr>
        <w:t>or</w:t>
      </w:r>
      <w:r>
        <w:t xml:space="preserve">, </w:t>
      </w:r>
      <w:r>
        <w:rPr>
          <w:rStyle w:val="af4"/>
        </w:rPr>
        <w:t>not</w:t>
      </w:r>
      <w:r>
        <w:t xml:space="preserve">). Example: </w:t>
      </w:r>
      <w:r>
        <w:rPr>
          <w:rStyle w:val="af4"/>
        </w:rPr>
        <w:t>src_ip == "203.0.113.10" and dst_port == 443</w:t>
      </w:r>
      <w:r>
        <w:t xml:space="preserve">. You can also use index search functions such as </w:t>
      </w:r>
      <w:r>
        <w:rPr>
          <w:rStyle w:val="af4"/>
        </w:rPr>
        <w:t>range()</w:t>
      </w:r>
      <w:r>
        <w:t xml:space="preserve"> and </w:t>
      </w:r>
      <w:r>
        <w:rPr>
          <w:rStyle w:val="af4"/>
        </w:rPr>
        <w:t>iprange()</w:t>
      </w:r>
      <w:r>
        <w:t>. If omitted, all logs in the target table are returned without any condition.</w:t>
      </w:r>
    </w:p>
    <w:p>
      <w:pPr>
        <w:pStyle w:val="4"/>
      </w:pPr>
      <w:r>
        <w:t>Options</w:t>
      </w:r>
    </w:p>
    <w:p>
      <w:r>
        <w:rPr>
          <w:rStyle w:val="af4"/>
          <w:b w:val="on"/>
        </w:rPr>
        <w:t>schema=STR</w:t>
      </w:r>
      <w:r>
        <w:t xml:space="preserve"> (required)</w:t>
      </w:r>
    </w:p>
    <w:p>
      <w:pPr>
        <w:ind w:left="400"/>
      </w:pPr>
      <w:r>
        <w:t>The log schema code to search. Specifying a code that is not registered causes an error (300149).</w:t>
      </w:r>
    </w:p>
    <w:p>
      <w:r>
        <w:rPr>
          <w:rStyle w:val="af4"/>
          <w:b w:val="on"/>
        </w:rPr>
        <w:t>duration=INT{s|m|h|d|mon}</w:t>
      </w:r>
    </w:p>
    <w:p>
      <w:pPr>
        <w:ind w:left="400"/>
      </w:pPr>
      <w:r>
        <w:t xml:space="preserve">Limits results to logs within a given time range from the current time. Use units </w:t>
      </w:r>
      <w:r>
        <w:rPr>
          <w:rStyle w:val="af4"/>
        </w:rPr>
        <w:t>s</w:t>
      </w:r>
      <w:r>
        <w:t xml:space="preserve"> (second), </w:t>
      </w:r>
      <w:r>
        <w:rPr>
          <w:rStyle w:val="af4"/>
        </w:rPr>
        <w:t>m</w:t>
      </w:r>
      <w:r>
        <w:t xml:space="preserve"> (minute), </w:t>
      </w:r>
      <w:r>
        <w:rPr>
          <w:rStyle w:val="af4"/>
        </w:rPr>
        <w:t>h</w:t>
      </w:r>
      <w:r>
        <w:t xml:space="preserve"> (hour), </w:t>
      </w:r>
      <w:r>
        <w:rPr>
          <w:rStyle w:val="af4"/>
        </w:rPr>
        <w:t>d</w:t>
      </w:r>
      <w:r>
        <w:t xml:space="preserve"> (day), or </w:t>
      </w:r>
      <w:r>
        <w:rPr>
          <w:rStyle w:val="af4"/>
        </w:rPr>
        <w:t>mon</w:t>
      </w:r>
      <w:r>
        <w:t xml:space="preserve"> (month). For example, </w:t>
      </w:r>
      <w:r>
        <w:rPr>
          <w:rStyle w:val="af4"/>
        </w:rPr>
        <w:t>10s</w:t>
      </w:r>
      <w:r>
        <w:t xml:space="preserve"> means the range up to 10 seconds before the current time. If the </w:t>
      </w:r>
      <w:r>
        <w:rPr>
          <w:rStyle w:val="af4"/>
        </w:rPr>
        <w:t>from</w:t>
      </w:r>
      <w:r>
        <w:t xml:space="preserve"> option is also specified, the </w:t>
      </w:r>
      <w:r>
        <w:rPr>
          <w:rStyle w:val="af4"/>
        </w:rPr>
        <w:t>from</w:t>
      </w:r>
      <w:r>
        <w:t xml:space="preserve"> value takes precedence.</w:t>
      </w:r>
    </w:p>
    <w:p>
      <w:r>
        <w:rPr>
          <w:rStyle w:val="af4"/>
          <w:b w:val="on"/>
        </w:rPr>
        <w:t>from=DATE</w:t>
      </w:r>
    </w:p>
    <w:p>
      <w:pPr>
        <w:ind w:left="400"/>
      </w:pPr>
      <w:r>
        <w:t xml:space="preserve">The start time of the query range. Enter it in </w:t>
      </w:r>
      <w:r>
        <w:rPr>
          <w:rStyle w:val="af4"/>
        </w:rPr>
        <w:t>yyyyMMddHHmmss</w:t>
      </w:r>
      <w:r>
        <w:t xml:space="preserve"> format; trailing digits that are omitted are padded with zeros.</w:t>
      </w:r>
    </w:p>
    <w:p>
      <w:r>
        <w:rPr>
          <w:rStyle w:val="af4"/>
          <w:b w:val="on"/>
        </w:rPr>
        <w:t>to=DATE</w:t>
      </w:r>
    </w:p>
    <w:p>
      <w:pPr>
        <w:ind w:left="400"/>
      </w:pPr>
      <w:r>
        <w:t xml:space="preserve">The end time of the query range. Enter it in </w:t>
      </w:r>
      <w:r>
        <w:rPr>
          <w:rStyle w:val="af4"/>
        </w:rPr>
        <w:t>yyyyMMddHHmmss</w:t>
      </w:r>
      <w:r>
        <w:t xml:space="preserve"> format; trailing digits that are omitted are padded with zeros.</w:t>
      </w:r>
    </w:p>
    <w:p>
      <w:r>
        <w:rPr>
          <w:rStyle w:val="af4"/>
          <w:b w:val="on"/>
        </w:rPr>
        <w:t>model=STR</w:t>
      </w:r>
    </w:p>
    <w:p>
      <w:pPr>
        <w:ind w:left="400"/>
      </w:pPr>
      <w:r>
        <w:t xml:space="preserve">The GUID or name of the logger model to narrow the search to. Specify multiple values separated by commas. Cannot be used together with the </w:t>
      </w:r>
      <w:r>
        <w:rPr>
          <w:rStyle w:val="af4"/>
        </w:rPr>
        <w:t>source</w:t>
      </w:r>
      <w:r>
        <w:t xml:space="preserve"> option.</w:t>
      </w:r>
    </w:p>
    <w:p>
      <w:r>
        <w:rPr>
          <w:rStyle w:val="af4"/>
          <w:b w:val="on"/>
        </w:rPr>
        <w:t>source=STR</w:t>
      </w:r>
    </w:p>
    <w:p>
      <w:pPr>
        <w:ind w:left="400"/>
      </w:pPr>
      <w:r>
        <w:t xml:space="preserve">The GUID or name of the collector to narrow the search to. Specify multiple values separated by commas. Cannot be used together with the </w:t>
      </w:r>
      <w:r>
        <w:rPr>
          <w:rStyle w:val="af4"/>
        </w:rPr>
        <w:t>model</w:t>
      </w:r>
      <w:r>
        <w:t xml:space="preserve"> option.</w:t>
      </w:r>
    </w:p>
    <w:p>
      <w:r>
        <w:rPr>
          <w:rStyle w:val="af4"/>
          <w:b w:val="on"/>
        </w:rPr>
        <w:t>alias=BOOL</w:t>
      </w:r>
    </w:p>
    <w:p>
      <w:pPr>
        <w:ind w:left="400"/>
      </w:pPr>
      <w:r>
        <w:t xml:space="preserve">Whether to convert field names defined in the schema to their display names (default: </w:t>
      </w:r>
      <w:r>
        <w:rPr>
          <w:rStyle w:val="af4"/>
        </w:rPr>
        <w:t>f</w:t>
      </w:r>
      <w:r>
        <w:t xml:space="preserve">). Specify </w:t>
      </w:r>
      <w:r>
        <w:rPr>
          <w:rStyle w:val="af4"/>
        </w:rPr>
        <w:t>t</w:t>
      </w:r>
      <w:r>
        <w:t xml:space="preserve"> or </w:t>
      </w:r>
      <w:r>
        <w:rPr>
          <w:rStyle w:val="af4"/>
        </w:rPr>
        <w:t>true</w:t>
      </w:r>
      <w:r>
        <w:t xml:space="preserve"> to enable this (case-sensitive).</w:t>
      </w:r>
    </w:p>
    <w:p>
      <w:pPr>
        <w:pStyle w:val="4"/>
      </w:pPr>
      <w:r>
        <w:t>Input fields</w:t>
      </w:r>
    </w:p>
    <w:p>
      <w:r>
        <w:t xml:space="preserve">None (the query planner always rewrites this into the </w:t>
      </w:r>
      <w:r>
        <w:rPr>
          <w:rStyle w:val="af4"/>
        </w:rPr>
        <w:t>table</w:t>
      </w:r>
      <w:r>
        <w:t xml:space="preserve"> or </w:t>
      </w:r>
      <w:r>
        <w:rPr>
          <w:rStyle w:val="af4"/>
        </w:rPr>
        <w:t>fulltext</w:t>
      </w:r>
      <w:r>
        <w:t xml:space="preserve"> command before execution, so the </w:t>
      </w:r>
      <w:r>
        <w:rPr>
          <w:rStyle w:val="af4"/>
        </w:rPr>
        <w:t>log</w:t>
      </w:r>
      <w:r>
        <w:t xml:space="preserve"> command itself never runs).</w:t>
      </w:r>
    </w:p>
    <w:p>
      <w:pPr>
        <w:pStyle w:val="4"/>
      </w:pPr>
      <w:r>
        <w:t>Output fields</w:t>
      </w:r>
    </w:p>
    <w:p>
      <w:r>
        <w:t xml:space="preserve">None. The rewritten </w:t>
      </w:r>
      <w:r>
        <w:rPr>
          <w:rStyle w:val="af4"/>
        </w:rPr>
        <w:t>table</w:t>
      </w:r>
      <w:r>
        <w:t xml:space="preserve"> or </w:t>
      </w:r>
      <w:r>
        <w:rPr>
          <w:rStyle w:val="af4"/>
        </w:rPr>
        <w:t>fulltext</w:t>
      </w:r>
      <w:r>
        <w:t xml:space="preserve"> command outputs whatever fields are stored in the target table as is. If </w:t>
      </w:r>
      <w:r>
        <w:rPr>
          <w:rStyle w:val="af4"/>
        </w:rPr>
        <w:t>alias=t</w:t>
      </w:r>
      <w:r>
        <w:t xml:space="preserve"> and the schema has fields defined, field names are replaced with their display names and only the fields defined in the schema remain; if </w:t>
      </w:r>
      <w:r>
        <w:rPr>
          <w:rStyle w:val="af4"/>
        </w:rPr>
        <w:t>alias</w:t>
      </w:r>
      <w:r>
        <w:t xml:space="preserve"> is not specified, field names are left unchanged, with the </w:t>
      </w:r>
      <w:r>
        <w:rPr>
          <w:rStyle w:val="af4"/>
        </w:rPr>
        <w:t>_table</w:t>
      </w:r>
      <w:r>
        <w:t xml:space="preserve"> field placed first followed by the fields in the order defined in the schema (other fields remain after that).</w:t>
      </w:r>
    </w:p>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300148</w:t>
            </w:r>
          </w:p>
        </w:tc>
        <w:tc>
          <w:p>
            <w:pPr>
              <w:spacing w:before="0" w:after="0"/>
            </w:pPr>
            <w:r>
              <w:t>Schema option is required.</w:t>
            </w:r>
          </w:p>
        </w:tc>
        <w:tc>
          <w:p>
            <w:pPr>
              <w:spacing w:before="0" w:after="0"/>
            </w:pPr>
            <w:r>
              <w:t xml:space="preserve">The </w:t>
            </w:r>
            <w:r>
              <w:rPr>
                <w:rStyle w:val="af4"/>
              </w:rPr>
              <w:t>schema</w:t>
            </w:r>
            <w:r>
              <w:t xml:space="preserve"> option was not specified.</w:t>
            </w:r>
          </w:p>
        </w:tc>
      </w:tr>
      <w:tr>
        <w:tc>
          <w:p>
            <w:pPr>
              <w:spacing w:before="0" w:after="0"/>
            </w:pPr>
            <w:r>
              <w:t>300149</w:t>
            </w:r>
          </w:p>
        </w:tc>
        <w:tc>
          <w:p>
            <w:pPr>
              <w:spacing w:before="0" w:after="0"/>
            </w:pPr>
            <w:r>
              <w:t>Log schema not found.</w:t>
            </w:r>
          </w:p>
        </w:tc>
        <w:tc>
          <w:p>
            <w:pPr>
              <w:spacing w:before="0" w:after="0"/>
            </w:pPr>
            <w:r>
              <w:t xml:space="preserve">No log schema exists for the </w:t>
            </w:r>
            <w:r>
              <w:rPr>
                <w:rStyle w:val="af4"/>
              </w:rPr>
              <w:t>schema</w:t>
            </w:r>
            <w:r>
              <w:t xml:space="preserve"> option value.</w:t>
            </w:r>
          </w:p>
        </w:tc>
      </w:tr>
      <w:tr>
        <w:tc>
          <w:p>
            <w:pPr>
              <w:spacing w:before="0" w:after="0"/>
            </w:pPr>
            <w:r>
              <w:t>300150</w:t>
            </w:r>
          </w:p>
        </w:tc>
        <w:tc>
          <w:p>
            <w:pPr>
              <w:spacing w:before="0" w:after="0"/>
            </w:pPr>
            <w:r>
              <w:t>Cannot specify both model and source options.</w:t>
            </w:r>
          </w:p>
        </w:tc>
        <w:tc>
          <w:p>
            <w:pPr>
              <w:spacing w:before="0" w:after="0"/>
            </w:pPr>
            <w:r>
              <w:t xml:space="preserve">Both </w:t>
            </w:r>
            <w:r>
              <w:rPr>
                <w:rStyle w:val="af4"/>
              </w:rPr>
              <w:t>model</w:t>
            </w:r>
            <w:r>
              <w:t xml:space="preserve"> and </w:t>
            </w:r>
            <w:r>
              <w:rPr>
                <w:rStyle w:val="af4"/>
              </w:rPr>
              <w:t>source</w:t>
            </w:r>
            <w:r>
              <w:t xml:space="preserve"> options were specified together.</w:t>
            </w:r>
          </w:p>
        </w:tc>
      </w:tr>
      <w:tr>
        <w:tc>
          <w:p>
            <w:pPr>
              <w:spacing w:before="0" w:after="0"/>
            </w:pPr>
            <w:r>
              <w:t>300151</w:t>
            </w:r>
          </w:p>
        </w:tc>
        <w:tc>
          <w:p>
            <w:pPr>
              <w:spacing w:before="0" w:after="0"/>
            </w:pPr>
            <w:r>
              <w:t>Unexpected term in search expression.</w:t>
            </w:r>
          </w:p>
        </w:tc>
        <w:tc>
          <w:p>
            <w:pPr>
              <w:spacing w:before="0" w:after="0"/>
            </w:pPr>
            <w:r>
              <w:t>The search condition expression contains an unexpected token.</w:t>
            </w:r>
          </w:p>
        </w:tc>
      </w:tr>
      <w:tr>
        <w:tc>
          <w:p>
            <w:pPr>
              <w:spacing w:before="0" w:after="0"/>
            </w:pPr>
            <w:r>
              <w:t>300152</w:t>
            </w:r>
          </w:p>
        </w:tc>
        <w:tc>
          <w:p>
            <w:pPr>
              <w:spacing w:before="0" w:after="0"/>
            </w:pPr>
            <w:r>
              <w:t>Unparsed tokens remain in search expression.</w:t>
            </w:r>
          </w:p>
        </w:tc>
        <w:tc>
          <w:p>
            <w:pPr>
              <w:spacing w:before="0" w:after="0"/>
            </w:pPr>
            <w:r>
              <w:t>Tokens remained unprocessed after parsing the search condition expression.</w:t>
            </w:r>
          </w:p>
        </w:tc>
      </w:tr>
      <w:tr>
        <w:tc>
          <w:p>
            <w:pPr>
              <w:spacing w:before="0" w:after="0"/>
            </w:pPr>
            <w:r>
              <w:t>300153</w:t>
            </w:r>
          </w:p>
        </w:tc>
        <w:tc>
          <w:p>
            <w:pPr>
              <w:spacing w:before="0" w:after="0"/>
            </w:pPr>
            <w:r>
              <w:t>Parentheses do not match in search expression.</w:t>
            </w:r>
          </w:p>
        </w:tc>
        <w:tc>
          <w:p>
            <w:pPr>
              <w:spacing w:before="0" w:after="0"/>
            </w:pPr>
            <w:r>
              <w:t>The parentheses in the search condition expression do not match.</w:t>
            </w:r>
          </w:p>
        </w:tc>
      </w:tr>
      <w:tr>
        <w:tc>
          <w:p>
            <w:pPr>
              <w:spacing w:before="0" w:after="0"/>
            </w:pPr>
            <w:r>
              <w:t>300154</w:t>
            </w:r>
          </w:p>
        </w:tc>
        <w:tc>
          <w:p>
            <w:pPr>
              <w:spacing w:before="0" w:after="0"/>
            </w:pPr>
            <w:r>
              <w:t>Quotes do not match in search expression.</w:t>
            </w:r>
          </w:p>
        </w:tc>
        <w:tc>
          <w:p>
            <w:pPr>
              <w:spacing w:before="0" w:after="0"/>
            </w:pPr>
            <w:r>
              <w:t>The quotation marks in the search condition expression do not match.</w:t>
            </w:r>
          </w:p>
        </w:tc>
      </w:tr>
      <w:tr>
        <w:tc>
          <w:p>
            <w:pPr>
              <w:spacing w:before="0" w:after="0"/>
            </w:pPr>
            <w:r>
              <w:t>300155</w:t>
            </w:r>
          </w:p>
        </w:tc>
        <w:tc>
          <w:p>
            <w:pPr>
              <w:spacing w:before="0" w:after="0"/>
            </w:pPr>
            <w:r>
              <w:t>Square brackets do not match in search expression.</w:t>
            </w:r>
          </w:p>
        </w:tc>
        <w:tc>
          <w:p>
            <w:pPr>
              <w:spacing w:before="0" w:after="0"/>
            </w:pPr>
            <w:r>
              <w:t>The square brackets in the search condition expression do not match.</w:t>
            </w:r>
          </w:p>
        </w:tc>
      </w:tr>
      <w:tr>
        <w:tc>
          <w:p>
            <w:pPr>
              <w:spacing w:before="0" w:after="0"/>
            </w:pPr>
            <w:r>
              <w:t>300156</w:t>
            </w:r>
          </w:p>
        </w:tc>
        <w:tc>
          <w:p>
            <w:pPr>
              <w:spacing w:before="0" w:after="0"/>
            </w:pPr>
            <w:r>
              <w:t>Invalid escape sequence in search expression.</w:t>
            </w:r>
          </w:p>
        </w:tc>
        <w:tc>
          <w:p>
            <w:pPr>
              <w:spacing w:before="0" w:after="0"/>
            </w:pPr>
            <w:r>
              <w:t>The search condition expression contains an invalid escape sequence.</w:t>
            </w:r>
          </w:p>
        </w:tc>
      </w:tr>
      <w:tr>
        <w:tc>
          <w:p>
            <w:pPr>
              <w:spacing w:before="0" w:after="0"/>
            </w:pPr>
            <w:r>
              <w:t>300157</w:t>
            </w:r>
          </w:p>
        </w:tc>
        <w:tc>
          <w:p>
            <w:pPr>
              <w:spacing w:before="0" w:after="0"/>
            </w:pPr>
            <w:r>
              <w:t>Unsupported expression type in search condition.</w:t>
            </w:r>
          </w:p>
        </w:tc>
        <w:tc>
          <w:p>
            <w:pPr>
              <w:spacing w:before="0" w:after="0"/>
            </w:pPr>
            <w:r>
              <w:t>The search condition expression uses an unsupported expression, such as a single identifier with no operator.</w:t>
            </w:r>
          </w:p>
        </w:tc>
      </w:tr>
      <w:tr>
        <w:tc>
          <w:p>
            <w:pPr>
              <w:spacing w:before="0" w:after="0"/>
            </w:pPr>
            <w:r>
              <w:t>300158</w:t>
            </w:r>
          </w:p>
        </w:tc>
        <w:tc>
          <w:p>
            <w:pPr>
              <w:spacing w:before="0" w:after="0"/>
            </w:pPr>
            <w:r>
              <w:t>Unsupported operator in search expression.</w:t>
            </w:r>
          </w:p>
        </w:tc>
        <w:tc>
          <w:p>
            <w:pPr>
              <w:spacing w:before="0" w:after="0"/>
            </w:pPr>
            <w:r>
              <w:t>The search condition expression uses an unsupported operator.</w:t>
            </w:r>
          </w:p>
        </w:tc>
      </w:tr>
      <w:tr>
        <w:tc>
          <w:p>
            <w:pPr>
              <w:spacing w:before="0" w:after="0"/>
            </w:pPr>
            <w:r>
              <w:t>300159</w:t>
            </w:r>
          </w:p>
        </w:tc>
        <w:tc>
          <w:p>
            <w:pPr>
              <w:spacing w:before="0" w:after="0"/>
            </w:pPr>
            <w:r>
              <w:t>Malformed search expression.</w:t>
            </w:r>
          </w:p>
        </w:tc>
        <w:tc>
          <w:p>
            <w:pPr>
              <w:spacing w:before="0" w:after="0"/>
            </w:pPr>
            <w:r>
              <w:t>The search condition expression is malformed for some other reason.</w:t>
            </w:r>
          </w:p>
        </w:tc>
      </w:tr>
    </w:tbl>
    <w:p>
      <w:pPr>
        <w:pStyle w:val="a7"/>
      </w:pPr>
      <w:r>
        <w:t>Runtime errors</w:t>
      </w:r>
    </w:p>
    <w:p>
      <w:r>
        <w:t>N/A</w:t>
      </w:r>
    </w:p>
    <w:p>
      <w:pPr>
        <w:pStyle w:val="4"/>
      </w:pPr>
      <w:r>
        <w:t>Description</w:t>
      </w:r>
    </w:p>
    <w:p>
      <w:r>
        <w:t xml:space="preserve">The </w:t>
      </w:r>
      <w:r>
        <w:rPr>
          <w:rStyle w:val="af4"/>
        </w:rPr>
        <w:t>log</w:t>
      </w:r>
      <w:r>
        <w:t xml:space="preserve"> command determines the target table to search using one of three methods: log schema, logger model, or collector.</w:t>
      </w:r>
    </w:p>
    <w:p>
      <w:pPr>
        <w:numPr>
          <w:numId w:val="6"/>
        </w:numPr>
        <w:spacing w:before="0" w:after="0"/>
        <w:ind w:left="360" w:hanging="360"/>
      </w:pPr>
      <w:r>
        <w:t xml:space="preserve">If the </w:t>
      </w:r>
      <w:r>
        <w:rPr>
          <w:rStyle w:val="af4"/>
        </w:rPr>
        <w:t>model</w:t>
      </w:r>
      <w:r>
        <w:t xml:space="preserve"> option is specified, the command determines at the model level whether the logger model has at least one extractor that matches the </w:t>
      </w:r>
      <w:r>
        <w:rPr>
          <w:rStyle w:val="af4"/>
        </w:rPr>
        <w:t>schema</w:t>
      </w:r>
      <w:r>
        <w:t xml:space="preserve"> option. If a matching extractor exists, the tables of </w:t>
      </w:r>
      <w:r>
        <w:rPr>
          <w:b w:val="on"/>
        </w:rPr>
        <w:t>all</w:t>
      </w:r>
      <w:r>
        <w:t xml:space="preserve"> collectors that use that model become the target (extractors are not compared again per collector); if not, that model is excluded from the target.</w:t>
      </w:r>
    </w:p>
    <w:p>
      <w:pPr>
        <w:numPr>
          <w:numId w:val="6"/>
        </w:numPr>
        <w:spacing w:before="0" w:after="0"/>
        <w:ind w:left="360" w:hanging="360"/>
      </w:pPr>
      <w:r>
        <w:t xml:space="preserve">If the </w:t>
      </w:r>
      <w:r>
        <w:rPr>
          <w:rStyle w:val="af4"/>
        </w:rPr>
        <w:t>source</w:t>
      </w:r>
      <w:r>
        <w:t xml:space="preserve"> option is specified, the table of that collector becomes the target.</w:t>
      </w:r>
    </w:p>
    <w:p>
      <w:pPr>
        <w:numPr>
          <w:numId w:val="6"/>
        </w:numPr>
        <w:spacing w:before="0" w:after="0"/>
        <w:ind w:left="360" w:hanging="360"/>
      </w:pPr>
      <w:r>
        <w:t xml:space="preserve">If neither option is specified, the tables of all collectors that use a log schema matching the </w:t>
      </w:r>
      <w:r>
        <w:rPr>
          <w:rStyle w:val="af4"/>
        </w:rPr>
        <w:t>schema</w:t>
      </w:r>
      <w:r>
        <w:t xml:space="preserve"> option become the target.</w:t>
      </w:r>
    </w:p>
    <w:p>
      <w:r>
        <w:t xml:space="preserve">If there are no target tables at all (for example, no collectors match the condition), the command returns an empty result without an error. The </w:t>
      </w:r>
      <w:r>
        <w:rPr>
          <w:rStyle w:val="af4"/>
        </w:rPr>
        <w:t>schema</w:t>
      </w:r>
      <w:r>
        <w:t xml:space="preserve"> option is checked for existence at parse time (300149), but the query planner queries the schema again just before execution, when it rewrites the command. If the schema cannot be found at that point (for example, if it was deleted after parsing), the command returns an empty result instead of raising an error.</w:t>
      </w:r>
    </w:p>
    <w:p>
      <w:r>
        <w:t xml:space="preserve">The </w:t>
      </w:r>
      <w:r>
        <w:rPr>
          <w:rStyle w:val="af4"/>
        </w:rPr>
        <w:t>log</w:t>
      </w:r>
      <w:r>
        <w:t xml:space="preserve"> command itself never runs. The query planner (</w:t>
      </w:r>
      <w:r>
        <w:rPr>
          <w:rStyle w:val="af4"/>
        </w:rPr>
        <w:t>LogCommandRewritingPlanner</w:t>
      </w:r>
      <w:r>
        <w:t>) always rewrites it into one of the following two forms before that command actually runs.</w:t>
      </w:r>
    </w:p>
    <w:p>
      <w:pPr>
        <w:numPr>
          <w:numId w:val="7"/>
        </w:numPr>
        <w:spacing w:before="0" w:after="0"/>
        <w:ind w:left="360" w:hanging="360"/>
      </w:pPr>
      <w:r>
        <w:t xml:space="preserve">If </w:t>
      </w:r>
      <w:r>
        <w:rPr>
          <w:rStyle w:val="af4"/>
        </w:rPr>
        <w:t>schema=session</w:t>
      </w:r>
      <w:r>
        <w:t xml:space="preserve"> and no search condition expression is specified: rewritten into a </w:t>
      </w:r>
      <w:r>
        <w:rPr>
          <w:rStyle w:val="af4"/>
        </w:rPr>
        <w:t>table</w:t>
      </w:r>
      <w:r>
        <w:t xml:space="preserve"> command targeting the resolved tables, with a </w:t>
      </w:r>
      <w:r>
        <w:rPr>
          <w:rStyle w:val="af4"/>
        </w:rPr>
        <w:t>search _schema == "session"</w:t>
      </w:r>
      <w:r>
        <w:t xml:space="preserve"> condition appended.</w:t>
      </w:r>
    </w:p>
    <w:p>
      <w:pPr>
        <w:numPr>
          <w:numId w:val="7"/>
        </w:numPr>
        <w:spacing w:before="0" w:after="0"/>
        <w:ind w:left="360" w:hanging="360"/>
      </w:pPr>
      <w:r>
        <w:t xml:space="preserve">Otherwise (a search condition expression is specified, or the schema is not </w:t>
      </w:r>
      <w:r>
        <w:rPr>
          <w:rStyle w:val="af4"/>
        </w:rPr>
        <w:t>session</w:t>
      </w:r>
      <w:r>
        <w:t xml:space="preserve">): rewritten into a </w:t>
      </w:r>
      <w:r>
        <w:rPr>
          <w:rStyle w:val="af4"/>
        </w:rPr>
        <w:t>fulltext</w:t>
      </w:r>
      <w:r>
        <w:t xml:space="preserve"> command that combines the search condition expression with the </w:t>
      </w:r>
      <w:r>
        <w:rPr>
          <w:rStyle w:val="af4"/>
        </w:rPr>
        <w:t>_schema</w:t>
      </w:r>
      <w:r>
        <w:t xml:space="preserve"> condition.</w:t>
      </w:r>
    </w:p>
    <w:p>
      <w:r>
        <w:t xml:space="preserve">Because the rewritten </w:t>
      </w:r>
      <w:r>
        <w:rPr>
          <w:rStyle w:val="af4"/>
        </w:rPr>
        <w:t>table</w:t>
      </w:r>
      <w:r>
        <w:t xml:space="preserve"> or </w:t>
      </w:r>
      <w:r>
        <w:rPr>
          <w:rStyle w:val="af4"/>
        </w:rPr>
        <w:t>fulltext</w:t>
      </w:r>
      <w:r>
        <w:t xml:space="preserve"> command is what actually runs, </w:t>
      </w:r>
      <w:r>
        <w:rPr>
          <w:b w:val="on"/>
        </w:rPr>
        <w:t>table read permission is enforced at the execution layer of the rewritten command, not by the `log` command itself.</w:t>
      </w:r>
      <w:r>
        <w:t xml:space="preserve"> In both the case rewritten to </w:t>
      </w:r>
      <w:r>
        <w:rPr>
          <w:rStyle w:val="af4"/>
        </w:rPr>
        <w:t>fulltext</w:t>
      </w:r>
      <w:r>
        <w:t xml:space="preserve"> and the case rewritten to </w:t>
      </w:r>
      <w:r>
        <w:rPr>
          <w:rStyle w:val="af4"/>
        </w:rPr>
        <w:t>table</w:t>
      </w:r>
      <w:r>
        <w:t xml:space="preserve">, tables the account cannot read are </w:t>
      </w:r>
      <w:r>
        <w:rPr>
          <w:b w:val="on"/>
        </w:rPr>
        <w:t>silently excluded from the search without an error</w:t>
      </w:r>
      <w:r>
        <w:t xml:space="preserve">. Logs in tables you do not have permission for do not appear in the result, and no error message is shown, so if the result is empty or smaller than expected, check the read permission on the target tables first. You can check which tables are granted to each account through the </w:t>
      </w:r>
      <w:r>
        <w:rPr>
          <w:rStyle w:val="af4"/>
        </w:rPr>
        <w:t>granted_tables</w:t>
      </w:r>
      <w:r>
        <w:t xml:space="preserve"> output field of </w:t>
      </w:r>
      <w:hyperlink r:id="rId10">
        <w:r>
          <w:rPr>
            <w:rStyle w:val="a6"/>
          </w:rPr>
          <w:t>sonar-users</w:t>
        </w:r>
      </w:hyperlink>
      <w:r>
        <w:t>.</w:t>
      </w:r>
    </w:p>
    <w:p>
      <w:pPr>
        <w:pStyle w:val="4"/>
      </w:pPr>
      <w:r>
        <w:t>Examples</w:t>
      </w:r>
    </w:p>
    <w:p>
      <w:r>
        <w:t>Search by specifying only the schema</w:t>
      </w:r>
    </w:p>
    <w:p>
      <w:pPr>
        <w:pStyle w:val="ae"/>
      </w:pPr>
      <w:r>
        <w:t>log schema="session"</w:t>
      </w:r>
    </w:p>
    <w:p>
      <w:r>
        <w:t xml:space="preserve">Searches the most recent logs from all collectors that use the </w:t>
      </w:r>
      <w:r>
        <w:rPr>
          <w:rStyle w:val="af4"/>
        </w:rPr>
        <w:t>session</w:t>
      </w:r>
      <w:r>
        <w:t xml:space="preserve"> schema.</w:t>
      </w:r>
    </w:p>
    <w:p>
      <w:r>
        <w:t>Search with a time range and a search condition expression</w:t>
      </w:r>
    </w:p>
    <w:p>
      <w:pPr>
        <w:pStyle w:val="ae"/>
      </w:pPr>
      <w:r>
        <w:t>log schema="session" duration=1h src_ip == "203.0.113.10"</w:t>
      </w:r>
    </w:p>
    <w:p>
      <w:r>
        <w:t xml:space="preserve">Searches only </w:t>
      </w:r>
      <w:r>
        <w:rPr>
          <w:rStyle w:val="af4"/>
        </w:rPr>
        <w:t>session</w:t>
      </w:r>
      <w:r>
        <w:t xml:space="preserve"> schema logs collected within the last hour where the source IP is </w:t>
      </w:r>
      <w:r>
        <w:rPr>
          <w:rStyle w:val="af4"/>
        </w:rPr>
        <w:t>203.0.113.10</w:t>
      </w:r>
      <w:r>
        <w:t>.</w:t>
      </w:r>
    </w:p>
    <w:p>
      <w:r>
        <w:t>Search narrowed to a specific collector</w:t>
      </w:r>
    </w:p>
    <w:p>
      <w:pPr>
        <w:pStyle w:val="ae"/>
      </w:pPr>
      <w:r>
        <w:t>log schema="session" source="fw-edge-01" from=20260801 to=20260802</w:t>
      </w:r>
    </w:p>
    <w:p>
      <w:r>
        <w:t xml:space="preserve">Searches only </w:t>
      </w:r>
      <w:r>
        <w:rPr>
          <w:rStyle w:val="af4"/>
        </w:rPr>
        <w:t>session</w:t>
      </w:r>
      <w:r>
        <w:t xml:space="preserve"> schema logs collected by the </w:t>
      </w:r>
      <w:r>
        <w:rPr>
          <w:rStyle w:val="af4"/>
        </w:rPr>
        <w:t>fw-edge-01</w:t>
      </w:r>
      <w:r>
        <w:t xml:space="preserve"> collector on August 1, 2026.</w:t>
      </w:r>
    </w:p>
    <w:p>
      <w:r>
        <w:t>Search with fields converted to display names</w:t>
      </w:r>
    </w:p>
    <w:p>
      <w:pPr>
        <w:pStyle w:val="ae"/>
      </w:pPr>
      <w:r>
        <w:t>log schema="session" alias=t duration=1d</w:t>
      </w:r>
    </w:p>
    <w:p>
      <w:r>
        <w:t xml:space="preserve">Searches </w:t>
      </w:r>
      <w:r>
        <w:rPr>
          <w:rStyle w:val="af4"/>
        </w:rPr>
        <w:t>session</w:t>
      </w:r>
      <w:r>
        <w:t xml:space="preserve"> schema logs from the last day, converting field names to the display names defined in the schema and returning only the fields defined in the schema.</w:t>
      </w:r>
    </w:p>
    <w:p>
      <w:pPr>
        <w:pStyle w:val="4"/>
      </w:pPr>
      <w:r>
        <w:t>Change history</w:t>
      </w:r>
    </w:p>
    <w:p>
      <w:r>
        <w:t xml:space="preserve">The </w:t>
      </w:r>
      <w:r>
        <w:rPr>
          <w:rStyle w:val="af4"/>
        </w:rPr>
        <w:t>log</w:t>
      </w:r>
      <w:r>
        <w:t xml:space="preserve"> command is available in the Sonar 4.0 series starting with 4.0.2609.0, where the command previously provided by the </w:t>
      </w:r>
      <w:hyperlink r:id="rId11">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