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logger</w:t>
      </w:r>
    </w:p>
    <w:p>
      <w:r>
        <w:t>Outputs the logs collected by the collector in real time for a specified amount of time. Administrative privileges are required to execute this command.</w:t>
      </w:r>
    </w:p>
    <w:p>
      <w:pPr>
        <w:pStyle w:val="4"/>
      </w:pPr>
      <w:r>
        <w:t>Syntax</w:t>
      </w:r>
    </w:p>
    <w:p>
      <w:pPr>
        <w:pStyle w:val="ab"/>
      </w:pPr>
      <w:r>
        <w:t>logger window=INT{y|mon|w|d|h|m|s} NODE\LOGGER[, ...]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window=INT{y|mon|w|d|h|m|s}</w:t>
      </w:r>
    </w:p>
    <w:p>
      <w:pPr>
        <w:ind w:left="400"/>
      </w:pPr>
      <w:r>
        <w:t xml:space="preserve">Period of time for which to receive data in real time from the time the query is executed. You can specify the time in units of </w:t>
      </w:r>
      <w:r>
        <w:rPr>
          <w:rStyle w:val="af4"/>
        </w:rPr>
        <w:t>y</w:t>
      </w:r>
      <w:r>
        <w:t xml:space="preserve"> (year), </w:t>
      </w:r>
      <w:r>
        <w:rPr>
          <w:rStyle w:val="af4"/>
        </w:rPr>
        <w:t>mon</w:t>
      </w:r>
      <w:r>
        <w:t xml:space="preserve"> (month), </w:t>
      </w:r>
      <w:r>
        <w:rPr>
          <w:rStyle w:val="af4"/>
        </w:rPr>
        <w:t>w</w:t>
      </w:r>
      <w:r>
        <w:t xml:space="preserve"> (week), </w:t>
      </w:r>
      <w:r>
        <w:rPr>
          <w:rStyle w:val="af4"/>
        </w:rPr>
        <w:t>d</w:t>
      </w:r>
      <w:r>
        <w:t xml:space="preserve"> (day), </w:t>
      </w:r>
      <w:r>
        <w:rPr>
          <w:rStyle w:val="af4"/>
        </w:rPr>
        <w:t>h</w:t>
      </w:r>
      <w:r>
        <w:t xml:space="preserve"> (hour), </w:t>
      </w:r>
      <w:r>
        <w:rPr>
          <w:rStyle w:val="af4"/>
        </w:rPr>
        <w:t>m</w:t>
      </w:r>
      <w:r>
        <w:t xml:space="preserve"> (minute), and </w:t>
      </w:r>
      <w:r>
        <w:rPr>
          <w:rStyle w:val="af4"/>
        </w:rPr>
        <w:t>s</w:t>
      </w:r>
      <w:r>
        <w:t xml:space="preserve"> (second). For example, </w:t>
      </w:r>
      <w:r>
        <w:rPr>
          <w:rStyle w:val="af4"/>
        </w:rPr>
        <w:t>10s</w:t>
      </w:r>
      <w:r>
        <w:t xml:space="preserve"> refers to "the next 10 seconds" from the time the query is executed.</w:t>
      </w:r>
    </w:p>
    <w:p>
      <w:r>
        <w:rPr>
          <w:rStyle w:val="af4"/>
          <w:b w:val="on"/>
        </w:rPr>
        <w:t>NAMESPACE\LOGGER[, ...]</w:t>
      </w:r>
    </w:p>
    <w:p>
      <w:pPr>
        <w:ind w:left="400"/>
      </w:pPr>
      <w:r>
        <w:t>Logical path to the log collector that receives data in real time. Use comma (</w:t>
      </w:r>
      <w:r>
        <w:rPr>
          <w:rStyle w:val="af4"/>
        </w:rPr>
        <w:t>,</w:t>
      </w:r>
      <w:r>
        <w:t>) as a separator to specify multiple log collectors. Using a wildcard (</w:t>
      </w:r>
      <w:r>
        <w:rPr>
          <w:rStyle w:val="af4"/>
        </w:rPr>
        <w:t>*</w:t>
      </w:r>
      <w:r>
        <w:t xml:space="preserve">) in </w:t>
      </w:r>
      <w:r>
        <w:rPr>
          <w:rStyle w:val="af4"/>
        </w:rPr>
        <w:t>LOGGER</w:t>
      </w:r>
      <w:r>
        <w:t>, you can receive logs from all log collectors containing specific string patterns in the name at once.</w:t>
      </w:r>
    </w:p>
    <w:p>
      <w:r>
        <w:t xml:space="preserve">You can see the </w:t>
      </w:r>
      <w:r>
        <w:rPr>
          <w:rStyle w:val="af4"/>
        </w:rPr>
        <w:t>NAMESPACE</w:t>
      </w:r>
      <w:r>
        <w:t xml:space="preserve"> in the web interface.</w:t>
      </w:r>
    </w:p>
    <w:p>
      <w:pPr>
        <w:numPr>
          <w:numId w:val="6"/>
        </w:numPr>
        <w:spacing w:before="0" w:after="0"/>
        <w:ind w:left="360" w:hanging="360"/>
      </w:pPr>
      <w:r>
        <w:t xml:space="preserve">(ENT, STD) You can see it on the </w:t>
      </w:r>
      <w:r>
        <w:rPr>
          <w:b w:val="on"/>
        </w:rPr>
        <w:t>Device</w:t>
      </w:r>
      <w:r>
        <w:t xml:space="preserve"> column under </w:t>
      </w:r>
      <w:r>
        <w:rPr>
          <w:b w:val="on"/>
        </w:rPr>
        <w:t>LOG SOURCE &gt; All</w:t>
      </w:r>
      <w:r>
        <w:t>.</w:t>
      </w:r>
    </w:p>
    <w:p>
      <w:pPr>
        <w:numPr>
          <w:numId w:val="6"/>
        </w:numPr>
        <w:spacing w:before="0" w:after="0"/>
        <w:ind w:left="400" w:hanging="360"/>
      </w:pPr>
      <w:r>
        <w:t xml:space="preserve">(SNR) You can see it in the </w:t>
      </w:r>
      <w:r>
        <w:rPr>
          <w:b w:val="on"/>
        </w:rPr>
        <w:t>local</w:t>
      </w:r>
      <w:r>
        <w:t xml:space="preserve"> or on the </w:t>
      </w:r>
      <w:r>
        <w:rPr>
          <w:b w:val="on"/>
        </w:rPr>
        <w:t>Identifier</w:t>
      </w:r>
      <w:r>
        <w:t xml:space="preserve"> under </w:t>
      </w:r>
      <w:r>
        <w:rPr>
          <w:b w:val="on"/>
        </w:rPr>
        <w:t>System &gt; Sentry management &gt; Sentry list</w:t>
      </w:r>
      <w:r>
        <w:t>.</w:t>
      </w:r>
    </w:p>
    <w:p>
      <w:r>
        <w:t xml:space="preserve">You can see the name of the </w:t>
      </w:r>
      <w:r>
        <w:rPr>
          <w:rStyle w:val="af4"/>
        </w:rPr>
        <w:t>LOGGER</w:t>
      </w:r>
      <w:r>
        <w:t xml:space="preserve"> in the web interface.</w:t>
      </w:r>
    </w:p>
    <w:p>
      <w:pPr>
        <w:numPr>
          <w:numId w:val="7"/>
        </w:numPr>
        <w:spacing w:before="0" w:after="0"/>
        <w:ind w:left="400" w:hanging="360"/>
      </w:pPr>
      <w:r>
        <w:t xml:space="preserve">(ENT, STD) You can see it in the </w:t>
      </w:r>
      <w:r>
        <w:rPr>
          <w:b w:val="on"/>
        </w:rPr>
        <w:t>Name</w:t>
      </w:r>
      <w:r>
        <w:t xml:space="preserve"> column under </w:t>
      </w:r>
      <w:r>
        <w:rPr>
          <w:b w:val="on"/>
        </w:rPr>
        <w:t>LOG SOURCE &gt; All</w:t>
      </w:r>
      <w:r>
        <w:t>.</w:t>
      </w:r>
    </w:p>
    <w:p>
      <w:pPr>
        <w:pStyle w:val="4"/>
      </w:pPr>
      <w:r>
        <w:t>Usage</w:t>
      </w:r>
    </w:p>
    <w:p>
      <w:r>
        <w:t xml:space="preserve">Receive logs for 10 seconds from </w:t>
      </w:r>
      <w:r>
        <w:rPr>
          <w:rStyle w:val="af4"/>
        </w:rPr>
        <w:t>local\sample1</w:t>
      </w:r>
      <w:r>
        <w:t xml:space="preserve"> and </w:t>
      </w:r>
      <w:r>
        <w:rPr>
          <w:rStyle w:val="af4"/>
        </w:rPr>
        <w:t>local\sample2</w:t>
      </w:r>
      <w:r>
        <w:t xml:space="preserve"> log collectors.</w:t>
      </w:r>
    </w:p>
    <w:p>
      <w:pPr>
        <w:pStyle w:val="ae"/>
      </w:pPr>
      <w:r>
        <w:t>logger window=10s local\sample1, local\sample2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