
<file path=[Content_Types].xml><?xml version="1.0" encoding="utf-8"?>
<Types xmlns="http://schemas.openxmlformats.org/package/2006/content-types">
  <Default ContentType="application/vnd.openxmlformats-officedocument.obfuscatedFont" Extension="odtt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sonar-datasets</w:t>
      </w:r>
    </w:p>
    <w:p>
      <w:r>
        <w:t>Retrieves the list of all datasets registered in Logpresso Sonar. Also returns properties such as each dataset's GUID, name, type, owner, and sharing targets.</w:t>
      </w:r>
    </w:p>
    <w:p>
      <w:pPr>
        <w:pStyle w:val="4"/>
      </w:pPr>
      <w:r>
        <w:t>Command properties</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Property</w:t>
            </w:r>
          </w:p>
        </w:tc>
        <w:tc>
          <w:tcPr>
            <w:shd w:fill="eeeeee"/>
          </w:tcPr>
          <w:p>
            <w:pPr>
              <w:spacing w:before="0" w:after="0"/>
            </w:pPr>
            <w:r>
              <w:rPr>
                <w:rFonts w:ascii="맑은 고딕" w:hAnsi="맑은 고딕" w:cs="맑은 고딕" w:eastAsia="맑은 고딕"/>
              </w:rPr>
              <w:t>Description</w:t>
            </w:r>
          </w:p>
        </w:tc>
      </w:tr>
      <w:tr>
        <w:tc>
          <w:p>
            <w:pPr>
              <w:spacing w:before="0" w:after="0"/>
            </w:pPr>
            <w:r>
              <w:t>Command type</w:t>
            </w:r>
          </w:p>
        </w:tc>
        <w:tc>
          <w:p>
            <w:pPr>
              <w:spacing w:before="0" w:after="0"/>
            </w:pPr>
            <w:r>
              <w:t>Driver query</w:t>
            </w:r>
          </w:p>
        </w:tc>
      </w:tr>
      <w:tr>
        <w:tc>
          <w:p>
            <w:pPr>
              <w:spacing w:before="0" w:after="0"/>
            </w:pPr>
            <w:r>
              <w:t>Required permission</w:t>
            </w:r>
          </w:p>
        </w:tc>
        <w:tc>
          <w:p>
            <w:pPr>
              <w:spacing w:before="0" w:after="0"/>
            </w:pPr>
            <w:r>
              <w:t>Administrator</w:t>
            </w:r>
          </w:p>
        </w:tc>
      </w:tr>
      <w:tr>
        <w:tc>
          <w:p>
            <w:pPr>
              <w:spacing w:before="0" w:after="0"/>
            </w:pPr>
            <w:r>
              <w:t>License usage</w:t>
            </w:r>
          </w:p>
        </w:tc>
        <w:tc>
          <w:p>
            <w:pPr>
              <w:spacing w:before="0" w:after="0"/>
            </w:pPr>
            <w:r>
              <w:t>Counted</w:t>
            </w:r>
          </w:p>
        </w:tc>
      </w:tr>
      <w:tr>
        <w:tc>
          <w:p>
            <w:pPr>
              <w:spacing w:before="0" w:after="0"/>
            </w:pPr>
            <w:r>
              <w:t>Parallel execution</w:t>
            </w:r>
          </w:p>
        </w:tc>
        <w:tc>
          <w:p>
            <w:pPr>
              <w:spacing w:before="0" w:after="0"/>
            </w:pPr>
            <w:r>
              <w:t>Not supported</w:t>
            </w:r>
          </w:p>
        </w:tc>
      </w:tr>
      <w:tr>
        <w:tc>
          <w:p>
            <w:pPr>
              <w:spacing w:before="0" w:after="0"/>
            </w:pPr>
            <w:r>
              <w:t>Distributed execution</w:t>
            </w:r>
          </w:p>
        </w:tc>
        <w:tc>
          <w:p>
            <w:pPr>
              <w:spacing w:before="0" w:after="0"/>
            </w:pPr>
            <w:r>
              <w:t>Not supported</w:t>
            </w:r>
          </w:p>
        </w:tc>
      </w:tr>
    </w:tbl>
    <w:p>
      <w:pPr>
        <w:pStyle w:val="4"/>
      </w:pPr>
      <w:r>
        <w:t>Syntax</w:t>
      </w:r>
    </w:p>
    <w:p>
      <w:pPr>
        <w:pStyle w:val="ab"/>
      </w:pPr>
      <w:r>
        <w:t>sonar-datasets</w:t>
      </w:r>
    </w:p>
    <w:p>
      <w:pPr>
        <w:pStyle w:val="4"/>
      </w:pPr>
      <w:r>
        <w:t>Options</w:t>
      </w:r>
    </w:p>
    <w:p>
      <w:r>
        <w:t>None</w:t>
      </w:r>
    </w:p>
    <w:p>
      <w:pPr>
        <w:pStyle w:val="4"/>
      </w:pPr>
      <w:r>
        <w:t>Output fields</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Field</w:t>
            </w:r>
          </w:p>
        </w:tc>
        <w:tc>
          <w:tcPr>
            <w:shd w:fill="eeeeee"/>
          </w:tcPr>
          <w:p>
            <w:pPr>
              <w:spacing w:before="0" w:after="0"/>
            </w:pPr>
            <w:r>
              <w:rPr>
                <w:rFonts w:ascii="맑은 고딕" w:hAnsi="맑은 고딕" w:cs="맑은 고딕" w:eastAsia="맑은 고딕"/>
              </w:rPr>
              <w:t>Type</w:t>
            </w:r>
          </w:p>
        </w:tc>
        <w:tc>
          <w:tcPr>
            <w:shd w:fill="eeeeee"/>
          </w:tcPr>
          <w:p>
            <w:pPr>
              <w:spacing w:before="0" w:after="0"/>
            </w:pPr>
            <w:r>
              <w:rPr>
                <w:rFonts w:ascii="맑은 고딕" w:hAnsi="맑은 고딕" w:cs="맑은 고딕" w:eastAsia="맑은 고딕"/>
              </w:rPr>
              <w:t>Description</w:t>
            </w:r>
          </w:p>
        </w:tc>
      </w:tr>
      <w:tr>
        <w:tc>
          <w:p>
            <w:pPr>
              <w:spacing w:before="0" w:after="0"/>
            </w:pPr>
            <w:r>
              <w:t>guid</w:t>
            </w:r>
          </w:p>
        </w:tc>
        <w:tc>
          <w:p>
            <w:pPr>
              <w:spacing w:before="0" w:after="0"/>
            </w:pPr>
            <w:r>
              <w:t>string</w:t>
            </w:r>
          </w:p>
        </w:tc>
        <w:tc>
          <w:p>
            <w:pPr>
              <w:spacing w:before="0" w:after="0"/>
            </w:pPr>
            <w:r>
              <w:t>Dataset GUID</w:t>
            </w:r>
          </w:p>
        </w:tc>
      </w:tr>
      <w:tr>
        <w:tc>
          <w:p>
            <w:pPr>
              <w:spacing w:before="0" w:after="0"/>
            </w:pPr>
            <w:r>
              <w:t>name</w:t>
            </w:r>
          </w:p>
        </w:tc>
        <w:tc>
          <w:p>
            <w:pPr>
              <w:spacing w:before="0" w:after="0"/>
            </w:pPr>
            <w:r>
              <w:t>string</w:t>
            </w:r>
          </w:p>
        </w:tc>
        <w:tc>
          <w:p>
            <w:pPr>
              <w:spacing w:before="0" w:after="0"/>
            </w:pPr>
            <w:r>
              <w:t>Dataset name</w:t>
            </w:r>
          </w:p>
        </w:tc>
      </w:tr>
      <w:tr>
        <w:tc>
          <w:p>
            <w:pPr>
              <w:spacing w:before="0" w:after="0"/>
            </w:pPr>
            <w:r>
              <w:t>description</w:t>
            </w:r>
          </w:p>
        </w:tc>
        <w:tc>
          <w:p>
            <w:pPr>
              <w:spacing w:before="0" w:after="0"/>
            </w:pPr>
            <w:r>
              <w:t>string</w:t>
            </w:r>
          </w:p>
        </w:tc>
        <w:tc>
          <w:p>
            <w:pPr>
              <w:spacing w:before="0" w:after="0"/>
            </w:pPr>
            <w:r>
              <w:t>Dataset description</w:t>
            </w:r>
          </w:p>
        </w:tc>
      </w:tr>
      <w:tr>
        <w:tc>
          <w:p>
            <w:pPr>
              <w:spacing w:before="0" w:after="0"/>
            </w:pPr>
            <w:r>
              <w:t>type</w:t>
            </w:r>
          </w:p>
        </w:tc>
        <w:tc>
          <w:p>
            <w:pPr>
              <w:spacing w:before="0" w:after="0"/>
            </w:pPr>
            <w:r>
              <w:t>string</w:t>
            </w:r>
          </w:p>
        </w:tc>
        <w:tc>
          <w:p>
            <w:pPr>
              <w:spacing w:before="0" w:after="0"/>
            </w:pPr>
            <w:r>
              <w:t xml:space="preserve">Dataset type. One of </w:t>
            </w:r>
            <w:r>
              <w:rPr>
                <w:rStyle w:val="af4"/>
              </w:rPr>
              <w:t>query</w:t>
            </w:r>
            <w:r>
              <w:t xml:space="preserve"> (query-based) or </w:t>
            </w:r>
            <w:r>
              <w:rPr>
                <w:rStyle w:val="af4"/>
              </w:rPr>
              <w:t>pivot</w:t>
            </w:r>
            <w:r>
              <w:t xml:space="preserve"> (pivot-based)</w:t>
            </w:r>
          </w:p>
        </w:tc>
      </w:tr>
      <w:tr>
        <w:tc>
          <w:p>
            <w:pPr>
              <w:spacing w:before="0" w:after="0"/>
            </w:pPr>
            <w:r>
              <w:t>owner_guid</w:t>
            </w:r>
          </w:p>
        </w:tc>
        <w:tc>
          <w:p>
            <w:pPr>
              <w:spacing w:before="0" w:after="0"/>
            </w:pPr>
            <w:r>
              <w:t>string</w:t>
            </w:r>
          </w:p>
        </w:tc>
        <w:tc>
          <w:p>
            <w:pPr>
              <w:spacing w:before="0" w:after="0"/>
            </w:pPr>
            <w:r>
              <w:t>GUID of the dataset owner</w:t>
            </w:r>
          </w:p>
        </w:tc>
      </w:tr>
      <w:tr>
        <w:tc>
          <w:p>
            <w:pPr>
              <w:spacing w:before="0" w:after="0"/>
            </w:pPr>
            <w:r>
              <w:t>owner_name</w:t>
            </w:r>
          </w:p>
        </w:tc>
        <w:tc>
          <w:p>
            <w:pPr>
              <w:spacing w:before="0" w:after="0"/>
            </w:pPr>
            <w:r>
              <w:t>string</w:t>
            </w:r>
          </w:p>
        </w:tc>
        <w:tc>
          <w:p>
            <w:pPr>
              <w:spacing w:before="0" w:after="0"/>
            </w:pPr>
            <w:r>
              <w:t>Name of the dataset owner</w:t>
            </w:r>
          </w:p>
        </w:tc>
      </w:tr>
      <w:tr>
        <w:tc>
          <w:p>
            <w:pPr>
              <w:spacing w:before="0" w:after="0"/>
            </w:pPr>
            <w:r>
              <w:t>app_code</w:t>
            </w:r>
          </w:p>
        </w:tc>
        <w:tc>
          <w:p>
            <w:pPr>
              <w:spacing w:before="0" w:after="0"/>
            </w:pPr>
            <w:r>
              <w:t>string</w:t>
            </w:r>
          </w:p>
        </w:tc>
        <w:tc>
          <w:p>
            <w:pPr>
              <w:spacing w:before="0" w:after="0"/>
            </w:pPr>
            <w:r>
              <w:t xml:space="preserve">The code of the app the dataset belongs to. </w:t>
            </w:r>
            <w:r>
              <w:rPr>
                <w:rStyle w:val="af4"/>
              </w:rPr>
              <w:t>null</w:t>
            </w:r>
            <w:r>
              <w:t xml:space="preserve"> for datasets created directly, independent of any app</w:t>
            </w:r>
          </w:p>
        </w:tc>
      </w:tr>
      <w:tr>
        <w:tc>
          <w:p>
            <w:pPr>
              <w:spacing w:before="0" w:after="0"/>
            </w:pPr>
            <w:r>
              <w:t>shared_users</w:t>
            </w:r>
          </w:p>
        </w:tc>
        <w:tc>
          <w:p>
            <w:pPr>
              <w:spacing w:before="0" w:after="0"/>
            </w:pPr>
            <w:r>
              <w:t>array</w:t>
            </w:r>
          </w:p>
        </w:tc>
        <w:tc>
          <w:p>
            <w:pPr>
              <w:spacing w:before="0" w:after="0"/>
            </w:pPr>
            <w:r>
              <w:t xml:space="preserve">List of shared users. Each item is an object with </w:t>
            </w:r>
            <w:r>
              <w:rPr>
                <w:rStyle w:val="af4"/>
              </w:rPr>
              <w:t>guid</w:t>
            </w:r>
            <w:r>
              <w:t xml:space="preserve">, </w:t>
            </w:r>
            <w:r>
              <w:rPr>
                <w:rStyle w:val="af4"/>
              </w:rPr>
              <w:t>name</w:t>
            </w:r>
            <w:r>
              <w:t xml:space="preserve">, </w:t>
            </w:r>
            <w:r>
              <w:rPr>
                <w:rStyle w:val="af4"/>
              </w:rPr>
              <w:t>type</w:t>
            </w:r>
            <w:r>
              <w:t xml:space="preserve">, </w:t>
            </w:r>
            <w:r>
              <w:rPr>
                <w:rStyle w:val="af4"/>
              </w:rPr>
              <w:t>read_only</w:t>
            </w:r>
            <w:r>
              <w:t xml:space="preserve">, and </w:t>
            </w:r>
            <w:r>
              <w:rPr>
                <w:rStyle w:val="af4"/>
              </w:rPr>
              <w:t>created</w:t>
            </w:r>
            <w:r>
              <w:t xml:space="preserve"> fields, where </w:t>
            </w:r>
            <w:r>
              <w:rPr>
                <w:rStyle w:val="af4"/>
              </w:rPr>
              <w:t>created</w:t>
            </w:r>
            <w:r>
              <w:t xml:space="preserve"> is a string in </w:t>
            </w:r>
            <w:r>
              <w:rPr>
                <w:rStyle w:val="af4"/>
              </w:rPr>
              <w:t>yyyy-MM-dd HH:mm:ssZ</w:t>
            </w:r>
            <w:r>
              <w:t xml:space="preserve"> format rather than a timestamp value</w:t>
            </w:r>
          </w:p>
        </w:tc>
      </w:tr>
      <w:tr>
        <w:tc>
          <w:p>
            <w:pPr>
              <w:spacing w:before="0" w:after="0"/>
            </w:pPr>
            <w:r>
              <w:t>shared_groups</w:t>
            </w:r>
          </w:p>
        </w:tc>
        <w:tc>
          <w:p>
            <w:pPr>
              <w:spacing w:before="0" w:after="0"/>
            </w:pPr>
            <w:r>
              <w:t>array</w:t>
            </w:r>
          </w:p>
        </w:tc>
        <w:tc>
          <w:p>
            <w:pPr>
              <w:spacing w:before="0" w:after="0"/>
            </w:pPr>
            <w:r>
              <w:t xml:space="preserve">List of shared user groups. Each item is an object with </w:t>
            </w:r>
            <w:r>
              <w:rPr>
                <w:rStyle w:val="af4"/>
              </w:rPr>
              <w:t>guid</w:t>
            </w:r>
            <w:r>
              <w:t xml:space="preserve">, </w:t>
            </w:r>
            <w:r>
              <w:rPr>
                <w:rStyle w:val="af4"/>
              </w:rPr>
              <w:t>name</w:t>
            </w:r>
            <w:r>
              <w:t xml:space="preserve">, </w:t>
            </w:r>
            <w:r>
              <w:rPr>
                <w:rStyle w:val="af4"/>
              </w:rPr>
              <w:t>type</w:t>
            </w:r>
            <w:r>
              <w:t xml:space="preserve">, </w:t>
            </w:r>
            <w:r>
              <w:rPr>
                <w:rStyle w:val="af4"/>
              </w:rPr>
              <w:t>read_only</w:t>
            </w:r>
            <w:r>
              <w:t xml:space="preserve">, and </w:t>
            </w:r>
            <w:r>
              <w:rPr>
                <w:rStyle w:val="af4"/>
              </w:rPr>
              <w:t>created</w:t>
            </w:r>
            <w:r>
              <w:t xml:space="preserve"> fields, where </w:t>
            </w:r>
            <w:r>
              <w:rPr>
                <w:rStyle w:val="af4"/>
              </w:rPr>
              <w:t>created</w:t>
            </w:r>
            <w:r>
              <w:t xml:space="preserve"> is a string in </w:t>
            </w:r>
            <w:r>
              <w:rPr>
                <w:rStyle w:val="af4"/>
              </w:rPr>
              <w:t>yyyy-MM-dd HH:mm:ssZ</w:t>
            </w:r>
            <w:r>
              <w:t xml:space="preserve"> format rather than a timestamp value</w:t>
            </w:r>
          </w:p>
        </w:tc>
      </w:tr>
      <w:tr>
        <w:tc>
          <w:p>
            <w:pPr>
              <w:spacing w:before="0" w:after="0"/>
            </w:pPr>
            <w:r>
              <w:t>created</w:t>
            </w:r>
          </w:p>
        </w:tc>
        <w:tc>
          <w:p>
            <w:pPr>
              <w:spacing w:before="0" w:after="0"/>
            </w:pPr>
            <w:r>
              <w:t>timestamp</w:t>
            </w:r>
          </w:p>
        </w:tc>
        <w:tc>
          <w:p>
            <w:pPr>
              <w:spacing w:before="0" w:after="0"/>
            </w:pPr>
            <w:r>
              <w:t>Creation date</w:t>
            </w:r>
          </w:p>
        </w:tc>
      </w:tr>
      <w:tr>
        <w:tc>
          <w:p>
            <w:pPr>
              <w:spacing w:before="0" w:after="0"/>
            </w:pPr>
            <w:r>
              <w:t>updated</w:t>
            </w:r>
          </w:p>
        </w:tc>
        <w:tc>
          <w:p>
            <w:pPr>
              <w:spacing w:before="0" w:after="0"/>
            </w:pPr>
            <w:r>
              <w:t>timestamp</w:t>
            </w:r>
          </w:p>
        </w:tc>
        <w:tc>
          <w:p>
            <w:pPr>
              <w:spacing w:before="0" w:after="0"/>
            </w:pPr>
            <w:r>
              <w:t>Last modification date</w:t>
            </w:r>
          </w:p>
        </w:tc>
      </w:tr>
    </w:tbl>
    <w:p>
      <w:pPr>
        <w:pStyle w:val="4"/>
      </w:pPr>
      <w:r>
        <w:t>Error codes</w:t>
      </w:r>
    </w:p>
    <w:p>
      <w:pPr>
        <w:pStyle w:val="a7"/>
      </w:pPr>
      <w:r>
        <w:t>Parsing errors</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Error code</w:t>
            </w:r>
          </w:p>
        </w:tc>
        <w:tc>
          <w:tcPr>
            <w:shd w:fill="eeeeee"/>
          </w:tcPr>
          <w:p>
            <w:pPr>
              <w:spacing w:before="0" w:after="0"/>
            </w:pPr>
            <w:r>
              <w:rPr>
                <w:rFonts w:ascii="맑은 고딕" w:hAnsi="맑은 고딕" w:cs="맑은 고딕" w:eastAsia="맑은 고딕"/>
              </w:rPr>
              <w:t>Message</w:t>
            </w:r>
          </w:p>
        </w:tc>
        <w:tc>
          <w:tcPr>
            <w:shd w:fill="eeeeee"/>
          </w:tcPr>
          <w:p>
            <w:pPr>
              <w:spacing w:before="0" w:after="0"/>
            </w:pPr>
            <w:r>
              <w:rPr>
                <w:rFonts w:ascii="맑은 고딕" w:hAnsi="맑은 고딕" w:cs="맑은 고딕" w:eastAsia="맑은 고딕"/>
              </w:rPr>
              <w:t>Description</w:t>
            </w:r>
          </w:p>
        </w:tc>
      </w:tr>
      <w:tr>
        <w:tc>
          <w:p>
            <w:pPr>
              <w:spacing w:before="0" w:after="0"/>
            </w:pPr>
            <w:r>
              <w:t>300172</w:t>
            </w:r>
          </w:p>
        </w:tc>
        <w:tc>
          <w:p>
            <w:pPr>
              <w:spacing w:before="0" w:after="0"/>
            </w:pPr>
            <w:r>
              <w:t>No permission to list datasets</w:t>
            </w:r>
          </w:p>
        </w:tc>
        <w:tc>
          <w:p>
            <w:pPr>
              <w:spacing w:before="0" w:after="0"/>
            </w:pPr>
            <w:r>
              <w:t>Run by an account without administrator permission</w:t>
            </w:r>
          </w:p>
        </w:tc>
      </w:tr>
    </w:tbl>
    <w:p>
      <w:pPr>
        <w:pStyle w:val="a7"/>
      </w:pPr>
      <w:r>
        <w:t>Runtime errors</w:t>
      </w:r>
    </w:p>
    <w:p>
      <w:r>
        <w:t>N/A</w:t>
      </w:r>
    </w:p>
    <w:p>
      <w:pPr>
        <w:pStyle w:val="4"/>
      </w:pPr>
      <w:r>
        <w:t>Description</w:t>
      </w:r>
    </w:p>
    <w:p>
      <w:r>
        <w:t xml:space="preserve">The </w:t>
      </w:r>
      <w:r>
        <w:rPr>
          <w:rStyle w:val="af4"/>
        </w:rPr>
        <w:t>sonar-datasets</w:t>
      </w:r>
      <w:r>
        <w:t xml:space="preserve"> command targets all registered datasets, without any filter. Because it runs with administrator permission, all datasets are returned regardless of owner or sharing settings, and on installations with multiple companies (tenants) registered, datasets from other companies are included as well. It also includes datasets that widgets reference and datasets that you can run with the </w:t>
      </w:r>
      <w:hyperlink r:id="rId10">
        <w:r>
          <w:rPr>
            <w:rStyle w:val="a6"/>
          </w:rPr>
          <w:t>dataset</w:t>
        </w:r>
      </w:hyperlink>
      <w:r>
        <w:t xml:space="preserve"> command, so to check specific datasets only, you must chain a </w:t>
      </w:r>
      <w:r>
        <w:rPr>
          <w:rStyle w:val="af4"/>
        </w:rPr>
        <w:t>search</w:t>
      </w:r>
      <w:r>
        <w:t xml:space="preserve"> or </w:t>
      </w:r>
      <w:r>
        <w:rPr>
          <w:rStyle w:val="af4"/>
        </w:rPr>
        <w:t>fields</w:t>
      </w:r>
      <w:r>
        <w:t xml:space="preserve"> command afterward to filter.</w:t>
      </w:r>
    </w:p>
    <w:p>
      <w:r>
        <w:t xml:space="preserve">To clone a dataset you have queried, use the </w:t>
      </w:r>
      <w:hyperlink r:id="rId11">
        <w:r>
          <w:rPr>
            <w:rStyle w:val="a6"/>
          </w:rPr>
          <w:t>sonar-clone-datasets</w:t>
        </w:r>
      </w:hyperlink>
      <w:r>
        <w:t xml:space="preserve"> command.</w:t>
      </w:r>
    </w:p>
    <w:p>
      <w:pPr>
        <w:pStyle w:val="4"/>
      </w:pPr>
      <w:r>
        <w:t>Examples</w:t>
      </w:r>
    </w:p>
    <w:p>
      <w:r>
        <w:t>Retrieve the full list of datasets</w:t>
      </w:r>
    </w:p>
    <w:p>
      <w:pPr>
        <w:pStyle w:val="ae"/>
      </w:pPr>
      <w:r>
        <w:t>sonar-datasets</w:t>
      </w:r>
    </w:p>
    <w:p>
      <w:r>
        <w:t>Returns the properties of every dataset registered in the system.</w:t>
      </w:r>
    </w:p>
    <w:p>
      <w:r>
        <w:t>Aggregate the count of datasets by type</w:t>
      </w:r>
    </w:p>
    <w:p>
      <w:pPr>
        <w:pStyle w:val="ae"/>
      </w:pPr>
      <w:r>
        <w:t>sonar-datasets</w:t>
        <w:cr/>
      </w:r>
      <w:r>
        <w:t xml:space="preserve">   | stats count by type</w:t>
      </w:r>
    </w:p>
    <w:p>
      <w:r>
        <w:t xml:space="preserve">Groups datasets by the </w:t>
      </w:r>
      <w:r>
        <w:rPr>
          <w:rStyle w:val="af4"/>
        </w:rPr>
        <w:t>query</w:t>
      </w:r>
      <w:r>
        <w:t xml:space="preserve"> and </w:t>
      </w:r>
      <w:r>
        <w:rPr>
          <w:rStyle w:val="af4"/>
        </w:rPr>
        <w:t>pivot</w:t>
      </w:r>
      <w:r>
        <w:t xml:space="preserve"> types and aggregates the count.</w:t>
      </w:r>
    </w:p>
    <w:p>
      <w:r>
        <w:t>Query only datasets that belong to a specific app</w:t>
      </w:r>
    </w:p>
    <w:p>
      <w:pPr>
        <w:pStyle w:val="ae"/>
      </w:pPr>
      <w:r>
        <w:t>sonar-datasets</w:t>
        <w:cr/>
      </w:r>
      <w:r>
        <w:t xml:space="preserve">   | search app_code == "threat-intel"</w:t>
      </w:r>
    </w:p>
    <w:p>
      <w:r>
        <w:t xml:space="preserve">Filters only datasets created by the app whose </w:t>
      </w:r>
      <w:r>
        <w:rPr>
          <w:rStyle w:val="af4"/>
        </w:rPr>
        <w:t>app_code</w:t>
      </w:r>
      <w:r>
        <w:t xml:space="preserve"> is </w:t>
      </w:r>
      <w:r>
        <w:rPr>
          <w:rStyle w:val="af4"/>
        </w:rPr>
        <w:t>threat-intel</w:t>
      </w:r>
      <w:r>
        <w:t>.</w:t>
      </w:r>
    </w:p>
    <w:p>
      <w:pPr>
        <w:pStyle w:val="4"/>
      </w:pPr>
      <w:r>
        <w:t>Change history</w:t>
      </w:r>
    </w:p>
    <w:p>
      <w:r>
        <w:t xml:space="preserve">The </w:t>
      </w:r>
      <w:r>
        <w:rPr>
          <w:rStyle w:val="af4"/>
        </w:rPr>
        <w:t>sonar-datasets</w:t>
      </w:r>
      <w:r>
        <w:t xml:space="preserve"> command is available in the Sonar 4.0 series starting with 4.0.2609.0, where the command previously provided by the </w:t>
      </w:r>
      <w:hyperlink r:id="rId12">
        <w:r>
          <w:rPr>
            <w:rStyle w:val="a6"/>
          </w:rPr>
          <w:t>Experimental app</w:t>
        </w:r>
      </w:hyperlink>
      <w:r>
        <w:t xml:space="preserve"> was built into Sonar core. On versions without the built-in command, install the Experimental app to use it.</w:t>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abstractNum w:abstractNumId="0">
    <w:lvl w:ilvl="0">
      <w:start w:val="1"/>
      <w:numFmt w:val="decimal"/>
      <w:lvlText w:val="%1."/>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ttps://docs.logpresso.comnull" TargetMode="External" Type="http://schemas.openxmlformats.org/officeDocument/2006/relationships/hyperlink"/><Relationship Id="rId11" Target="https://docs.logpresso.comnull" TargetMode="External" Type="http://schemas.openxmlformats.org/officeDocument/2006/relationships/hyperlink"/><Relationship Id="rId12" Target="https://logpresso.store/en/apps/experimental" TargetMode="External" Type="http://schemas.openxmlformats.org/officeDocument/2006/relationships/hyperlink"/><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