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upper()</w:t>
      </w:r>
    </w:p>
    <w:p>
      <w:r>
        <w:t>Converts a string to uppercases. If it receives a value other than the string, it evaluates the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upper(STR_EXPR)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 xml:space="preserve">Source string expression. If the expression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>json "{}" | eval UPPER=upper("Hello World")</w:t>
        <w:cr/>
      </w:r>
      <w:r>
        <w:t xml:space="preserve">  =&gt; "HELLO WORLD"</w:t>
        <w:cr/>
      </w:r>
      <w:r>
        <w:t/>
        <w:cr/>
      </w:r>
      <w:r>
        <w:t>json "{}" | eval UPPER=upper(1234)</w:t>
        <w:cr/>
      </w:r>
      <w:r>
        <w:t xml:space="preserve">  =&gt; "1234"</w:t>
        <w:cr/>
      </w:r>
      <w:r>
        <w:t/>
        <w:cr/>
      </w:r>
      <w:r>
        <w:t>json "{}" | eval UPPER=upper(null)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