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node pair</w:t>
      </w:r>
    </w:p>
    <w:p>
      <w:r>
        <w:t>Creates a new node pair. Active node information is required, and standby node information is optional.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/api/sonar/node-pairs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'{"type":"control","name":"main-pair","nid":"node-1","host":"192.0.2.11","port":8443,"user":"admin","password":"pass"}' \</w:t>
        <w:cr/>
      </w:r>
      <w:r>
        <w:t xml:space="preserve">     -X POST https://HOSTNAME/api/sonar/node-pairs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or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host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Active node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account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VIP host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VIP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Use SSL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Verify certificate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Connection timeout (ms)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Read timeout (ms)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host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Standby node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account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Standby node SSL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Standby node certificate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Standby node connect timeout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Standby node read timeout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