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Enable Response Target</w:t>
      </w:r>
    </w:p>
    <w:p>
      <w:r>
        <w:t>Enables the specified response target configuration.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/api/sonar/response-targets/:guid/enable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POST \</w:t>
        <w:cr/>
      </w:r>
      <w:r>
        <w:t xml:space="preserve">     https://HOSTNAME/api/sonar/response-targets/a1b2c3d4-e5f6-7890-abcd-ef1234567890/enable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configuration GUID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guid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Specified response target configuration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"response target not found: a1b2c3d4-e5f6-7890-abcd-ef1234567890"</w:t>
        <w:cr/>
      </w:r>
      <w:r>
        <w:t>}</w:t>
      </w:r>
    </w:p>
    <w:p>
      <w:pPr>
        <w:pStyle w:val="a7"/>
      </w:pPr>
      <w:r>
        <w:t>No permission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