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Appendix</w:t>
      </w:r>
    </w:p>
    <w:p>
      <w:pPr>
        <w:numPr>
          <w:numId w:val="6"/>
        </w:numPr>
        <w:spacing w:before="0" w:after="0"/>
        <w:ind w:left="360" w:hanging="360"/>
      </w:pPr>
      <w:r>
        <w:t>Feature Scope by License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