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Settings</w:t>
      </w:r>
    </w:p>
    <w:p>
      <w:r>
        <w:t>The settings menu in Logpresso Sonar is arranged in order of frequency of use. Immediately after installing Logpresso Sonar, you should first set up the cluster, and then define the normalization model along with the corresponding loggers. After this, you need to define the entity groups necessary for configuring policies, and then set up the detection scenarios in that order. This document is written according to the menu order, so if you are setting it up for the first time, please start by looking at the cluster node settings.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