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Widget Creation</w:t>
      </w:r>
    </w:p>
    <w:p>
      <w:r>
        <w:t xml:space="preserve">On the widget management screen, click the </w:t>
      </w:r>
      <w:r>
        <w:rPr>
          <w:rStyle w:val="af4"/>
        </w:rPr>
        <w:t>Add New Widget</w:t>
      </w:r>
      <w:r>
        <w:t xml:space="preserve"> button and select the desired widget type to create the corresponding widget.</w:t>
      </w:r>
    </w:p>
    <w:p>
      <w:r>
        <w:drawing>
          <wp:inline distT="0" distR="0" distB="0" distL="0">
            <wp:extent cx="5715000" cy="2374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