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Filter Management</w:t>
      </w:r>
    </w:p>
    <w:p>
      <w:r>
        <w:t xml:space="preserve">Specify filters on the dashboard according to your desired conditions. Once a filter is set, the widgets will display data that satisfies those conditions. There are two types of filters: global dashboard filters that can be applied across the entire dashboard, and dataset filters that can be applied to widgets based on the same dataset. For more information, please refer to the </w:t>
      </w:r>
      <w:hyperlink r:id="rId10">
        <w:r>
          <w:rPr>
            <w:rStyle w:val="a6"/>
          </w:rPr>
          <w:t>Dashboard Filters</w:t>
        </w:r>
      </w:hyperlink>
      <w:r>
        <w:t>.</w:t>
      </w:r>
    </w:p>
    <w:p>
      <w:r>
        <w:drawing>
          <wp:inline distT="0" distR="0" distB="0" distL="0">
            <wp:extent cx="5715000" cy="3644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36449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