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2"/>
      </w:pPr>
      <w:r>
        <w:t>Documentation history</w:t>
      </w:r>
    </w:p>
    <w:p>
      <w:pPr>
        <w:pStyle w:val="3"/>
      </w:pPr>
      <w:r>
        <w:t>2609.0 — based on Sonar 4.0.2609.0</w:t>
      </w:r>
    </w:p>
    <w:p>
      <w:r>
        <w:rPr>
          <w:b w:val="on"/>
        </w:rPr>
        <w:t>New features and changes in 4.0.2609.0</w:t>
      </w:r>
    </w:p>
    <w:p>
      <w:r>
        <w:t>Reflected the web console changes in Sonar 4.0.2609.0 after cross-checking them against the source code.</w:t>
      </w:r>
    </w:p>
    <w:p>
      <w:pPr>
        <w:numPr>
          <w:numId w:val="6"/>
        </w:numPr>
        <w:spacing w:before="0" w:after="0"/>
        <w:ind w:left="360" w:hanging="360"/>
      </w:pPr>
      <w:r>
        <w:t>Added sections for the Exception Rules tab (SNR#3348) and the Version History tab (SNR#3299) on the detection scenario edit screen, and documented the sequence number appended to the name when a scenario is duplicated (SNR#3416) and the limits of 255 characters for a scenario name and 10,000 characters for a batch query (SNR#3232) - stream detection and batch detection documents updated</w:t>
      </w:r>
    </w:p>
    <w:p>
      <w:pPr>
        <w:numPr>
          <w:numId w:val="6"/>
        </w:numPr>
        <w:spacing w:before="0" w:after="0"/>
        <w:ind w:left="360" w:hanging="360"/>
      </w:pPr>
      <w:r>
        <w:t>Documented the MITRE attack technique and tactic pickers in the detection scenario editor, the MITRE TTP display in ticket details, the confidentiality, integrity, and availability ratings for asset IPs, the reorganized CVE columns, and the new CWE and CAPEC sections (SNR#3396) - security information, stream detection, batch detection, ticket, and asset IP documents updated</w:t>
      </w:r>
    </w:p>
    <w:p>
      <w:pPr>
        <w:numPr>
          <w:numId w:val="6"/>
        </w:numPr>
        <w:spacing w:before="0" w:after="0"/>
        <w:ind w:left="360" w:hanging="360"/>
      </w:pPr>
      <w:r>
        <w:t>Added a section on downloading the scenario category list (SNR#3241) - stream detection document updated</w:t>
      </w:r>
    </w:p>
    <w:p>
      <w:pPr>
        <w:numPr>
          <w:numId w:val="6"/>
        </w:numPr>
        <w:spacing w:before="0" w:after="0"/>
        <w:ind w:left="360" w:hanging="360"/>
      </w:pPr>
      <w:r>
        <w:t>Documented that capacity values are converted from bytes up to exabytes (SNR#3465) - loggers, tables, and license documents updated</w:t>
      </w:r>
    </w:p>
    <w:p>
      <w:pPr>
        <w:numPr>
          <w:numId w:val="6"/>
        </w:numPr>
        <w:spacing w:before="0" w:after="0"/>
        <w:ind w:left="360" w:hanging="360"/>
      </w:pPr>
      <w:r>
        <w:t>Documented that the table list expanded from a wildcard in Query Monitor is filtered by the account's read permissions (SNR#3946) - query monitor document updated</w:t>
      </w:r>
    </w:p>
    <w:p>
      <w:pPr>
        <w:numPr>
          <w:numId w:val="6"/>
        </w:numPr>
        <w:spacing w:before="0" w:after="0"/>
        <w:ind w:left="360" w:hanging="360"/>
      </w:pPr>
      <w:r>
        <w:t>Added sections on installing and upgrading Sentry packages remotely from the web console and on checking the installation status, and corrected the Windows requirements (PowerShell 2.0 and .NET Framework 4.0 or later, TLS 1.2) and the package download address (SNR#3033, SNR#3848) - sentry document updated</w:t>
      </w:r>
    </w:p>
    <w:p>
      <w:pPr>
        <w:numPr>
          <w:numId w:val="6"/>
        </w:numPr>
        <w:spacing w:before="0" w:after="0"/>
        <w:ind w:left="360" w:hanging="360"/>
      </w:pPr>
      <w:r>
        <w:t>Documented the JDBC Sentry logger and the databases it supports (SNR#3461) - loggers and sentry documents updated</w:t>
      </w:r>
    </w:p>
    <w:p>
      <w:pPr>
        <w:numPr>
          <w:numId w:val="6"/>
        </w:numPr>
        <w:spacing w:before="0" w:after="0"/>
        <w:ind w:left="360" w:hanging="360"/>
      </w:pPr>
      <w:r>
        <w:t>Documented that the hardware key must be checked again when a license is issued or renewed, and that changes to APC or container CPU quotas no longer affect license recognition (SNR#4031) - license document updated</w:t>
      </w:r>
    </w:p>
    <w:p>
      <w:pPr>
        <w:numPr>
          <w:numId w:val="6"/>
        </w:numPr>
        <w:spacing w:before="0" w:after="0"/>
        <w:ind w:left="360" w:hanging="360"/>
      </w:pPr>
      <w:r>
        <w:t>Added a section on the byte-based transfer limits for Sentry and the commands that read and change them (SNR#3947) - sentry document updated</w:t>
      </w:r>
    </w:p>
    <w:p>
      <w:pPr>
        <w:numPr>
          <w:numId w:val="6"/>
        </w:numPr>
        <w:spacing w:before="0" w:after="0"/>
        <w:ind w:left="360" w:hanging="360"/>
      </w:pPr>
      <w:r>
        <w:t>Documented the connection and read timeout fields of connect profiles, the row count selector and cell detail view on the query screen, the user ID rule for mail servers, bulk address group entry and retention period, the employee list layout, the cell overflow view in log search and widgets, the file name pattern of rotation loggers, how performance monitor calculates disk usage, and the download buttons in indicators and playbooks - 13 documents updated</w:t>
      </w:r>
    </w:p>
    <w:p>
      <w:r>
        <w:rPr>
          <w:b w:val="on"/>
        </w:rPr>
        <w:t>Screenshots</w:t>
      </w:r>
    </w:p>
    <w:p>
      <w:pPr>
        <w:numPr>
          <w:numId w:val="7"/>
        </w:numPr>
        <w:spacing w:before="0" w:after="0"/>
        <w:ind w:left="360" w:hanging="360"/>
      </w:pPr>
      <w:r>
        <w:t>Captured screenshots of new screens - the CWE and CAPEC lists in security information, the MITRE attack technique and tactic pickers in the stream and batch detection scenario editors, the rating fields when adding an asset IP, and the scenario category window and list download dialog</w:t>
      </w:r>
    </w:p>
    <w:p>
      <w:pPr>
        <w:numPr>
          <w:numId w:val="7"/>
        </w:numPr>
        <w:spacing w:before="0" w:after="0"/>
        <w:ind w:left="360" w:hanging="360"/>
      </w:pPr>
      <w:r>
        <w:t>Updated existing screenshots whose screens changed - the CVE list in security information, the sentry list, and the remote package installation and installation status windows</w:t>
      </w:r>
    </w:p>
    <w:p>
      <w:pPr>
        <w:numPr>
          <w:numId w:val="7"/>
        </w:numPr>
        <w:spacing w:before="0" w:after="0"/>
        <w:ind w:left="360" w:hanging="360"/>
      </w:pPr>
      <w:r>
        <w:t>Unified the frame margin of screenshots as a band in the page background color, and recaptured list screens so that pagination is visible</w:t>
      </w:r>
    </w:p>
    <w:p>
      <w:r>
        <w:rPr>
          <w:b w:val="on"/>
        </w:rPr>
        <w:t>Corrections and cleanup</w:t>
      </w:r>
    </w:p>
    <w:p>
      <w:pPr>
        <w:numPr>
          <w:numId w:val="8"/>
        </w:numPr>
        <w:spacing w:before="0" w:after="0"/>
        <w:ind w:left="360" w:hanging="360"/>
      </w:pPr>
      <w:r>
        <w:t>Corrected the address group card link that pointed to a document that does not exist and returned 404</w:t>
      </w:r>
    </w:p>
    <w:p>
      <w:pPr>
        <w:numPr>
          <w:numId w:val="8"/>
        </w:numPr>
        <w:spacing w:before="0" w:after="0"/>
        <w:ind w:left="360" w:hanging="360"/>
      </w:pPr>
      <w:r>
        <w:t>Corrected the logger model name to the current display name in the source, Forwarder Node Performance Log - logger models document updated</w:t>
      </w:r>
    </w:p>
    <w:p>
      <w:pPr>
        <w:numPr>
          <w:numId w:val="8"/>
        </w:numPr>
        <w:spacing w:before="0" w:after="0"/>
        <w:ind w:left="360" w:hanging="360"/>
      </w:pPr>
      <w:r>
        <w:t>Removed 8 duplicated documents that were not listed in the table of contents, along with unreferenced images</w:t>
      </w:r>
    </w:p>
    <w:p>
      <w:pPr>
        <w:numPr>
          <w:numId w:val="8"/>
        </w:numPr>
        <w:spacing w:before="0" w:after="0"/>
        <w:ind w:left="360" w:hanging="360"/>
      </w:pPr>
      <w:r>
        <w:t>Corrected button labels to the web console i18n value, Copy to clipboard - sentry and query monitor documents updated</w:t>
      </w:r>
    </w:p>
    <w:p>
      <w:pPr>
        <w:numPr>
          <w:numId w:val="8"/>
        </w:numPr>
        <w:spacing w:before="0" w:after="0"/>
        <w:ind w:left="360" w:hanging="360"/>
      </w:pPr>
      <w:r>
        <w:t>Unified the reputation DB notation, fixed misaligned columns in the rule and parameter tables, and stated that hash rule names carry a prefix per field type - threat intelligence and playbook documents updated</w:t>
      </w:r>
    </w:p>
    <w:p>
      <w:pPr>
        <w:numPr>
          <w:numId w:val="8"/>
        </w:numPr>
        <w:spacing w:before="0" w:after="0"/>
        <w:ind w:left="360" w:hanging="360"/>
      </w:pPr>
      <w:r>
        <w:t>Stated that the two timeout fields of a connect profile wait for the connection to be established and for the response to arrive, and marked whether they are required - connect profile document updated</w:t>
      </w:r>
    </w:p>
    <w:p>
      <w:pPr>
        <w:numPr>
          <w:numId w:val="8"/>
        </w:numPr>
        <w:spacing w:before="0" w:after="0"/>
        <w:ind w:left="360" w:hanging="360"/>
      </w:pPr>
      <w:r>
        <w:t>Adjusted the description of pivot filter data types that the screen does not expose - pivot document updated</w:t>
      </w:r>
    </w:p>
    <w:p>
      <w:pPr>
        <w:numPr>
          <w:numId w:val="8"/>
        </w:numPr>
        <w:spacing w:before="0" w:after="0"/>
        <w:ind w:left="360" w:hanging="360"/>
      </w:pPr>
      <w:r>
        <w:t>Corrected the system-table-partitions usage note to use the table option, and corrected the link text of the renamed command - table document updated</w:t>
      </w:r>
    </w:p>
    <w:p>
      <w:pPr>
        <w:numPr>
          <w:numId w:val="8"/>
        </w:numPr>
        <w:spacing w:before="0" w:after="0"/>
        <w:ind w:left="360" w:hanging="360"/>
      </w:pPr>
      <w:r>
        <w:t>Replaced Korean image alt text with English, and unified numeric range notation with hyphens</w:t>
      </w:r>
    </w:p>
    <w:p>
      <w:pPr>
        <w:numPr>
          <w:numId w:val="8"/>
        </w:numPr>
        <w:spacing w:before="0" w:after="0"/>
        <w:ind w:left="360" w:hanging="360"/>
      </w:pPr>
      <w:r>
        <w:t>Cross-checked the English documents against the Korean source documents and corrected menu names and labels to the web console i18n values, and fixed table column alignment</w:t>
      </w:r>
    </w:p>
    <w:p>
      <w:pPr>
        <w:numPr>
          <w:numId w:val="8"/>
        </w:numPr>
        <w:spacing w:before="0" w:after="0"/>
        <w:ind w:left="360" w:hanging="360"/>
      </w:pPr>
      <w:r>
        <w:t>Renamed the widgets document to match the Korean file name so that language switching links resolve</w:t>
      </w:r>
    </w:p>
    <w:p>
      <w:pPr>
        <w:pStyle w:val="3"/>
      </w:pPr>
      <w:r>
        <w:t>2607.2 — based on Sonar 4.0.2511.3</w:t>
      </w:r>
    </w:p>
    <w:p>
      <w:r>
        <w:rPr>
          <w:b w:val="on"/>
        </w:rPr>
        <w:t>Feature documentation and corrections</w:t>
      </w:r>
    </w:p>
    <w:p>
      <w:pPr>
        <w:numPr>
          <w:numId w:val="9"/>
        </w:numPr>
        <w:spacing w:before="0" w:after="0"/>
        <w:ind w:left="360" w:hanging="360"/>
      </w:pPr>
      <w:r>
        <w:t>Documented the password policy an administrator configures with global options (minimum and maximum length, complexity, limit on consecutive identical characters), the default rules applied when it is not configured, and how to configure it from the shell (SNR#3212) - users document updated</w:t>
      </w:r>
    </w:p>
    <w:p>
      <w:pPr>
        <w:numPr>
          <w:numId w:val="9"/>
        </w:numPr>
        <w:spacing w:before="0" w:after="0"/>
        <w:ind w:left="360" w:hanging="360"/>
      </w:pPr>
      <w:r>
        <w:t>Stated the password requirements (length, complexity) when reissuing a certificate (SNR#3212) - certificates document updated</w:t>
      </w:r>
    </w:p>
    <w:p>
      <w:pPr>
        <w:numPr>
          <w:numId w:val="9"/>
        </w:numPr>
        <w:spacing w:before="0" w:after="0"/>
        <w:ind w:left="360" w:hanging="360"/>
      </w:pPr>
      <w:r>
        <w:t>Corrected the default expiration period for reissuing a CA certificate to 10950 days (30 years), the value in the source, and normalized range notation with hyphens - certificates document updated</w:t>
      </w:r>
    </w:p>
    <w:p>
      <w:pPr>
        <w:pStyle w:val="3"/>
      </w:pPr>
      <w:r>
        <w:t>2607.1 — based on Sonar 4.0.2511.3</w:t>
      </w:r>
    </w:p>
    <w:p>
      <w:r>
        <w:rPr>
          <w:b w:val="on"/>
        </w:rPr>
        <w:t>Corrections</w:t>
      </w:r>
    </w:p>
    <w:p>
      <w:pPr>
        <w:numPr>
          <w:numId w:val="10"/>
        </w:numPr>
        <w:spacing w:before="0" w:after="0"/>
        <w:ind w:left="360" w:hanging="360"/>
      </w:pPr>
      <w:r>
        <w:t>Corrected the bookmark (outline) numbers that internal links pointed to</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 w:numId="7">
    <w:abstractNumId w:val="0"/>
  </w:num>
  <w:num w:numId="8">
    <w:abstractNumId w:val="0"/>
  </w:num>
  <w:num w:numId="9">
    <w:abstractNumId w:val="0"/>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