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Query Data Source</w:t>
      </w:r>
    </w:p>
    <w:p>
      <w:r>
        <w:t>Retrieve the desired data using Logpresso queries and proceed with pivot operations. This method provides the highest level of flexibility; however, all configurations, such as data retrieval periods and field lists, must be written directly in the query.</w:t>
      </w:r>
    </w:p>
    <w:p>
      <w:r>
        <w:drawing>
          <wp:inline distT="0" distR="0" distB="0" distL="0">
            <wp:extent cx="3289300" cy="6553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Query</w:t>
      </w:r>
    </w:p>
    <w:p>
      <w:pPr>
        <w:ind w:left="400"/>
      </w:pPr>
      <w:r>
        <w:t>Enter the query to be used for data retrieval.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