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Deleting a Dataset</w:t>
      </w:r>
    </w:p>
    <w:p>
      <w:r>
        <w:t xml:space="preserve">Clicking the trash can icon in the dataset list will prompt a confirmation for deletion. When you click the </w:t>
      </w:r>
      <w:r>
        <w:rPr>
          <w:rStyle w:val="af4"/>
        </w:rPr>
        <w:t>Delete</w:t>
      </w:r>
      <w:r>
        <w:t xml:space="preserve"> button in the dialog, the selected dataset will be removed.</w:t>
      </w:r>
    </w:p>
    <w:p>
      <w:r>
        <w:drawing>
          <wp:inline distT="0" distR="0" distB="0" distL="0">
            <wp:extent cx="5715000" cy="158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