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Connect Profiles</w:t>
      </w:r>
    </w:p>
    <w:p>
      <w:pPr>
        <w:pStyle w:val="af1"/>
      </w:pPr>
      <w:r>
        <w:t>Since version 3.1.2008.0, JDBC/FTP/SSH connect profiles have been integrated into the Connect Profiles.</w:t>
      </w:r>
    </w:p>
    <w:p>
      <w:r>
        <w:t xml:space="preserve">You can register and manage the information required to access servers such as external databases, FTP, SSH, etc, as a </w:t>
      </w:r>
      <w:r>
        <w:rPr>
          <w:rStyle w:val="af4"/>
        </w:rPr>
        <w:t>Connect Profile</w:t>
      </w:r>
      <w:r>
        <w:t xml:space="preserve"> under </w:t>
      </w:r>
      <w:r>
        <w:rPr>
          <w:b w:val="on"/>
        </w:rPr>
        <w:t>Settings &gt; Connect Profiles</w:t>
      </w:r>
      <w:r>
        <w:t xml:space="preserve"> menu. A connect profile is a set of data required when running a query that interfaces with an external system, or when a logger retrieves and collects data from an external server.</w:t>
      </w:r>
    </w:p>
    <w:p>
      <w:r>
        <w:t>From the list of connect profiles, you can find the following information: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>: Name of the connect profile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Identifier</w:t>
      </w:r>
      <w:r>
        <w:t>: Unique identifier of the connect profile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>: Type of the the connect profile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Detailed Settings</w:t>
      </w:r>
      <w:r>
        <w:t>: Configuration information</w:t>
      </w:r>
    </w:p>
    <w:p>
      <w:r>
        <w:drawing>
          <wp:inline distT="0" distR="0" distB="0" distL="0">
            <wp:extent cx="5715000" cy="2578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Add Connect Profile</w:t>
      </w:r>
    </w:p>
    <w:p>
      <w:r>
        <w:t xml:space="preserve">To add a new connect profile, go to </w:t>
      </w:r>
      <w:r>
        <w:rPr>
          <w:b w:val="on"/>
        </w:rPr>
        <w:t>Settings &gt; Connect Profiles</w:t>
      </w:r>
      <w:r>
        <w:t xml:space="preserve"> and click </w:t>
      </w:r>
      <w:r>
        <w:rPr>
          <w:b w:val="on"/>
        </w:rPr>
        <w:t>+ Add</w:t>
      </w:r>
      <w:r>
        <w:t xml:space="preserve"> in the toolbar. You will then asked to enter the basic information for the connect profile, such as name, identifier, description, type, and granted users.</w:t>
      </w:r>
    </w:p>
    <w:p>
      <w:r>
        <w:drawing>
          <wp:inline distT="0" distR="0" distB="0" distL="0">
            <wp:extent cx="5715000" cy="3213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Basic Settings</w:t>
      </w:r>
    </w:p>
    <w:p>
      <w:r>
        <w:rPr>
          <w:b w:val="on"/>
        </w:rPr>
        <w:t>Name</w:t>
      </w:r>
    </w:p>
    <w:p>
      <w:pPr>
        <w:ind w:left="400"/>
      </w:pPr>
      <w:r>
        <w:t>Name of the connect profile. The name can consist of letters (English/Korean), numbers, or  special characters, and can be duplicated with other profile names.</w:t>
      </w:r>
    </w:p>
    <w:p>
      <w:r>
        <w:rPr>
          <w:b w:val="on"/>
        </w:rPr>
        <w:t>Code</w:t>
      </w:r>
    </w:p>
    <w:p>
      <w:pPr>
        <w:ind w:left="400"/>
      </w:pPr>
      <w:r>
        <w:t xml:space="preserve">Unique identifier to identify the profile. The code can consist of letters, numbers, or the underscore character </w:t>
      </w:r>
      <w:r>
        <w:rPr>
          <w:rStyle w:val="af4"/>
        </w:rPr>
        <w:t>_</w:t>
      </w:r>
      <w:r>
        <w:t>. This code is used when querying the profile or setting up collection configurations.</w:t>
      </w:r>
    </w:p>
    <w:p>
      <w:r>
        <w:rPr>
          <w:b w:val="on"/>
        </w:rPr>
        <w:t>Description</w:t>
      </w:r>
    </w:p>
    <w:p>
      <w:pPr>
        <w:ind w:left="400"/>
      </w:pPr>
      <w:r>
        <w:t>Description</w:t>
      </w:r>
    </w:p>
    <w:p>
      <w:r>
        <w:rPr>
          <w:b w:val="on"/>
        </w:rPr>
        <w:t>Type</w:t>
      </w:r>
    </w:p>
    <w:p>
      <w:pPr>
        <w:ind w:left="400"/>
      </w:pPr>
      <w:r>
        <w:t xml:space="preserve">Type of connect profile, e.g. </w:t>
      </w:r>
      <w:r>
        <w:rPr>
          <w:b w:val="on"/>
        </w:rPr>
        <w:t>Database</w:t>
      </w:r>
      <w:r>
        <w:t xml:space="preserve">, </w:t>
      </w:r>
      <w:r>
        <w:rPr>
          <w:b w:val="on"/>
        </w:rPr>
        <w:t>FTP</w:t>
      </w:r>
      <w:r>
        <w:t xml:space="preserve">, </w:t>
      </w:r>
      <w:r>
        <w:rPr>
          <w:b w:val="on"/>
        </w:rPr>
        <w:t>SSH</w:t>
      </w:r>
      <w:r>
        <w:t>, etc.</w:t>
      </w:r>
    </w:p>
    <w:p>
      <w:r>
        <w:rPr>
          <w:b w:val="on"/>
        </w:rPr>
        <w:t>Granted Users, Granted Groups</w:t>
      </w:r>
    </w:p>
    <w:p>
      <w:pPr>
        <w:ind w:left="400"/>
      </w:pPr>
      <w:r>
        <w:t>Users or groups with whom the created profile will be shared</w:t>
      </w:r>
    </w:p>
    <w:p>
      <w:pPr>
        <w:pStyle w:val="a7"/>
      </w:pPr>
      <w:r>
        <w:t>Detailed Settings</w:t>
      </w:r>
    </w:p>
    <w:p>
      <w:pPr>
        <w:pStyle w:val="a7"/>
      </w:pPr>
      <w:r>
        <w:t>Database</w:t>
      </w:r>
    </w:p>
    <w:p>
      <w:pPr>
        <w:pStyle w:val="af1"/>
      </w:pPr>
      <w:r>
        <w:t>A database profile identifier can consist of letters, numbers, or the underscore character. However, you cannot use "sonar" as the database profile identifier.</w:t>
      </w:r>
    </w:p>
    <w:p>
      <w:r>
        <w:drawing>
          <wp:inline distT="0" distR="0" distB="0" distL="0">
            <wp:extent cx="5715000" cy="4483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Database Type</w:t>
      </w:r>
    </w:p>
    <w:p>
      <w:pPr>
        <w:ind w:left="400"/>
      </w:pPr>
      <w:r>
        <w:t xml:space="preserve">Type of the database. Currently supported database types include </w:t>
      </w:r>
      <w:r>
        <w:rPr>
          <w:b w:val="on"/>
        </w:rPr>
        <w:t>Oracle DB</w:t>
      </w:r>
      <w:r>
        <w:t xml:space="preserve">, </w:t>
      </w:r>
      <w:r>
        <w:rPr>
          <w:b w:val="on"/>
        </w:rPr>
        <w:t>Microsoft SQL Server</w:t>
      </w:r>
      <w:r>
        <w:t xml:space="preserve">, </w:t>
      </w:r>
      <w:r>
        <w:rPr>
          <w:b w:val="on"/>
        </w:rPr>
        <w:t>MariaDB</w:t>
      </w:r>
      <w:r>
        <w:t xml:space="preserve">, </w:t>
      </w:r>
      <w:r>
        <w:rPr>
          <w:b w:val="on"/>
        </w:rPr>
        <w:t>MySQL</w:t>
      </w:r>
      <w:r>
        <w:t xml:space="preserve">, </w:t>
      </w:r>
      <w:r>
        <w:rPr>
          <w:b w:val="on"/>
        </w:rPr>
        <w:t>Teradata ASTER</w:t>
      </w:r>
      <w:r>
        <w:t xml:space="preserve">, </w:t>
      </w:r>
      <w:r>
        <w:rPr>
          <w:b w:val="on"/>
        </w:rPr>
        <w:t>Tibero</w:t>
      </w:r>
      <w:r>
        <w:t xml:space="preserve">, </w:t>
      </w:r>
      <w:r>
        <w:rPr>
          <w:b w:val="on"/>
        </w:rPr>
        <w:t>Apache Hive</w:t>
      </w:r>
      <w:r>
        <w:t xml:space="preserve">, </w:t>
      </w:r>
      <w:r>
        <w:rPr>
          <w:b w:val="on"/>
        </w:rPr>
        <w:t>HyperSQL</w:t>
      </w:r>
      <w:r>
        <w:t xml:space="preserve">. If you want to enter the JDBC connection string directly, select </w:t>
      </w:r>
      <w:r>
        <w:rPr>
          <w:b w:val="on"/>
        </w:rPr>
        <w:t>User-Defined</w:t>
      </w:r>
      <w:r>
        <w:t>. Depending on the type selected, the configuration values to be entered vary. Also the port number is set to the default for each RDBMS.</w:t>
      </w:r>
    </w:p>
    <w:p>
      <w:r>
        <w:rPr>
          <w:b w:val="on"/>
        </w:rPr>
        <w:t>Host</w:t>
      </w:r>
    </w:p>
    <w:p>
      <w:pPr>
        <w:ind w:left="400"/>
      </w:pPr>
      <w:r>
        <w:t>IP address or hostname of the database server</w:t>
      </w:r>
    </w:p>
    <w:p>
      <w:r>
        <w:rPr>
          <w:b w:val="on"/>
        </w:rPr>
        <w:t>Port</w:t>
      </w:r>
    </w:p>
    <w:p>
      <w:pPr>
        <w:ind w:left="400"/>
      </w:pPr>
      <w:r>
        <w:t>Port number used to access the database server. The default value is already set based on the selected database type, and you can change it if necessary.</w:t>
      </w:r>
    </w:p>
    <w:p>
      <w:r>
        <w:rPr>
          <w:b w:val="on"/>
        </w:rPr>
        <w:t>Name</w:t>
      </w:r>
    </w:p>
    <w:p>
      <w:pPr>
        <w:ind w:left="400"/>
      </w:pPr>
      <w:r>
        <w:t>Name of the database to connect to. Leave it blank to target all databases.</w:t>
      </w:r>
    </w:p>
    <w:p>
      <w:r>
        <w:rPr>
          <w:b w:val="on"/>
        </w:rPr>
        <w:t>User</w:t>
      </w:r>
    </w:p>
    <w:p>
      <w:pPr>
        <w:ind w:left="400"/>
      </w:pPr>
      <w:r>
        <w:t>Database account.</w:t>
      </w:r>
    </w:p>
    <w:p>
      <w:r>
        <w:rPr>
          <w:b w:val="on"/>
        </w:rPr>
        <w:t>Password</w:t>
      </w:r>
    </w:p>
    <w:p>
      <w:pPr>
        <w:ind w:left="400"/>
      </w:pPr>
      <w:r>
        <w:t>Password to connect to the database.</w:t>
      </w:r>
    </w:p>
    <w:p>
      <w:r>
        <w:rPr>
          <w:b w:val="on"/>
        </w:rPr>
        <w:t>Read Only</w:t>
      </w:r>
    </w:p>
    <w:p>
      <w:pPr>
        <w:ind w:left="400"/>
      </w:pPr>
      <w:r>
        <w:t>Whether to provide read-only access to users</w:t>
      </w:r>
    </w:p>
    <w:p>
      <w:pPr>
        <w:pStyle w:val="a7"/>
      </w:pPr>
      <w:r>
        <w:t>FTP</w:t>
      </w:r>
    </w:p>
    <w:p>
      <w:r>
        <w:drawing>
          <wp:inline distT="0" distR="0" distB="0" distL="0">
            <wp:extent cx="5715000" cy="49149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Host</w:t>
      </w:r>
    </w:p>
    <w:p>
      <w:pPr>
        <w:ind w:left="400"/>
      </w:pPr>
      <w:r>
        <w:t>IP address or hostname of the FTP server</w:t>
      </w:r>
    </w:p>
    <w:p>
      <w:r>
        <w:rPr>
          <w:b w:val="on"/>
        </w:rPr>
        <w:t>Port</w:t>
      </w:r>
    </w:p>
    <w:p>
      <w:pPr>
        <w:ind w:left="400"/>
      </w:pPr>
      <w:r>
        <w:t>Port number used to access the FTP server (default: 21)</w:t>
      </w:r>
    </w:p>
    <w:p>
      <w:r>
        <w:rPr>
          <w:b w:val="on"/>
        </w:rPr>
        <w:t>User</w:t>
      </w:r>
    </w:p>
    <w:p>
      <w:pPr>
        <w:ind w:left="400"/>
      </w:pPr>
      <w:r>
        <w:t>FTP server login account. Skip this if using anonymous login.</w:t>
      </w:r>
    </w:p>
    <w:p>
      <w:r>
        <w:rPr>
          <w:b w:val="on"/>
        </w:rPr>
        <w:t>Password</w:t>
      </w:r>
    </w:p>
    <w:p>
      <w:pPr>
        <w:ind w:left="400"/>
      </w:pPr>
      <w:r>
        <w:t>FTP server login password. Skip this if using anonymous login.</w:t>
      </w:r>
    </w:p>
    <w:p>
      <w:r>
        <w:rPr>
          <w:b w:val="on"/>
        </w:rPr>
        <w:t>Timeout (Required)</w:t>
      </w:r>
    </w:p>
    <w:p>
      <w:pPr>
        <w:ind w:left="400"/>
      </w:pPr>
      <w:r>
        <w:t>Amount of time after which the FTP session will timeout (default: 30 seconds)</w:t>
      </w:r>
    </w:p>
    <w:p>
      <w:r>
        <w:rPr>
          <w:b w:val="on"/>
        </w:rPr>
        <w:t>Mode</w:t>
      </w:r>
    </w:p>
    <w:p>
      <w:pPr>
        <w:ind w:left="400"/>
      </w:pPr>
      <w:r>
        <w:rPr>
          <w:b w:val="on"/>
        </w:rPr>
        <w:t>Active mode</w:t>
      </w:r>
      <w:r>
        <w:t xml:space="preserve"> if there are no firewall/access controls between Logpresso node and FTP server. </w:t>
      </w:r>
      <w:r>
        <w:rPr>
          <w:b w:val="on"/>
        </w:rPr>
        <w:t>Extended Passive Mode</w:t>
      </w:r>
      <w:r>
        <w:t xml:space="preserve"> if the FTP server is running on an IPv6 network. If you checked neither of them, the default is </w:t>
      </w:r>
      <w:r>
        <w:rPr>
          <w:b w:val="on"/>
        </w:rPr>
        <w:t>passive</w:t>
      </w:r>
      <w:r>
        <w:t xml:space="preserve"> mode.</w:t>
      </w:r>
    </w:p>
    <w:p>
      <w:r>
        <w:rPr>
          <w:b w:val="on"/>
        </w:rPr>
        <w:t>Entry Type</w:t>
      </w:r>
    </w:p>
    <w:p>
      <w:pPr>
        <w:ind w:left="400"/>
      </w:pPr>
      <w:r>
        <w:t xml:space="preserve">Operating system and locale of the FTP server. For example, if the FTP server is running on </w:t>
      </w:r>
      <w:r>
        <w:rPr>
          <w:rStyle w:val="af4"/>
        </w:rPr>
        <w:t>HP-UX</w:t>
      </w:r>
      <w:r>
        <w:t xml:space="preserve"> and the locale is set to </w:t>
      </w:r>
      <w:r>
        <w:rPr>
          <w:rStyle w:val="af4"/>
        </w:rPr>
        <w:t>Korean</w:t>
      </w:r>
      <w:r>
        <w:t xml:space="preserve">, select </w:t>
      </w:r>
      <w:r>
        <w:rPr>
          <w:b w:val="on"/>
        </w:rPr>
        <w:t>HPUX_KO</w:t>
      </w:r>
      <w:r>
        <w:t xml:space="preserve">; if it is running on Solaris with a </w:t>
      </w:r>
      <w:r>
        <w:rPr>
          <w:rStyle w:val="af4"/>
        </w:rPr>
        <w:t>Korean</w:t>
      </w:r>
      <w:r>
        <w:t xml:space="preserve"> locale, select </w:t>
      </w:r>
      <w:r>
        <w:rPr>
          <w:b w:val="on"/>
        </w:rPr>
        <w:t>Solaris_KO</w:t>
      </w:r>
      <w:r>
        <w:t>.</w:t>
      </w:r>
    </w:p>
    <w:p>
      <w:pPr>
        <w:pStyle w:val="a7"/>
      </w:pPr>
      <w:r>
        <w:t>Logpresso CTI</w:t>
      </w:r>
    </w:p>
    <w:p>
      <w:r>
        <w:drawing>
          <wp:inline distT="0" distR="0" distB="0" distL="0">
            <wp:extent cx="5715000" cy="35052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API Key</w:t>
      </w:r>
    </w:p>
    <w:p>
      <w:pPr>
        <w:ind w:left="400"/>
      </w:pPr>
      <w:r>
        <w:t>API key to access Logpresso CTI service</w:t>
      </w:r>
    </w:p>
    <w:p>
      <w:r>
        <w:rPr>
          <w:b w:val="on"/>
        </w:rPr>
        <w:t>HTTP Proxy</w:t>
      </w:r>
    </w:p>
    <w:p>
      <w:pPr>
        <w:ind w:left="400"/>
      </w:pPr>
      <w:r>
        <w:t>IP address and port of the HTTP proxy server (IP:PORT format)</w:t>
      </w:r>
    </w:p>
    <w:p>
      <w:pPr>
        <w:pStyle w:val="a7"/>
      </w:pPr>
      <w:r>
        <w:t>MongoDB</w:t>
      </w:r>
    </w:p>
    <w:p>
      <w:r>
        <w:drawing>
          <wp:inline distT="0" distR="0" distB="0" distL="0">
            <wp:extent cx="5715000" cy="49149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Host</w:t>
      </w:r>
    </w:p>
    <w:p>
      <w:pPr>
        <w:ind w:left="400"/>
      </w:pPr>
      <w:r>
        <w:t>IP address or hostname of the remote host</w:t>
      </w:r>
    </w:p>
    <w:p>
      <w:r>
        <w:rPr>
          <w:b w:val="on"/>
        </w:rPr>
        <w:t>Port</w:t>
      </w:r>
    </w:p>
    <w:p>
      <w:pPr>
        <w:ind w:left="400"/>
      </w:pPr>
      <w:r>
        <w:t>Port number used to access the MongoDB server on the remote host (default: 27017)</w:t>
      </w:r>
    </w:p>
    <w:p>
      <w:r>
        <w:rPr>
          <w:b w:val="on"/>
        </w:rPr>
        <w:t>User</w:t>
      </w:r>
    </w:p>
    <w:p>
      <w:pPr>
        <w:ind w:left="400"/>
      </w:pPr>
      <w:r>
        <w:t>MongoDB login account (user name)</w:t>
      </w:r>
    </w:p>
    <w:p>
      <w:r>
        <w:rPr>
          <w:b w:val="on"/>
        </w:rPr>
        <w:t>Password</w:t>
      </w:r>
    </w:p>
    <w:p>
      <w:pPr>
        <w:ind w:left="400"/>
      </w:pPr>
      <w:r>
        <w:t>MongoDB login password</w:t>
      </w:r>
    </w:p>
    <w:p>
      <w:r>
        <w:rPr>
          <w:b w:val="on"/>
        </w:rPr>
        <w:t>TLS</w:t>
      </w:r>
    </w:p>
    <w:p>
      <w:pPr>
        <w:ind w:left="400"/>
      </w:pPr>
      <w:r>
        <w:t>Whether to use TLS communication encryption</w:t>
      </w:r>
    </w:p>
    <w:p>
      <w:r>
        <w:t>Connection timeout:</w:t>
      </w:r>
      <w:r>
        <w:t>Amount of time after which the MongoDB session will timeout (default: 30,000 milliseconds)</w:t>
      </w:r>
    </w:p>
    <w:p>
      <w:r>
        <w:t>Socket Timeout:</w:t>
      </w:r>
      <w:r>
        <w:t>Socket timeout duration (default: 30,000 milliseconds)</w:t>
      </w:r>
    </w:p>
    <w:p>
      <w:pPr>
        <w:pStyle w:val="a7"/>
      </w:pPr>
      <w:r>
        <w:t>SSH</w:t>
      </w:r>
    </w:p>
    <w:p>
      <w:r>
        <w:drawing>
          <wp:inline distT="0" distR="0" distB="0" distL="0">
            <wp:extent cx="5715000" cy="44450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Host</w:t>
      </w:r>
    </w:p>
    <w:p>
      <w:pPr>
        <w:ind w:left="400"/>
      </w:pPr>
      <w:r>
        <w:t>IP address or hostname of the SSH server</w:t>
      </w:r>
    </w:p>
    <w:p>
      <w:r>
        <w:rPr>
          <w:b w:val="on"/>
        </w:rPr>
        <w:t>Port</w:t>
      </w:r>
    </w:p>
    <w:p>
      <w:pPr>
        <w:ind w:left="400"/>
      </w:pPr>
      <w:r>
        <w:t>Port number used to access the SSH server (default: 22)</w:t>
      </w:r>
    </w:p>
    <w:p>
      <w:r>
        <w:rPr>
          <w:b w:val="on"/>
        </w:rPr>
        <w:t>User</w:t>
      </w:r>
    </w:p>
    <w:p>
      <w:pPr>
        <w:ind w:left="400"/>
      </w:pPr>
      <w:r>
        <w:t>SSH server login account.</w:t>
      </w:r>
    </w:p>
    <w:p>
      <w:r>
        <w:rPr>
          <w:b w:val="on"/>
        </w:rPr>
        <w:t>Authentication Method</w:t>
      </w:r>
    </w:p>
    <w:p>
      <w:pPr>
        <w:ind w:left="400"/>
      </w:pPr>
      <w:r>
        <w:t xml:space="preserve">Authentication method for the SSH connect profile. Select either </w:t>
      </w:r>
      <w:r>
        <w:rPr>
          <w:b w:val="on"/>
        </w:rPr>
        <w:t>Auth key</w:t>
      </w:r>
      <w:r>
        <w:t xml:space="preserve">(default) or </w:t>
      </w:r>
      <w:r>
        <w:rPr>
          <w:b w:val="on"/>
        </w:rPr>
        <w:t>Password</w:t>
      </w:r>
      <w:r>
        <w:t xml:space="preserve">. If you select </w:t>
      </w:r>
      <w:r>
        <w:rPr>
          <w:b w:val="on"/>
        </w:rPr>
        <w:t>Password</w:t>
      </w:r>
      <w:r>
        <w:t>, enter the password you want to use.</w:t>
      </w:r>
    </w:p>
    <w:p>
      <w:r>
        <w:rPr>
          <w:b w:val="on"/>
        </w:rPr>
        <w:t>Password</w:t>
      </w:r>
    </w:p>
    <w:p>
      <w:pPr>
        <w:ind w:left="400"/>
      </w:pPr>
      <w:r>
        <w:t>SSH server login password.</w:t>
      </w:r>
    </w:p>
    <w:p>
      <w:r>
        <w:rPr>
          <w:b w:val="on"/>
        </w:rPr>
        <w:t>Timeout</w:t>
      </w:r>
    </w:p>
    <w:p>
      <w:pPr>
        <w:ind w:left="400"/>
      </w:pPr>
      <w:r>
        <w:t>Amount of time after which the SSH session will timeout (default: 30 seconds)</w:t>
      </w:r>
    </w:p>
    <w:p>
      <w:r>
        <w:rPr>
          <w:b w:val="on"/>
        </w:rPr>
        <w:t>Keep-Alive Interval</w:t>
      </w:r>
    </w:p>
    <w:p>
      <w:pPr>
        <w:ind w:left="400"/>
      </w:pPr>
      <w:r>
        <w:t>Sets the interval to send a keep-alive message. If zero is specified, any keep-alive message must not be sent. (default: 0 seconds)</w:t>
      </w:r>
    </w:p>
    <w:p>
      <w:pPr>
        <w:pStyle w:val="4"/>
      </w:pPr>
      <w:r>
        <w:t>Edit Connect Profile</w:t>
      </w:r>
    </w:p>
    <w:p>
      <w:r>
        <w:t xml:space="preserve">Click the name of the connect profile on the list; then you will be directed to the </w:t>
      </w:r>
      <w:r>
        <w:rPr>
          <w:b w:val="on"/>
        </w:rPr>
        <w:t>Edit Connect Profile</w:t>
      </w:r>
      <w:r>
        <w:t xml:space="preserve"> where you can modify the settings of the connect profile. Make sure to click </w:t>
      </w:r>
      <w:r>
        <w:rPr>
          <w:rStyle w:val="af4"/>
        </w:rPr>
        <w:t>Save</w:t>
      </w:r>
      <w:r>
        <w:t xml:space="preserve"> to save all changes you made.</w:t>
      </w:r>
    </w:p>
    <w:p>
      <w:r>
        <w:drawing>
          <wp:inline distT="0" distR="0" distB="0" distL="0">
            <wp:extent cx="5715000" cy="44450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Remove Connect Profile</w:t>
      </w:r>
    </w:p>
    <w:p>
      <w:r>
        <w:t xml:space="preserve">From the profile list, tick the checkbox of the connect profile you want to remove and click </w:t>
      </w:r>
      <w:r>
        <w:rPr>
          <w:b w:val="on"/>
        </w:rPr>
        <w:t>Remove</w:t>
      </w:r>
      <w:r>
        <w:t xml:space="preserve">; </w:t>
      </w:r>
      <w:r>
        <w:rPr>
          <w:b w:val="on"/>
        </w:rPr>
        <w:t>Remove Connect Profile</w:t>
      </w:r>
      <w:r>
        <w:t xml:space="preserve"> dialog box will then appear. Click </w:t>
      </w:r>
      <w:r>
        <w:rPr>
          <w:b w:val="on"/>
        </w:rPr>
        <w:t>Remove</w:t>
      </w:r>
      <w:r>
        <w:t xml:space="preserve"> to confirm removing the selected connect profile.</w:t>
      </w:r>
    </w:p>
    <w:p>
      <w:r>
        <w:drawing>
          <wp:inline distT="0" distR="0" distB="0" distL="0">
            <wp:extent cx="5715000" cy="22225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