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Widget Management</w:t>
      </w:r>
    </w:p>
    <w:p>
      <w:r>
        <w:t xml:space="preserve">By clicking on the Widget Management option in the context menu of the dashboard's </w:t>
      </w:r>
      <w:r>
        <w:rPr>
          <w:rStyle w:val="af4"/>
        </w:rPr>
        <w:t>Manage</w:t>
      </w:r>
      <w:r>
        <w:t xml:space="preserve"> button, you will be directed to the management screen where you can create, edit, and delete widgets. This screen displays a list of widgets currently available for use.</w:t>
      </w:r>
    </w:p>
    <w:p>
      <w:r>
        <w:drawing>
          <wp:inline distT="0" distR="0" distB="0" distL="0">
            <wp:extent cx="5715000" cy="269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