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Identity Provider</w:t>
      </w:r>
    </w:p>
    <w:p>
      <w:r>
        <w:t>Registers a new configuration for an installed Identity provider. The configuration is created in a disabled state; call the enable endpoint to make it usable for sign-in.</w:t>
      </w:r>
    </w:p>
    <w:p>
      <w:pPr>
        <w:pStyle w:val="4"/>
      </w:pPr>
      <w:r>
        <w:t>Required Permissions</w:t>
      </w:r>
    </w:p>
    <w:p>
      <w:r>
        <w:t>Requires the ADMIN role or higher. Creation fails when a configuration for the same Identity provider already exists or when the total number of registered Identity provider configurations would exceed the system limit.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/api/sonar/sso-providers/:code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"Corporate SAML IdP integration",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User-supplied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Provider option values</w:t>
            </w:r>
          </w:p>
        </w:tc>
        <w:tc>
          <w:p>
            <w:pPr>
              <w:spacing w:before="0" w:after="0"/>
            </w:pPr>
            <w:r>
              <w:t xml:space="preserve">Key-value map. Use </w:t>
            </w:r>
            <w:r>
              <w:rPr>
                <w:rStyle w:val="af4"/>
              </w:rPr>
              <w:t>getConfigOptions</w:t>
            </w:r>
            <w:r>
              <w:t xml:space="preserve"> to discover the option keys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or configs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is not installed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Provider configuration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Number of Identity provider configurations exceeds the limit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A required option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