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Lifecycle Profile</w:t>
      </w:r>
    </w:p>
    <w:p>
      <w:r>
        <w:t>Creates a new lifecycle profile.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/api/sonar/lifecycle/profiles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name="default" \</w:t>
        <w:cr/>
      </w:r>
      <w:r>
        <w:t xml:space="preserve">     -d description="Default lifecycle profile" \</w:t>
        <w:cr/>
      </w:r>
      <w:r>
        <w:t xml:space="preserve">     -X POST "https://HOSTNAME/api/sonar/lifecycle/profiles"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GUID</w:t>
            </w:r>
          </w:p>
        </w:tc>
        <w:tc>
          <w:p>
            <w:pPr>
              <w:spacing w:before="0" w:after="0"/>
            </w:pPr>
            <w:r>
              <w:t>36 characters. Default: randomly generated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name</w:t>
            </w:r>
          </w:p>
        </w:tc>
        <w:tc>
          <w:p>
            <w:pPr>
              <w:spacing w:before="0" w:after="0"/>
            </w:pPr>
            <w:r>
              <w:t>Min 1, max 240 characters. Alphanumeric and underscore only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description</w:t>
            </w:r>
          </w:p>
        </w:tc>
        <w:tc>
          <w:p>
            <w:pPr>
              <w:spacing w:before="0" w:after="0"/>
            </w:pPr>
            <w:r>
              <w:t>Max 2000 characters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name: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name: invalid length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name: duplicate profile name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permission: no lifecycle profile creation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