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Procedure</w:t>
      </w:r>
    </w:p>
    <w:p>
      <w:r>
        <w:t>Creates a new procedure.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/api/sonar/procedures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POST https://HOSTNAME/api/sonar/procedures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identifier</w:t>
            </w:r>
          </w:p>
        </w:tc>
        <w:tc>
          <w:p>
            <w:pPr>
              <w:spacing w:before="0" w:after="0"/>
            </w:pPr>
            <w:r>
              <w:t>36 characters.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name</w:t>
            </w:r>
          </w:p>
        </w:tc>
        <w:tc>
          <w:p>
            <w:pPr>
              <w:spacing w:before="0" w:after="0"/>
            </w:pPr>
            <w:r>
              <w:t>Minimum 1 to maximum 2,000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Parameter list</w:t>
            </w:r>
          </w:p>
        </w:tc>
        <w:tc>
          <w:p>
            <w:pPr>
              <w:spacing w:before="0" w:after="0"/>
            </w:pPr>
            <w:r>
              <w:t xml:space="preserve">Including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procedure is public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List of granted user GUIDs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List of granted user group GUIDs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User or group 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