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rule category</w:t>
      </w:r>
    </w:p>
    <w:p>
      <w:r>
        <w:t xml:space="preserve">Creates a new rule category. This operation requires the </w:t>
      </w:r>
      <w:r>
        <w:rPr>
          <w:rStyle w:val="af4"/>
        </w:rPr>
        <w:t>RULE_CATEGORY_EDIT</w:t>
      </w:r>
      <w:r>
        <w:t xml:space="preserve"> privilege.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/api/sonar/msgbus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'{"method":"com.logpresso.sonar.msgbus.RuleCategoryPlugin.createRuleCategory","params":{"name":"네트워크 위협","description":"네트워크 기반 위협 탐지 시나리오"}}' \</w:t>
        <w:cr/>
      </w:r>
      <w:r>
        <w:t xml:space="preserve">     https://HOSTNAME/api/sonar/msgbus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Rule category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Rule category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Duplicate category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rule category name: 네트워크 위협"</w:t>
        <w:cr/>
      </w:r>
      <w:r>
        <w:t>}</w:t>
      </w:r>
    </w:p>
    <w:p>
      <w:pPr>
        <w:pStyle w:val="a7"/>
      </w:pPr>
      <w:r>
        <w:t>Insufficient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