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Identity Provider</w:t>
      </w:r>
    </w:p>
    <w:p>
      <w:r>
        <w:t>Enables a registered Identity provider as a sign-in entry point. Required-option validation is performed during activation.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/api/sonar/sso-providers/:code/enable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https://HOSTNAME/api/sonar/id-providers/saml/enable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Identity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No registered configuration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"Identity provider config not found: saml"</w:t>
        <w:cr/>
      </w:r>
      <w:r>
        <w:t>}</w:t>
      </w:r>
    </w:p>
    <w:p>
      <w:pPr>
        <w:pStyle w:val="a7"/>
      </w:pPr>
      <w:r>
        <w:t>A required option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