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Delete Asset IPs</w:t>
      </w:r>
    </w:p>
    <w:p>
      <w:r>
        <w:t>Deletes the specified IP addresses in bulk.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/api/sonar/ip-addresses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"https://HOSTNAME/api/sonar/ip-addresses?guids=f47ac10b-58cc-4372-a567-0e02b2c3d479,a1b2c3d4-e5f6-7890-1234-567890abcdef"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IP address GUID list</w:t>
            </w:r>
          </w:p>
        </w:tc>
        <w:tc>
          <w:p>
            <w:pPr>
              <w:spacing w:before="0" w:after="0"/>
            </w:pPr>
            <w:r>
              <w:t>Comma-separated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IP address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"ip-not-found"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