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Remove Logger</w:t>
      </w:r>
    </w:p>
    <w:p>
      <w:r>
        <w:t>Removes a specified logger.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DELETE /api/sonar/loggers/:guid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DELETE https://HOSTNAME/api/sonar/loggers/b90ea540-4f47-4bcf-b708-af610a649c50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identifier</w:t>
            </w:r>
          </w:p>
        </w:tc>
        <w:tc>
          <w:p>
            <w:pPr>
              <w:spacing w:before="0" w:after="0"/>
            </w:pPr>
            <w:r>
              <w:t>36-characters GUID</w:t>
            </w:r>
          </w:p>
        </w:tc>
      </w:tr>
      <w:tr>
        <w:tc>
          <w:p>
            <w:pPr>
              <w:spacing w:before="0" w:after="0"/>
            </w:pPr>
            <w:r>
              <w:t>drop_table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to drop table as well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a7"/>
      </w:pPr>
      <w:r>
        <w:t>Logger 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