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Sonar User Interface Guide</w:t>
        <w:br w:type="page"/>
      </w:r>
    </w:p>
    <w:p>
      <w:pPr>
        <w:pStyle w:val="2"/>
      </w:pPr>
      <w:r>
        <w:t>Getting Started</w:t>
      </w:r>
    </w:p>
    <w:p>
      <w:r>
        <w:t>This section describes how to log in to Logpresso Sonar and explains the functional differences depending on the product license.</w:t>
      </w:r>
    </w:p>
    <w:p>
      <w:pPr>
        <w:numPr>
          <w:numId w:val="6"/>
        </w:numPr>
        <w:spacing w:before="0" w:after="0"/>
        <w:ind w:left="360" w:hanging="360"/>
      </w:pPr>
      <w:hyperlink r:id="rId10">
        <w:r>
          <w:rPr>
            <w:rStyle w:val="a6"/>
          </w:rPr>
          <w:t>Login</w:t>
        </w:r>
      </w:hyperlink>
      <w:r>
        <w:t>: Instructions for accessing and logging in to Logpresso Sonar</w:t>
      </w:r>
    </w:p>
    <w:p>
      <w:pPr>
        <w:numPr>
          <w:numId w:val="6"/>
        </w:numPr>
        <w:spacing w:before="0" w:after="0"/>
        <w:ind w:left="360" w:hanging="360"/>
      </w:pPr>
      <w:hyperlink r:id="rId11">
        <w:r>
          <w:rPr>
            <w:rStyle w:val="a6"/>
          </w:rPr>
          <w:t>License Scope</w:t>
        </w:r>
      </w:hyperlink>
      <w:r>
        <w:t>: Feature comparison by license type</w:t>
      </w:r>
    </w:p>
    <w:p>
      <w:pPr>
        <w:numPr>
          <w:numId w:val="6"/>
        </w:numPr>
        <w:spacing w:before="0" w:after="0"/>
        <w:ind w:left="360" w:hanging="360"/>
      </w:pPr>
      <w:hyperlink r:id="rId12">
        <w:r>
          <w:rPr>
            <w:rStyle w:val="a6"/>
          </w:rPr>
          <w:t>Customer Support</w:t>
        </w:r>
      </w:hyperlink>
      <w:r>
        <w:t>: Contact information for technical assistance</w:t>
      </w:r>
    </w:p>
    <w:p>
      <w:pPr>
        <w:pStyle w:val="3"/>
      </w:pPr>
      <w:r>
        <w:t>Login</w:t>
      </w:r>
    </w:p>
    <w:p>
      <w:r>
        <w:t>Logpresso Sonar (hereinafter referred to as "the server") provides a web service-based user interface for easy access. For convenience, we will refer to this web service-based user interface as the "web console."</w:t>
      </w:r>
    </w:p>
    <w:p>
      <w:pPr>
        <w:pStyle w:val="4"/>
      </w:pPr>
      <w:r>
        <w:t>Access Web Console</w:t>
      </w:r>
    </w:p>
    <w:p>
      <w:r>
        <w:t>The web console complies with HTML5 standards and supports most web browsers. Open your web browser and enter the server's web console address in the format "</w:t>
      </w:r>
      <w:r>
        <w:rPr>
          <w:rStyle w:val="af4"/>
        </w:rPr>
        <w:t>https://IP address:port number</w:t>
      </w:r>
      <w:r>
        <w:t xml:space="preserve">" to access the server's web console. If the server is configured to use the default HTTPS communication port, 443, you can omit the port number (e.g., </w:t>
      </w:r>
      <w:r>
        <w:rPr>
          <w:rStyle w:val="af4"/>
        </w:rPr>
        <w:t>https://192.0.2.1</w:t>
      </w:r>
      <w:r>
        <w:t xml:space="preserve">, </w:t>
      </w:r>
      <w:r>
        <w:rPr>
          <w:rStyle w:val="af4"/>
        </w:rPr>
        <w:t>https://sonar.example.com</w:t>
      </w:r>
      <w:r>
        <w:t xml:space="preserve">, </w:t>
      </w:r>
      <w:r>
        <w:rPr>
          <w:rStyle w:val="af4"/>
        </w:rPr>
        <w:t>https://sonar</w:t>
      </w:r>
      <w:r>
        <w:t>).</w:t>
      </w:r>
    </w:p>
    <w:p>
      <w:r>
        <w:t>Since the web console connection uses a private certificate, your web browser will display a security warning. Please verify that the entered address is correct, then ignore the security warning and proceed to connect.</w:t>
      </w:r>
    </w:p>
    <w:p>
      <w:pPr>
        <w:pStyle w:val="4"/>
      </w:pPr>
      <w:r>
        <w:t>Allow Notification Messages</w:t>
      </w:r>
    </w:p>
    <w:p>
      <w:r>
        <w:t>When a user accesses the web console, a message appears in the lower right corner of the screen indicating that the web browser has blocked notifications.</w:t>
      </w:r>
    </w:p>
    <w:p>
      <w:r>
        <w:t>Change the settings to allow the web console to display popup messages.</w:t>
      </w:r>
    </w:p>
    <w:p>
      <w:pPr>
        <w:pStyle w:val="4"/>
      </w:pPr>
      <w:r>
        <w:t>Login to Web Console</w:t>
      </w:r>
    </w:p>
    <w:p>
      <w:r>
        <w:t>To use the web console, users must first authenticate their identity through password authentication or 2FA.</w:t>
      </w:r>
    </w:p>
    <w:p>
      <w:pPr>
        <w:pStyle w:val="a7"/>
      </w:pPr>
      <w:r>
        <w:t>Password Authentication</w:t>
      </w:r>
    </w:p>
    <w:p>
      <w:r>
        <w:t xml:space="preserve">Enter the </w:t>
      </w:r>
      <w:r>
        <w:rPr>
          <w:b w:val="on"/>
        </w:rPr>
        <w:t>Username</w:t>
      </w:r>
      <w:r>
        <w:t xml:space="preserve"> and </w:t>
      </w:r>
      <w:r>
        <w:rPr>
          <w:b w:val="on"/>
        </w:rPr>
        <w:t>Password</w:t>
      </w:r>
      <w:r>
        <w:t xml:space="preserve"> assigned to your account, then click on the login button.</w:t>
      </w:r>
    </w:p>
    <w:p>
      <w:pPr>
        <w:pStyle w:val="af1"/>
      </w:pPr>
      <w:r>
        <w:t>Be cautious, as entering the login name or password incorrectly multiple times will result in your account being locked for a certain period. The number of failed authentication attempts and the account lock duration may vary by system. To unlock your account or change your password, please contact the server administrator.</w:t>
      </w:r>
    </w:p>
    <w:p>
      <w:pPr>
        <w:pStyle w:val="a7"/>
      </w:pPr>
      <w:r>
        <w:t>OTP Setup and Authentication</w:t>
      </w:r>
    </w:p>
    <w:p>
      <w:r>
        <w:rPr>
          <w:b w:val="on"/>
        </w:rPr>
        <w:t>Registering Authentication Method</w:t>
      </w:r>
    </w:p>
    <w:p>
      <w:r>
        <w:t xml:space="preserve">When a user with a 2FA-enabled account performs password authentication for the first time, they will be directed to a page to set up their authentication method. The currently supported 2FA authentication method is OTP. For instructions on setting up 2FA for your account, please refer to </w:t>
      </w:r>
      <w:hyperlink r:id="rId13">
        <w:r>
          <w:rPr>
            <w:rStyle w:val="a6"/>
          </w:rPr>
          <w:t>this documents</w:t>
        </w:r>
      </w:hyperlink>
      <w:r>
        <w:t>.</w:t>
      </w:r>
    </w:p>
    <w:p>
      <w:r>
        <w:t xml:space="preserve">Install an OTP app on your mobile device. Select the appropriate </w:t>
      </w:r>
      <w:r>
        <w:rPr>
          <w:b w:val="on"/>
        </w:rPr>
        <w:t>Device OS</w:t>
      </w:r>
      <w:r>
        <w:t xml:space="preserve"> for your device, and a QR code will be displayed containing the download page information for Google Authenticator. You may use any OTP app that complies with </w:t>
      </w:r>
      <w:hyperlink r:id="rId14">
        <w:r>
          <w:rPr>
            <w:rStyle w:val="a6"/>
          </w:rPr>
          <w:t>RFC 6238</w:t>
        </w:r>
      </w:hyperlink>
      <w:r>
        <w:t xml:space="preserve"> in addition to Google Authenticator. Once the OTP app is installed, click </w:t>
      </w:r>
      <w:r>
        <w:rPr>
          <w:b w:val="on"/>
        </w:rPr>
        <w:t>Next</w:t>
      </w:r>
      <w:r>
        <w:t>.</w:t>
      </w:r>
    </w:p>
    <w:p>
      <w:r>
        <w:t xml:space="preserve">Open the OTP app on your mobile device and scan the displayed QR code to set up OTP in the app. If you cannot use the camera on your mobile device due to security policies, click </w:t>
      </w:r>
      <w:r>
        <w:rPr>
          <w:b w:val="on"/>
        </w:rPr>
        <w:t>Can't scan code? Try this</w:t>
      </w:r>
      <w:r>
        <w:t xml:space="preserve"> and use the displayed setup key to configure OTP. After completing the setup, click </w:t>
      </w:r>
      <w:r>
        <w:rPr>
          <w:b w:val="on"/>
        </w:rPr>
        <w:t>Finished</w:t>
      </w:r>
      <w:r>
        <w:t>.</w:t>
      </w:r>
    </w:p>
    <w:p>
      <w:r>
        <w:rPr>
          <w:b w:val="on"/>
        </w:rPr>
        <w:t>Entering OTP Code</w:t>
      </w:r>
    </w:p>
    <w:p>
      <w:r>
        <w:t xml:space="preserve">When you switch to the </w:t>
      </w:r>
      <w:r>
        <w:rPr>
          <w:b w:val="on"/>
        </w:rPr>
        <w:t>2-Step Verification</w:t>
      </w:r>
      <w:r>
        <w:t xml:space="preserve"> screen, enter the 6-digit OTP code displayed in the OTP app and click </w:t>
      </w:r>
      <w:r>
        <w:rPr>
          <w:b w:val="on"/>
        </w:rPr>
        <w:t>Login</w:t>
      </w:r>
      <w:r>
        <w:t>.</w:t>
      </w:r>
    </w:p>
    <w:p>
      <w:r>
        <w:t>If there are issues with 2FA authentication, click "</w:t>
      </w:r>
      <w:r>
        <w:rPr>
          <w:b w:val="on"/>
        </w:rPr>
        <w:t>Didn't receive OTP code?</w:t>
      </w:r>
      <w:r>
        <w:t xml:space="preserve">" and then click </w:t>
      </w:r>
      <w:r>
        <w:rPr>
          <w:b w:val="on"/>
        </w:rPr>
        <w:t>Send</w:t>
      </w:r>
      <w:r>
        <w:t xml:space="preserve"> to request 2FA reset from the administrator.</w:t>
      </w:r>
    </w:p>
    <w:p>
      <w:pPr>
        <w:pStyle w:val="4"/>
      </w:pPr>
      <w:r>
        <w:t>Change Password</w:t>
      </w:r>
    </w:p>
    <w:p>
      <w:r>
        <w:t>To change your password:</w:t>
      </w:r>
    </w:p>
    <w:p>
      <w:r>
        <w:t>Click on your name in the upper right corner of the web console.</w:t>
      </w:r>
    </w:p>
    <w:p>
      <w:r>
        <w:t xml:space="preserve">In the </w:t>
      </w:r>
      <w:r>
        <w:rPr>
          <w:b w:val="on"/>
        </w:rPr>
        <w:t>Edit User</w:t>
      </w:r>
      <w:r>
        <w:t xml:space="preserve"> screen, enter the new password in both the </w:t>
      </w:r>
      <w:r>
        <w:rPr>
          <w:b w:val="on"/>
        </w:rPr>
        <w:t>Password</w:t>
      </w:r>
      <w:r>
        <w:t xml:space="preserve"> and </w:t>
      </w:r>
      <w:r>
        <w:rPr>
          <w:b w:val="on"/>
        </w:rPr>
        <w:t>Confirm Password</w:t>
      </w:r>
      <w:r>
        <w:t xml:space="preserve"> fields, then click </w:t>
      </w:r>
      <w:r>
        <w:rPr>
          <w:b w:val="on"/>
        </w:rPr>
        <w:t>OK</w:t>
      </w:r>
      <w:r>
        <w:t>.</w:t>
      </w:r>
    </w:p>
    <w:p>
      <w:pPr>
        <w:pStyle w:val="4"/>
      </w:pPr>
      <w:r>
        <w:t>Lock and Unlock Screen</w:t>
      </w:r>
    </w:p>
    <w:p>
      <w:r>
        <w:t>After logging into the web console, if you do not use it for a certain period or click the lock icon in the upper right corner of the web console screen, the screen will be locked.</w:t>
      </w:r>
    </w:p>
    <w:p>
      <w:r>
        <w:t>When the web console is locked, user authentication is required to regain access. Depending on your account settings, you may need to perform password authentication only, or enter the OTP code and then click login to unlock the screen.</w:t>
      </w:r>
    </w:p>
    <w:p>
      <w:pPr>
        <w:pStyle w:val="4"/>
      </w:pPr>
      <w:r>
        <w:t>Log Out</w:t>
      </w:r>
    </w:p>
    <w:p>
      <w:r>
        <w:t>To log out of the web console, click on the logout icon in the upper right corner of the web console.</w:t>
      </w:r>
    </w:p>
    <w:p>
      <w:pPr>
        <w:pStyle w:val="4"/>
      </w:pPr>
      <w:r>
        <w:t>View Version Information</w:t>
      </w:r>
    </w:p>
    <w:p>
      <w:r>
        <w:t>To check the version information, click on the version information icon in the upper right corner of the web console.</w:t>
      </w:r>
    </w:p>
    <w:p>
      <w:pPr>
        <w:pStyle w:val="3"/>
      </w:pPr>
      <w:r>
        <w:t>Features by License</w:t>
      </w:r>
    </w:p>
    <w:p>
      <w:pPr>
        <w:pStyle w:val="4"/>
      </w:pPr>
      <w:r>
        <w:t>Types of Licenses</w:t>
      </w:r>
    </w:p>
    <w:p>
      <w:r>
        <w:t>There are four types of licenses available:</w:t>
      </w:r>
    </w:p>
    <w:p>
      <w:pPr>
        <w:numPr>
          <w:numId w:val="10"/>
        </w:numPr>
        <w:spacing w:before="0" w:after="0"/>
        <w:ind w:left="360" w:hanging="360"/>
      </w:pPr>
      <w:r>
        <w:rPr>
          <w:b w:val="on"/>
        </w:rPr>
        <w:t>Logpresso Sonar 4.0 Light</w:t>
      </w:r>
      <w:r>
        <w:t xml:space="preserve">: Log management license. Displayed as </w:t>
      </w:r>
      <w:r>
        <w:rPr>
          <w:b w:val="on"/>
        </w:rPr>
        <w:t>STD</w:t>
      </w:r>
      <w:r>
        <w:t xml:space="preserve"> on the license screen.</w:t>
      </w:r>
    </w:p>
    <w:p>
      <w:pPr>
        <w:numPr>
          <w:numId w:val="10"/>
        </w:numPr>
        <w:spacing w:before="0" w:after="0"/>
        <w:ind w:left="360" w:hanging="360"/>
      </w:pPr>
      <w:r>
        <w:rPr>
          <w:b w:val="on"/>
        </w:rPr>
        <w:t>Logpresso Sonar 4.0 Light HA</w:t>
      </w:r>
      <w:r>
        <w:t xml:space="preserve">: Log management license that supports redundancy configurations. Displayed as </w:t>
      </w:r>
      <w:r>
        <w:rPr>
          <w:b w:val="on"/>
        </w:rPr>
        <w:t>ENT</w:t>
      </w:r>
      <w:r>
        <w:t xml:space="preserve"> on the license screen.</w:t>
      </w:r>
    </w:p>
    <w:p>
      <w:pPr>
        <w:numPr>
          <w:numId w:val="10"/>
        </w:numPr>
        <w:spacing w:before="0" w:after="0"/>
        <w:ind w:left="360" w:hanging="360"/>
      </w:pPr>
      <w:r>
        <w:rPr>
          <w:b w:val="on"/>
        </w:rPr>
        <w:t>Logpresso Sonar 4.0</w:t>
      </w:r>
      <w:r>
        <w:t xml:space="preserve">: SIEM (Security Information and Event Management) license. Additional features include detection scenarios, ticket management, event management, and response integration. Displayed as </w:t>
      </w:r>
      <w:r>
        <w:rPr>
          <w:b w:val="on"/>
        </w:rPr>
        <w:t>SNR</w:t>
      </w:r>
      <w:r>
        <w:t xml:space="preserve"> on the license screen.</w:t>
      </w:r>
    </w:p>
    <w:p>
      <w:pPr>
        <w:numPr>
          <w:numId w:val="10"/>
        </w:numPr>
        <w:spacing w:before="0" w:after="0"/>
        <w:ind w:left="360" w:hanging="360"/>
      </w:pPr>
      <w:r>
        <w:rPr>
          <w:b w:val="on"/>
        </w:rPr>
        <w:t>Logpresso Sonar 4.0 Maestro</w:t>
      </w:r>
      <w:r>
        <w:t xml:space="preserve">: SOAR (Security Orchestration, Automation, and Response) license. Includes playbook functionality. Displayed as </w:t>
      </w:r>
      <w:r>
        <w:rPr>
          <w:b w:val="on"/>
        </w:rPr>
        <w:t>MAE</w:t>
      </w:r>
      <w:r>
        <w:t xml:space="preserve"> on the license screen.</w:t>
      </w:r>
    </w:p>
    <w:p>
      <w:pPr>
        <w:pStyle w:val="4"/>
      </w:pPr>
      <w:r>
        <w:t>Features by License</w:t>
      </w:r>
    </w:p>
    <w:p>
      <w:r>
        <w:t>The range of features available varies by license type, as outlined below:</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Menu</w:t>
            </w:r>
          </w:p>
        </w:tc>
        <w:tc>
          <w:tcPr>
            <w:shd w:fill="eeeeee"/>
          </w:tcPr>
          <w:p>
            <w:pPr>
              <w:spacing w:before="0" w:after="0"/>
            </w:pPr>
            <w:r>
              <w:rPr>
                <w:rFonts w:ascii="맑은 고딕" w:hAnsi="맑은 고딕" w:cs="맑은 고딕" w:eastAsia="맑은 고딕"/>
              </w:rPr>
              <w:t>Feature</w:t>
            </w:r>
          </w:p>
        </w:tc>
        <w:tc>
          <w:tcPr>
            <w:shd w:fill="eeeeee"/>
          </w:tcPr>
          <w:p>
            <w:pPr>
              <w:spacing w:before="0" w:after="0"/>
            </w:pPr>
            <w:r>
              <w:rPr>
                <w:rFonts w:ascii="맑은 고딕" w:hAnsi="맑은 고딕" w:cs="맑은 고딕" w:eastAsia="맑은 고딕"/>
              </w:rPr>
              <w:t>LIGHT / LIGHT-HA</w:t>
            </w:r>
          </w:p>
        </w:tc>
        <w:tc>
          <w:tcPr>
            <w:shd w:fill="eeeeee"/>
          </w:tcPr>
          <w:p>
            <w:pPr>
              <w:spacing w:before="0" w:after="0"/>
            </w:pPr>
            <w:r>
              <w:rPr>
                <w:rFonts w:ascii="맑은 고딕" w:hAnsi="맑은 고딕" w:cs="맑은 고딕" w:eastAsia="맑은 고딕"/>
              </w:rPr>
              <w:t>SNR</w:t>
            </w:r>
          </w:p>
        </w:tc>
        <w:tc>
          <w:tcPr>
            <w:shd w:fill="eeeeee"/>
          </w:tcPr>
          <w:p>
            <w:pPr>
              <w:spacing w:before="0" w:after="0"/>
            </w:pPr>
            <w:r>
              <w:rPr>
                <w:rFonts w:ascii="맑은 고딕" w:hAnsi="맑은 고딕" w:cs="맑은 고딕" w:eastAsia="맑은 고딕"/>
              </w:rPr>
              <w:t>MAE</w:t>
            </w:r>
          </w:p>
        </w:tc>
      </w:tr>
      <w:tr>
        <w:tc>
          <w:p>
            <w:pPr>
              <w:spacing w:before="0" w:after="0"/>
            </w:pPr>
            <w:r>
              <w:t>Home</w:t>
            </w:r>
          </w:p>
        </w:tc>
        <w:tc>
          <w:p>
            <w:pPr>
              <w:spacing w:before="0" w:after="0"/>
            </w:pPr>
            <w:r>
              <w:t>-</w:t>
            </w:r>
          </w:p>
        </w:tc>
        <w:tc>
          <w:p>
            <w:pPr>
              <w:spacing w:before="0" w:after="0"/>
            </w:pPr>
            <w:r>
              <w:t>O</w:t>
            </w:r>
          </w:p>
        </w:tc>
        <w:tc>
          <w:p>
            <w:pPr>
              <w:spacing w:before="0" w:after="0"/>
            </w:pPr>
            <w:r>
              <w:t>O</w:t>
            </w:r>
          </w:p>
        </w:tc>
        <w:tc>
          <w:p>
            <w:pPr>
              <w:spacing w:before="0" w:after="0"/>
            </w:pPr>
            <w:r>
              <w:t>O</w:t>
            </w:r>
          </w:p>
        </w:tc>
      </w:tr>
      <w:tr>
        <w:tc>
          <w:p>
            <w:pPr>
              <w:spacing w:before="0" w:after="0"/>
            </w:pPr>
            <w:r>
              <w:t>Dashboard</w:t>
            </w:r>
          </w:p>
        </w:tc>
        <w:tc>
          <w:p>
            <w:pPr>
              <w:spacing w:before="0" w:after="0"/>
            </w:pPr>
            <w:r>
              <w:t>-</w:t>
            </w:r>
          </w:p>
        </w:tc>
        <w:tc>
          <w:p>
            <w:pPr>
              <w:spacing w:before="0" w:after="0"/>
            </w:pPr>
            <w:r>
              <w:t>O</w:t>
            </w:r>
          </w:p>
        </w:tc>
        <w:tc>
          <w:p>
            <w:pPr>
              <w:spacing w:before="0" w:after="0"/>
            </w:pPr>
            <w:r>
              <w:t>O</w:t>
            </w:r>
          </w:p>
        </w:tc>
        <w:tc>
          <w:p>
            <w:pPr>
              <w:spacing w:before="0" w:after="0"/>
            </w:pPr>
            <w:r>
              <w:t>O</w:t>
            </w:r>
          </w:p>
        </w:tc>
      </w:tr>
      <w:tr>
        <w:tc>
          <w:p>
            <w:pPr>
              <w:spacing w:before="0" w:after="0"/>
            </w:pPr>
            <w:r>
              <w:t>Loggers</w:t>
            </w:r>
          </w:p>
        </w:tc>
        <w:tc>
          <w:p>
            <w:pPr>
              <w:spacing w:before="0" w:after="0"/>
            </w:pPr>
            <w:r>
              <w:t>Logger</w:t>
            </w:r>
          </w:p>
        </w:tc>
        <w:tc>
          <w:p>
            <w:pPr>
              <w:spacing w:before="0" w:after="0"/>
            </w:pPr>
            <w:r>
              <w:t>O</w:t>
            </w:r>
          </w:p>
        </w:tc>
        <w:tc>
          <w:p>
            <w:pPr>
              <w:spacing w:before="0" w:after="0"/>
            </w:pPr>
            <w:r>
              <w:t>O</w:t>
            </w:r>
          </w:p>
        </w:tc>
        <w:tc>
          <w:p>
            <w:pPr>
              <w:spacing w:before="0" w:after="0"/>
            </w:pPr>
            <w:r>
              <w:t>O</w:t>
            </w:r>
          </w:p>
        </w:tc>
      </w:tr>
      <w:tr>
        <w:tc>
          <w:p>
            <w:pPr>
              <w:spacing w:before="0" w:after="0"/>
            </w:pPr>
            <w:r>
              <w:t>Loggers</w:t>
            </w:r>
          </w:p>
        </w:tc>
        <w:tc>
          <w:p>
            <w:pPr>
              <w:spacing w:before="0" w:after="0"/>
            </w:pPr>
            <w:r>
              <w:t>Parser</w:t>
            </w:r>
          </w:p>
        </w:tc>
        <w:tc>
          <w:p>
            <w:pPr>
              <w:spacing w:before="0" w:after="0"/>
            </w:pPr>
            <w:r>
              <w:t>O</w:t>
            </w:r>
          </w:p>
        </w:tc>
        <w:tc>
          <w:p>
            <w:pPr>
              <w:spacing w:before="0" w:after="0"/>
            </w:pPr>
            <w:r>
              <w:t>O</w:t>
            </w:r>
          </w:p>
        </w:tc>
        <w:tc>
          <w:p>
            <w:pPr>
              <w:spacing w:before="0" w:after="0"/>
            </w:pPr>
            <w:r>
              <w:t>O</w:t>
            </w:r>
          </w:p>
        </w:tc>
      </w:tr>
      <w:tr>
        <w:tc>
          <w:p>
            <w:pPr>
              <w:spacing w:before="0" w:after="0"/>
            </w:pPr>
            <w:r>
              <w:t>Loggers</w:t>
            </w:r>
          </w:p>
        </w:tc>
        <w:tc>
          <w:p>
            <w:pPr>
              <w:spacing w:before="0" w:after="0"/>
            </w:pPr>
            <w:r>
              <w:t>Log Schema</w:t>
            </w:r>
          </w:p>
        </w:tc>
        <w:tc>
          <w:p>
            <w:pPr>
              <w:spacing w:before="0" w:after="0"/>
            </w:pPr>
            <w:r>
              <w:t>O</w:t>
            </w:r>
          </w:p>
        </w:tc>
        <w:tc>
          <w:p>
            <w:pPr>
              <w:spacing w:before="0" w:after="0"/>
            </w:pPr>
            <w:r>
              <w:t>O</w:t>
            </w:r>
          </w:p>
        </w:tc>
        <w:tc>
          <w:p>
            <w:pPr>
              <w:spacing w:before="0" w:after="0"/>
            </w:pPr>
            <w:r>
              <w:t>O</w:t>
            </w:r>
          </w:p>
        </w:tc>
      </w:tr>
      <w:tr>
        <w:tc>
          <w:p>
            <w:pPr>
              <w:spacing w:before="0" w:after="0"/>
            </w:pPr>
            <w:r>
              <w:t>Loggers</w:t>
            </w:r>
          </w:p>
        </w:tc>
        <w:tc>
          <w:p>
            <w:pPr>
              <w:spacing w:before="0" w:after="0"/>
            </w:pPr>
            <w:r>
              <w:t>Logger Models</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AI Assistant</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Event Summary</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Events</w:t>
            </w:r>
          </w:p>
        </w:tc>
        <w:tc>
          <w:p>
            <w:pPr>
              <w:spacing w:before="0" w:after="0"/>
            </w:pPr>
            <w:r>
              <w:t>-</w:t>
            </w:r>
          </w:p>
        </w:tc>
        <w:tc>
          <w:p>
            <w:pPr>
              <w:spacing w:before="0" w:after="0"/>
            </w:pPr>
            <w:r>
              <w:t>O</w:t>
            </w:r>
          </w:p>
        </w:tc>
        <w:tc>
          <w:p>
            <w:pPr>
              <w:spacing w:before="0" w:after="0"/>
            </w:pPr>
            <w:r>
              <w:t>O</w:t>
            </w:r>
          </w:p>
        </w:tc>
      </w:tr>
      <w:tr>
        <w:tc>
          <w:p>
            <w:pPr>
              <w:spacing w:before="0" w:after="0"/>
            </w:pPr>
            <w:r>
              <w:t>Analysis</w:t>
            </w:r>
          </w:p>
        </w:tc>
        <w:tc>
          <w:p>
            <w:pPr>
              <w:spacing w:before="0" w:after="0"/>
            </w:pPr>
            <w:r>
              <w:t>Logs</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Lookup</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Pivot</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Datasets</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Queries</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Scheduled Queries</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Procedures</w:t>
            </w:r>
          </w:p>
        </w:tc>
        <w:tc>
          <w:p>
            <w:pPr>
              <w:spacing w:before="0" w:after="0"/>
            </w:pPr>
            <w:r>
              <w:t>O</w:t>
            </w:r>
          </w:p>
        </w:tc>
        <w:tc>
          <w:p>
            <w:pPr>
              <w:spacing w:before="0" w:after="0"/>
            </w:pPr>
            <w:r>
              <w:t>O</w:t>
            </w:r>
          </w:p>
        </w:tc>
        <w:tc>
          <w:p>
            <w:pPr>
              <w:spacing w:before="0" w:after="0"/>
            </w:pPr>
            <w:r>
              <w:t>O</w:t>
            </w:r>
          </w:p>
        </w:tc>
      </w:tr>
      <w:tr>
        <w:tc>
          <w:p>
            <w:pPr>
              <w:spacing w:before="0" w:after="0"/>
            </w:pPr>
            <w:r>
              <w:t>Analysis</w:t>
            </w:r>
          </w:p>
        </w:tc>
        <w:tc>
          <w:p>
            <w:pPr>
              <w:spacing w:before="0" w:after="0"/>
            </w:pPr>
            <w:r>
              <w:t>Reports</w:t>
            </w:r>
          </w:p>
        </w:tc>
        <w:tc>
          <w:p>
            <w:pPr>
              <w:spacing w:before="0" w:after="0"/>
            </w:pPr>
            <w:r>
              <w:t>O</w:t>
            </w:r>
          </w:p>
        </w:tc>
        <w:tc>
          <w:p>
            <w:pPr>
              <w:spacing w:before="0" w:after="0"/>
            </w:pPr>
            <w:r>
              <w:t>O</w:t>
            </w:r>
          </w:p>
        </w:tc>
        <w:tc>
          <w:p>
            <w:pPr>
              <w:spacing w:before="0" w:after="0"/>
            </w:pPr>
            <w:r>
              <w:t>O</w:t>
            </w:r>
          </w:p>
        </w:tc>
      </w:tr>
      <w:tr>
        <w:tc>
          <w:p>
            <w:pPr>
              <w:spacing w:before="0" w:after="0"/>
            </w:pPr>
            <w:r>
              <w:t>Response</w:t>
            </w:r>
          </w:p>
        </w:tc>
        <w:tc>
          <w:p>
            <w:pPr>
              <w:spacing w:before="0" w:after="0"/>
            </w:pPr>
            <w:r>
              <w:t>Tickets</w:t>
            </w:r>
          </w:p>
        </w:tc>
        <w:tc>
          <w:p>
            <w:pPr>
              <w:spacing w:before="0" w:after="0"/>
            </w:pPr>
            <w:r>
              <w:t>-</w:t>
            </w:r>
          </w:p>
        </w:tc>
        <w:tc>
          <w:p>
            <w:pPr>
              <w:spacing w:before="0" w:after="0"/>
            </w:pPr>
            <w:r>
              <w:t>O</w:t>
            </w:r>
          </w:p>
        </w:tc>
        <w:tc>
          <w:p>
            <w:pPr>
              <w:spacing w:before="0" w:after="0"/>
            </w:pPr>
            <w:r>
              <w:t>O</w:t>
            </w:r>
          </w:p>
        </w:tc>
      </w:tr>
      <w:tr>
        <w:tc>
          <w:p>
            <w:pPr>
              <w:spacing w:before="0" w:after="0"/>
            </w:pPr>
            <w:r>
              <w:t>Response</w:t>
            </w:r>
          </w:p>
        </w:tc>
        <w:tc>
          <w:p>
            <w:pPr>
              <w:spacing w:before="0" w:after="0"/>
            </w:pPr>
            <w:r>
              <w:t>Ticket Repositories</w:t>
            </w:r>
          </w:p>
        </w:tc>
        <w:tc>
          <w:p>
            <w:pPr>
              <w:spacing w:before="0" w:after="0"/>
            </w:pPr>
            <w:r>
              <w:t>-</w:t>
            </w:r>
          </w:p>
        </w:tc>
        <w:tc>
          <w:p>
            <w:pPr>
              <w:spacing w:before="0" w:after="0"/>
            </w:pPr>
            <w:r>
              <w:t>O</w:t>
            </w:r>
          </w:p>
        </w:tc>
        <w:tc>
          <w:p>
            <w:pPr>
              <w:spacing w:before="0" w:after="0"/>
            </w:pPr>
            <w:r>
              <w:t>O</w:t>
            </w:r>
          </w:p>
        </w:tc>
      </w:tr>
      <w:tr>
        <w:tc>
          <w:p>
            <w:pPr>
              <w:spacing w:before="0" w:after="0"/>
            </w:pPr>
            <w:r>
              <w:t>Response</w:t>
            </w:r>
          </w:p>
        </w:tc>
        <w:tc>
          <w:p>
            <w:pPr>
              <w:spacing w:before="0" w:after="0"/>
            </w:pPr>
            <w:r>
              <w:t>Explanations</w:t>
            </w:r>
          </w:p>
        </w:tc>
        <w:tc>
          <w:p>
            <w:pPr>
              <w:spacing w:before="0" w:after="0"/>
            </w:pPr>
            <w:r>
              <w:t>-</w:t>
            </w:r>
          </w:p>
        </w:tc>
        <w:tc>
          <w:p>
            <w:pPr>
              <w:spacing w:before="0" w:after="0"/>
            </w:pPr>
            <w:r>
              <w:t>O</w:t>
            </w:r>
          </w:p>
        </w:tc>
        <w:tc>
          <w:p>
            <w:pPr>
              <w:spacing w:before="0" w:after="0"/>
            </w:pPr>
            <w:r>
              <w:t>O</w:t>
            </w:r>
          </w:p>
        </w:tc>
      </w:tr>
      <w:tr>
        <w:tc>
          <w:p>
            <w:pPr>
              <w:spacing w:before="0" w:after="0"/>
            </w:pPr>
            <w:r>
              <w:t>Response</w:t>
            </w:r>
          </w:p>
        </w:tc>
        <w:tc>
          <w:p>
            <w:pPr>
              <w:spacing w:before="0" w:after="0"/>
            </w:pPr>
            <w:r>
              <w:t>Response Logs</w:t>
            </w:r>
          </w:p>
        </w:tc>
        <w:tc>
          <w:p>
            <w:pPr>
              <w:spacing w:before="0" w:after="0"/>
            </w:pPr>
            <w:r>
              <w:t>-</w:t>
            </w:r>
          </w:p>
        </w:tc>
        <w:tc>
          <w:p>
            <w:pPr>
              <w:spacing w:before="0" w:after="0"/>
            </w:pPr>
            <w:r>
              <w:t>O</w:t>
            </w:r>
          </w:p>
        </w:tc>
        <w:tc>
          <w:p>
            <w:pPr>
              <w:spacing w:before="0" w:after="0"/>
            </w:pPr>
            <w:r>
              <w:t>O</w:t>
            </w:r>
          </w:p>
        </w:tc>
      </w:tr>
      <w:tr>
        <w:tc>
          <w:p>
            <w:pPr>
              <w:spacing w:before="0" w:after="0"/>
            </w:pPr>
            <w:r>
              <w:t>Response</w:t>
            </w:r>
          </w:p>
        </w:tc>
        <w:tc>
          <w:p>
            <w:pPr>
              <w:spacing w:before="0" w:after="0"/>
            </w:pPr>
            <w:r>
              <w:t>Playbook History</w:t>
            </w:r>
          </w:p>
        </w:tc>
        <w:tc>
          <w:p>
            <w:pPr>
              <w:spacing w:before="0" w:after="0"/>
            </w:pPr>
            <w:r>
              <w:t>-</w:t>
            </w:r>
          </w:p>
        </w:tc>
        <w:tc>
          <w:p>
            <w:pPr>
              <w:spacing w:before="0" w:after="0"/>
            </w:pPr>
            <w:r>
              <w:t>O</w:t>
            </w:r>
          </w:p>
        </w:tc>
        <w:tc>
          <w:p>
            <w:pPr>
              <w:spacing w:before="0" w:after="0"/>
            </w:pPr>
            <w:r>
              <w:t>O</w:t>
            </w:r>
          </w:p>
        </w:tc>
      </w:tr>
      <w:tr>
        <w:tc>
          <w:p>
            <w:pPr>
              <w:spacing w:before="0" w:after="0"/>
            </w:pPr>
            <w:r>
              <w:t>Response</w:t>
            </w:r>
          </w:p>
        </w:tc>
        <w:tc>
          <w:p>
            <w:pPr>
              <w:spacing w:before="0" w:after="0"/>
            </w:pPr>
            <w:r>
              <w:t>Approval Request</w:t>
            </w:r>
          </w:p>
        </w:tc>
        <w:tc>
          <w:p>
            <w:pPr>
              <w:spacing w:before="0" w:after="0"/>
            </w:pPr>
            <w:r>
              <w:t>-</w:t>
            </w:r>
          </w:p>
        </w:tc>
        <w:tc>
          <w:p>
            <w:pPr>
              <w:spacing w:before="0" w:after="0"/>
            </w:pPr>
            <w:r>
              <w:t>O</w:t>
            </w:r>
          </w:p>
        </w:tc>
        <w:tc>
          <w:p>
            <w:pPr>
              <w:spacing w:before="0" w:after="0"/>
            </w:pPr>
            <w:r>
              <w:t>O</w:t>
            </w:r>
          </w:p>
        </w:tc>
      </w:tr>
      <w:tr>
        <w:tc>
          <w:p>
            <w:pPr>
              <w:spacing w:before="0" w:after="0"/>
            </w:pPr>
            <w:r>
              <w:t>Response</w:t>
            </w:r>
          </w:p>
        </w:tc>
        <w:tc>
          <w:p>
            <w:pPr>
              <w:spacing w:before="0" w:after="0"/>
            </w:pPr>
            <w:r>
              <w:t>Approval Log</w:t>
            </w:r>
          </w:p>
        </w:tc>
        <w:tc>
          <w:p>
            <w:pPr>
              <w:spacing w:before="0" w:after="0"/>
            </w:pPr>
            <w:r>
              <w:t>-</w:t>
            </w:r>
          </w:p>
        </w:tc>
        <w:tc>
          <w:p>
            <w:pPr>
              <w:spacing w:before="0" w:after="0"/>
            </w:pPr>
            <w:r>
              <w:t>O</w:t>
            </w:r>
          </w:p>
        </w:tc>
        <w:tc>
          <w:p>
            <w:pPr>
              <w:spacing w:before="0" w:after="0"/>
            </w:pPr>
            <w:r>
              <w:t>O</w:t>
            </w:r>
          </w:p>
        </w:tc>
      </w:tr>
      <w:tr>
        <w:tc>
          <w:p>
            <w:pPr>
              <w:spacing w:before="0" w:after="0"/>
            </w:pPr>
            <w:r>
              <w:t>Policy</w:t>
            </w:r>
          </w:p>
        </w:tc>
        <w:tc>
          <w:p>
            <w:pPr>
              <w:spacing w:before="0" w:after="0"/>
            </w:pPr>
            <w:r>
              <w:t>Stream Rule</w:t>
            </w:r>
          </w:p>
        </w:tc>
        <w:tc>
          <w:p>
            <w:pPr>
              <w:spacing w:before="0" w:after="0"/>
            </w:pPr>
            <w:r>
              <w:t>-</w:t>
            </w:r>
          </w:p>
        </w:tc>
        <w:tc>
          <w:p>
            <w:pPr>
              <w:spacing w:before="0" w:after="0"/>
            </w:pPr>
            <w:r>
              <w:t>O</w:t>
            </w:r>
          </w:p>
        </w:tc>
        <w:tc>
          <w:p>
            <w:pPr>
              <w:spacing w:before="0" w:after="0"/>
            </w:pPr>
            <w:r>
              <w:t>O</w:t>
            </w:r>
          </w:p>
        </w:tc>
      </w:tr>
      <w:tr>
        <w:tc>
          <w:p>
            <w:pPr>
              <w:spacing w:before="0" w:after="0"/>
            </w:pPr>
            <w:r>
              <w:t>Policy</w:t>
            </w:r>
          </w:p>
        </w:tc>
        <w:tc>
          <w:p>
            <w:pPr>
              <w:spacing w:before="0" w:after="0"/>
            </w:pPr>
            <w:r>
              <w:t>Batch Rule</w:t>
            </w:r>
          </w:p>
        </w:tc>
        <w:tc>
          <w:p>
            <w:pPr>
              <w:spacing w:before="0" w:after="0"/>
            </w:pPr>
            <w:r>
              <w:t>-</w:t>
            </w:r>
          </w:p>
        </w:tc>
        <w:tc>
          <w:p>
            <w:pPr>
              <w:spacing w:before="0" w:after="0"/>
            </w:pPr>
            <w:r>
              <w:t>O</w:t>
            </w:r>
          </w:p>
        </w:tc>
        <w:tc>
          <w:p>
            <w:pPr>
              <w:spacing w:before="0" w:after="0"/>
            </w:pPr>
            <w:r>
              <w:t>O</w:t>
            </w:r>
          </w:p>
        </w:tc>
      </w:tr>
      <w:tr>
        <w:tc>
          <w:p>
            <w:pPr>
              <w:spacing w:before="0" w:after="0"/>
            </w:pPr>
            <w:r>
              <w:t>Policy</w:t>
            </w:r>
          </w:p>
        </w:tc>
        <w:tc>
          <w:p>
            <w:pPr>
              <w:spacing w:before="0" w:after="0"/>
            </w:pPr>
            <w:r>
              <w:t>ML Models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Threat Intelligence</w:t>
            </w:r>
          </w:p>
        </w:tc>
        <w:tc>
          <w:p>
            <w:pPr>
              <w:spacing w:before="0" w:after="0"/>
            </w:pPr>
            <w:r>
              <w:t>-</w:t>
            </w:r>
          </w:p>
        </w:tc>
        <w:tc>
          <w:p>
            <w:pPr>
              <w:spacing w:before="0" w:after="0"/>
            </w:pPr>
            <w:r>
              <w:t>O</w:t>
            </w:r>
          </w:p>
        </w:tc>
        <w:tc>
          <w:p>
            <w:pPr>
              <w:spacing w:before="0" w:after="0"/>
            </w:pPr>
            <w:r>
              <w:t>O</w:t>
            </w:r>
          </w:p>
        </w:tc>
      </w:tr>
      <w:tr>
        <w:tc>
          <w:p>
            <w:pPr>
              <w:spacing w:before="0" w:after="0"/>
            </w:pPr>
            <w:r>
              <w:t>Policy</w:t>
            </w:r>
          </w:p>
        </w:tc>
        <w:tc>
          <w:p>
            <w:pPr>
              <w:spacing w:before="0" w:after="0"/>
            </w:pPr>
            <w:r>
              <w:t>Behavior Profiles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ML Datasets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Sites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Assets IP</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Address Groups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Subnet Groups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Port Groups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User-Defined Filters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Pattern Groups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Alarm Groups</w:t>
            </w:r>
          </w:p>
        </w:tc>
        <w:tc>
          <w:p>
            <w:pPr>
              <w:spacing w:before="0" w:after="0"/>
            </w:pPr>
            <w:r>
              <w:t>O</w:t>
            </w:r>
          </w:p>
        </w:tc>
        <w:tc>
          <w:p>
            <w:pPr>
              <w:spacing w:before="0" w:after="0"/>
            </w:pPr>
            <w:r>
              <w:t>O</w:t>
            </w:r>
          </w:p>
        </w:tc>
        <w:tc>
          <w:p>
            <w:pPr>
              <w:spacing w:before="0" w:after="0"/>
            </w:pPr>
            <w:r>
              <w:t>O</w:t>
            </w:r>
          </w:p>
        </w:tc>
      </w:tr>
      <w:tr>
        <w:tc>
          <w:p>
            <w:pPr>
              <w:spacing w:before="0" w:after="0"/>
            </w:pPr>
            <w:r>
              <w:t>Policy</w:t>
            </w:r>
          </w:p>
        </w:tc>
        <w:tc>
          <w:p>
            <w:pPr>
              <w:spacing w:before="0" w:after="0"/>
            </w:pPr>
            <w:r>
              <w:t>Playbooks</w:t>
            </w:r>
          </w:p>
        </w:tc>
        <w:tc>
          <w:p>
            <w:pPr>
              <w:spacing w:before="0" w:after="0"/>
            </w:pPr>
            <w:r>
              <w:t>-</w:t>
            </w:r>
          </w:p>
        </w:tc>
        <w:tc>
          <w:p>
            <w:pPr>
              <w:spacing w:before="0" w:after="0"/>
            </w:pPr>
            <w:r>
              <w:t>-</w:t>
            </w:r>
          </w:p>
        </w:tc>
        <w:tc>
          <w:p>
            <w:pPr>
              <w:spacing w:before="0" w:after="0"/>
            </w:pPr>
            <w:r>
              <w:t>O</w:t>
            </w:r>
          </w:p>
        </w:tc>
      </w:tr>
      <w:tr>
        <w:tc>
          <w:p>
            <w:pPr>
              <w:spacing w:before="0" w:after="0"/>
            </w:pPr>
            <w:r>
              <w:t>Policy</w:t>
            </w:r>
          </w:p>
        </w:tc>
        <w:tc>
          <w:p>
            <w:pPr>
              <w:spacing w:before="0" w:after="0"/>
            </w:pPr>
            <w:r>
              <w:t>Indicators</w:t>
            </w:r>
          </w:p>
        </w:tc>
        <w:tc>
          <w:p>
            <w:pPr>
              <w:spacing w:before="0" w:after="0"/>
            </w:pPr>
            <w:r>
              <w:t>-</w:t>
            </w:r>
          </w:p>
        </w:tc>
        <w:tc>
          <w:p>
            <w:pPr>
              <w:spacing w:before="0" w:after="0"/>
            </w:pPr>
            <w:r>
              <w:t>-</w:t>
            </w:r>
          </w:p>
        </w:tc>
        <w:tc>
          <w:p>
            <w:pPr>
              <w:spacing w:before="0" w:after="0"/>
            </w:pPr>
            <w:r>
              <w:t>O</w:t>
            </w:r>
          </w:p>
        </w:tc>
      </w:tr>
      <w:tr>
        <w:tc>
          <w:p>
            <w:pPr>
              <w:spacing w:before="0" w:after="0"/>
            </w:pPr>
            <w:r>
              <w:t>Users</w:t>
            </w:r>
          </w:p>
        </w:tc>
        <w:tc>
          <w:p>
            <w:pPr>
              <w:spacing w:before="0" w:after="0"/>
            </w:pPr>
            <w:r>
              <w:t>Users</w:t>
            </w:r>
          </w:p>
        </w:tc>
        <w:tc>
          <w:p>
            <w:pPr>
              <w:spacing w:before="0" w:after="0"/>
            </w:pPr>
            <w:r>
              <w:t>O</w:t>
            </w:r>
          </w:p>
        </w:tc>
        <w:tc>
          <w:p>
            <w:pPr>
              <w:spacing w:before="0" w:after="0"/>
            </w:pPr>
            <w:r>
              <w:t>O</w:t>
            </w:r>
          </w:p>
        </w:tc>
        <w:tc>
          <w:p>
            <w:pPr>
              <w:spacing w:before="0" w:after="0"/>
            </w:pPr>
            <w:r>
              <w:t>O</w:t>
            </w:r>
          </w:p>
        </w:tc>
      </w:tr>
      <w:tr>
        <w:tc>
          <w:p>
            <w:pPr>
              <w:spacing w:before="0" w:after="0"/>
            </w:pPr>
            <w:r>
              <w:t>Users</w:t>
            </w:r>
          </w:p>
        </w:tc>
        <w:tc>
          <w:p>
            <w:pPr>
              <w:spacing w:before="0" w:after="0"/>
            </w:pPr>
            <w:r>
              <w:t>User Groups</w:t>
            </w:r>
          </w:p>
        </w:tc>
        <w:tc>
          <w:p>
            <w:pPr>
              <w:spacing w:before="0" w:after="0"/>
            </w:pPr>
            <w:r>
              <w:t>O</w:t>
            </w:r>
          </w:p>
        </w:tc>
        <w:tc>
          <w:p>
            <w:pPr>
              <w:spacing w:before="0" w:after="0"/>
            </w:pPr>
            <w:r>
              <w:t>O</w:t>
            </w:r>
          </w:p>
        </w:tc>
        <w:tc>
          <w:p>
            <w:pPr>
              <w:spacing w:before="0" w:after="0"/>
            </w:pPr>
            <w:r>
              <w:t>O</w:t>
            </w:r>
          </w:p>
        </w:tc>
      </w:tr>
      <w:tr>
        <w:tc>
          <w:p>
            <w:pPr>
              <w:spacing w:before="0" w:after="0"/>
            </w:pPr>
            <w:r>
              <w:t>Users</w:t>
            </w:r>
          </w:p>
        </w:tc>
        <w:tc>
          <w:p>
            <w:pPr>
              <w:spacing w:before="0" w:after="0"/>
            </w:pPr>
            <w:r>
              <w:t>Employees</w:t>
            </w:r>
          </w:p>
        </w:tc>
        <w:tc>
          <w:p>
            <w:pPr>
              <w:spacing w:before="0" w:after="0"/>
            </w:pPr>
            <w:r>
              <w:t>O</w:t>
            </w:r>
          </w:p>
        </w:tc>
        <w:tc>
          <w:p>
            <w:pPr>
              <w:spacing w:before="0" w:after="0"/>
            </w:pPr>
            <w:r>
              <w:t>O</w:t>
            </w:r>
          </w:p>
        </w:tc>
        <w:tc>
          <w:p>
            <w:pPr>
              <w:spacing w:before="0" w:after="0"/>
            </w:pPr>
            <w:r>
              <w:t>O</w:t>
            </w:r>
          </w:p>
        </w:tc>
      </w:tr>
      <w:tr>
        <w:tc>
          <w:p>
            <w:pPr>
              <w:spacing w:before="0" w:after="0"/>
            </w:pPr>
            <w:r>
              <w:t>Apps</w:t>
            </w:r>
          </w:p>
        </w:tc>
        <w:tc>
          <w:p>
            <w:pPr>
              <w:spacing w:before="0" w:after="0"/>
            </w:pPr>
            <w:r>
              <w:t>-</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Cluster</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Sentries</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Performance Monitor</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Tables</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Encryption Profiles</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License</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Mail Server</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Explanations Template</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Query Monitor</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Audit Logs</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System Logs</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Connect Profiles</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Response Targets</w:t>
            </w:r>
          </w:p>
        </w:tc>
        <w:tc>
          <w:p>
            <w:pPr>
              <w:spacing w:before="0" w:after="0"/>
            </w:pPr>
            <w:r>
              <w:t>-</w:t>
            </w:r>
          </w:p>
        </w:tc>
        <w:tc>
          <w:p>
            <w:pPr>
              <w:spacing w:before="0" w:after="0"/>
            </w:pPr>
            <w:r>
              <w:t>O</w:t>
            </w:r>
          </w:p>
        </w:tc>
        <w:tc>
          <w:p>
            <w:pPr>
              <w:spacing w:before="0" w:after="0"/>
            </w:pPr>
            <w:r>
              <w:t>O</w:t>
            </w:r>
          </w:p>
        </w:tc>
      </w:tr>
      <w:tr>
        <w:tc>
          <w:p>
            <w:pPr>
              <w:spacing w:before="0" w:after="0"/>
            </w:pPr>
            <w:r>
              <w:t>Settings</w:t>
            </w:r>
          </w:p>
        </w:tc>
        <w:tc>
          <w:p>
            <w:pPr>
              <w:spacing w:before="0" w:after="0"/>
            </w:pPr>
            <w:r>
              <w:t>Certificates</w:t>
            </w:r>
          </w:p>
        </w:tc>
        <w:tc>
          <w:p>
            <w:pPr>
              <w:spacing w:before="0" w:after="0"/>
            </w:pPr>
            <w:r>
              <w:t>O</w:t>
            </w:r>
          </w:p>
        </w:tc>
        <w:tc>
          <w:p>
            <w:pPr>
              <w:spacing w:before="0" w:after="0"/>
            </w:pPr>
            <w:r>
              <w:t>O</w:t>
            </w:r>
          </w:p>
        </w:tc>
        <w:tc>
          <w:p>
            <w:pPr>
              <w:spacing w:before="0" w:after="0"/>
            </w:pPr>
            <w:r>
              <w:t>O</w:t>
            </w:r>
          </w:p>
        </w:tc>
      </w:tr>
      <w:tr>
        <w:tc>
          <w:p>
            <w:pPr>
              <w:spacing w:before="0" w:after="0"/>
            </w:pPr>
            <w:r>
              <w:t>Settings</w:t>
            </w:r>
          </w:p>
        </w:tc>
        <w:tc>
          <w:p>
            <w:pPr>
              <w:spacing w:before="0" w:after="0"/>
            </w:pPr>
            <w:r>
              <w:t>Packages</w:t>
            </w:r>
          </w:p>
        </w:tc>
        <w:tc>
          <w:p>
            <w:pPr>
              <w:spacing w:before="0" w:after="0"/>
            </w:pPr>
            <w:r>
              <w:t>O</w:t>
            </w:r>
          </w:p>
        </w:tc>
        <w:tc>
          <w:p>
            <w:pPr>
              <w:spacing w:before="0" w:after="0"/>
            </w:pPr>
            <w:r>
              <w:t>O</w:t>
            </w:r>
          </w:p>
        </w:tc>
        <w:tc>
          <w:p>
            <w:pPr>
              <w:spacing w:before="0" w:after="0"/>
            </w:pPr>
            <w:r>
              <w:t>O</w:t>
            </w:r>
          </w:p>
        </w:tc>
      </w:tr>
    </w:tbl>
    <w:p>
      <w:pPr>
        <w:pStyle w:val="3"/>
      </w:pPr>
      <w:r>
        <w:t>Customer Support</w:t>
      </w:r>
    </w:p>
    <w:p>
      <w:r>
        <w:t>If you have any inquiries regarding Logpresso products, please contact us, and we will respond promptly.</w:t>
      </w:r>
    </w:p>
    <w:p>
      <w:pPr>
        <w:numPr>
          <w:numId w:val="11"/>
        </w:numPr>
        <w:spacing w:before="0" w:after="0"/>
        <w:ind w:left="360" w:hanging="360"/>
      </w:pPr>
      <w:r>
        <w:t xml:space="preserve">Website: </w:t>
      </w:r>
      <w:hyperlink r:id="rId15">
        <w:r>
          <w:rPr>
            <w:rStyle w:val="a6"/>
          </w:rPr>
          <w:t>logpresso.com</w:t>
        </w:r>
      </w:hyperlink>
    </w:p>
    <w:p>
      <w:pPr>
        <w:numPr>
          <w:numId w:val="11"/>
        </w:numPr>
        <w:spacing w:before="0" w:after="0"/>
        <w:ind w:left="360" w:hanging="360"/>
      </w:pPr>
      <w:r>
        <w:t>Email: support@logpresso.com</w:t>
      </w:r>
    </w:p>
    <w:p>
      <w:pPr>
        <w:numPr>
          <w:numId w:val="11"/>
        </w:numPr>
        <w:spacing w:before="0" w:after="0"/>
        <w:ind w:left="360" w:hanging="360"/>
      </w:pPr>
      <w:r>
        <w:t xml:space="preserve">Support Portal: </w:t>
      </w:r>
      <w:hyperlink r:id="rId16">
        <w:r>
          <w:rPr>
            <w:rStyle w:val="a6"/>
          </w:rPr>
          <w:t>support.logpresso.com</w:t>
        </w:r>
      </w:hyperlink>
    </w:p>
    <w:p>
      <w:pPr>
        <w:pStyle w:val="2"/>
      </w:pPr>
      <w:r>
        <w:t>Dashboard</w:t>
      </w:r>
    </w:p>
    <w:p>
      <w:pPr>
        <w:pStyle w:val="3"/>
      </w:pPr>
      <w:r>
        <w:t>Dashboards</w:t>
      </w:r>
    </w:p>
    <w:p>
      <w:pPr>
        <w:pStyle w:val="4"/>
      </w:pPr>
      <w:r>
        <w:t>Overview</w:t>
      </w:r>
    </w:p>
    <w:p>
      <w:r>
        <w:t>The dashboard feature allows real-time monitoring by visualizing custom user analysis results. You can configure widgets based on your desired topics in the Dashboard menu to create customized dashboard views.</w:t>
      </w:r>
    </w:p>
    <w:p>
      <w:r>
        <w:rPr>
          <w:b w:val="on"/>
        </w:rPr>
        <w:t>Search</w:t>
      </w:r>
      <w:r>
        <w:t>: Search for a dashboard by name.</w:t>
      </w:r>
    </w:p>
    <w:p>
      <w:r>
        <w:rPr>
          <w:b w:val="on"/>
        </w:rPr>
        <w:t>Add</w:t>
      </w:r>
      <w:r>
        <w:t>: Create a new dashboard.</w:t>
      </w:r>
    </w:p>
    <w:p>
      <w:r>
        <w:rPr>
          <w:b w:val="on"/>
        </w:rPr>
        <w:t>Widgets</w:t>
      </w:r>
      <w:r>
        <w:t>: Manage the widgets used in dashboards. You can create new widgets or modify existing ones. Any changes made to a widget will be reflected across all dashboards that use that widget.</w:t>
      </w:r>
    </w:p>
    <w:p>
      <w:r>
        <w:rPr>
          <w:b w:val="on"/>
        </w:rPr>
        <w:t>Refresh</w:t>
      </w:r>
      <w:r>
        <w:t>: Refresh the dashboard data.</w:t>
      </w:r>
    </w:p>
    <w:p>
      <w:r>
        <w:rPr>
          <w:b w:val="on"/>
        </w:rPr>
        <w:t>User Variables</w:t>
      </w:r>
      <w:r>
        <w:t>: Open the user-defined variable management popup.</w:t>
      </w:r>
    </w:p>
    <w:p>
      <w:r>
        <w:rPr>
          <w:b w:val="on"/>
        </w:rPr>
        <w:t>View/Delete Dashboard</w:t>
      </w:r>
      <w:r>
        <w:t>: Click on a dashboard name to view it. Click the trash icon to delete the corresponding dashboard.</w:t>
      </w:r>
    </w:p>
    <w:p>
      <w:pPr>
        <w:pStyle w:val="4"/>
      </w:pPr>
      <w:r>
        <w:t>Components</w:t>
      </w:r>
    </w:p>
    <w:p>
      <w:r>
        <w:t>A single dashboard is composed of multiple tabs and widgets, and it offers a docking layout feature that allows widgets to be placed at desired locations with arbitrary sizes. Once a widget is created, it can be reused multiple times, and any changes made to the widget properties will be uniformly applied across all dashboards.</w:t>
      </w:r>
    </w:p>
    <w:p>
      <w:r>
        <w:rPr>
          <w:b w:val="on"/>
        </w:rPr>
        <w:t>Tab Switching</w:t>
      </w:r>
      <w:r>
        <w:t>: Click on the tab title to switch to the corresponding tab.</w:t>
      </w:r>
    </w:p>
    <w:p>
      <w:r>
        <w:rPr>
          <w:b w:val="on"/>
        </w:rPr>
        <w:t>Dashboard Management</w:t>
      </w:r>
      <w:r>
        <w:t xml:space="preserve">: Clicking the button will display options for managing the dashboard. You can select edit mode to change the layout of the dashboard, manage widgets, manage tabs, change themes, enter fullscreen mode, and adjust widget display options. For detailed explanations, refer to </w:t>
      </w:r>
      <w:hyperlink r:id="rId17">
        <w:r>
          <w:rPr>
            <w:rStyle w:val="a6"/>
          </w:rPr>
          <w:t>Dashboard Tabs</w:t>
        </w:r>
      </w:hyperlink>
      <w:r>
        <w:t>.</w:t>
      </w:r>
    </w:p>
    <w:p>
      <w:r>
        <w:rPr>
          <w:b w:val="on"/>
        </w:rPr>
        <w:t>Filters</w:t>
      </w:r>
      <w:r>
        <w:t xml:space="preserve">: Clicking the button will open a panel where you can specify filters for the global dashboard or for widgets using the same dataset. For detailed explanations, refer to </w:t>
      </w:r>
      <w:hyperlink r:id="rId18">
        <w:r>
          <w:rPr>
            <w:rStyle w:val="a6"/>
          </w:rPr>
          <w:t>Filters</w:t>
        </w:r>
      </w:hyperlink>
      <w:r>
        <w:t>.</w:t>
      </w:r>
    </w:p>
    <w:p>
      <w:r>
        <w:rPr>
          <w:b w:val="on"/>
        </w:rPr>
        <w:t>Widget Settings</w:t>
      </w:r>
      <w:r>
        <w:t>: Clicking the button will display options for widget information, refreshing, pausing, viewing query results, and enlarging the widget.</w:t>
      </w:r>
    </w:p>
    <w:p>
      <w:pPr>
        <w:pStyle w:val="4"/>
      </w:pPr>
      <w:r>
        <w:t>Dashboard Tabs</w:t>
      </w:r>
    </w:p>
    <w:p>
      <w:r>
        <w:t xml:space="preserve">Tabs consist of </w:t>
      </w:r>
      <w:hyperlink r:id="rId19">
        <w:r>
          <w:rPr>
            <w:rStyle w:val="a6"/>
          </w:rPr>
          <w:t>widgets and containers</w:t>
        </w:r>
      </w:hyperlink>
      <w:r>
        <w:t>. When using multiple widgets that contain various pieces of information on a single dashboard, you can group similar widgets together to form a single tab.</w:t>
      </w:r>
    </w:p>
    <w:p>
      <w:r>
        <w:t xml:space="preserve">Click the </w:t>
      </w:r>
      <w:r>
        <w:rPr>
          <w:rStyle w:val="af4"/>
        </w:rPr>
        <w:t>Manage</w:t>
      </w:r>
      <w:r>
        <w:t xml:space="preserve"> button in the upper right corner to display the context menu. By clicking each menu item, you can add or remove widgets or containers in the current tab, as well as add or manage new tabs. Additionally, you can change the theme of the dashboard and the display options for the widgets.</w:t>
      </w:r>
    </w:p>
    <w:p>
      <w:r>
        <w:rPr>
          <w:b w:val="on"/>
        </w:rPr>
        <w:t>Switching to Edit Mode</w:t>
      </w:r>
    </w:p>
    <w:p>
      <w:pPr>
        <w:ind w:left="400"/>
      </w:pPr>
      <w:r>
        <w:t>Switch to a mode where you can add or remove widgets on the dashboard, as well as change the size and position of the widgets. For more details, please refer to Dashboard Editing.</w:t>
      </w:r>
    </w:p>
    <w:p>
      <w:r>
        <w:rPr>
          <w:b w:val="on"/>
        </w:rPr>
        <w:t>Widget Management</w:t>
      </w:r>
    </w:p>
    <w:p>
      <w:pPr>
        <w:ind w:left="400"/>
      </w:pPr>
      <w:r>
        <w:t>Navigate to the management screen where you can create, edit, and delete widgets. For more information, please refer to Widget Management.</w:t>
      </w:r>
    </w:p>
    <w:p>
      <w:r>
        <w:rPr>
          <w:b w:val="on"/>
        </w:rPr>
        <w:t>Dashboard Sharing</w:t>
      </w:r>
    </w:p>
    <w:p>
      <w:pPr>
        <w:ind w:left="400"/>
      </w:pPr>
      <w:r>
        <w:t>Select accounts and groups to share the dashboard with all accounts within the selected group. If you grant edit permissions to shared accounts, they will be able to edit or delete the shared dashboard.</w:t>
      </w:r>
    </w:p>
    <w:p>
      <w:pPr>
        <w:ind w:left="400"/>
      </w:pPr>
      <w:r>
        <w:t>After selecting shared accounts and saving, the system checks the sharing status of the widgets and data sources used in the dashboard. If an account has access to the dashboard but lacks permissions for the widgets or data sources, those widgets will not display correctly. A list of items for which the shared accounts do not have permissions for the widgets and data sources will be provided.</w:t>
      </w:r>
    </w:p>
    <w:p>
      <w:r>
        <w:rPr>
          <w:b w:val="on"/>
        </w:rPr>
        <w:t>Adding Tabs</w:t>
      </w:r>
    </w:p>
    <w:p>
      <w:pPr>
        <w:ind w:left="400"/>
      </w:pPr>
      <w:r>
        <w:t>Add a tab to the dashboard. When you click "Add Tab," a popup window will appear where you can specify the name of the tab.</w:t>
      </w:r>
    </w:p>
    <w:p>
      <w:r>
        <w:rPr>
          <w:b w:val="on"/>
        </w:rPr>
        <w:t>Tab Settings</w:t>
      </w:r>
    </w:p>
    <w:p>
      <w:pPr>
        <w:ind w:left="400"/>
      </w:pPr>
      <w:r>
        <w:t>Change the names and order of the dashboard tabs or delete tabs. After making modifications, click the confirm button to save the changes.</w:t>
      </w:r>
    </w:p>
    <w:p>
      <w:r>
        <w:rPr>
          <w:b w:val="on"/>
        </w:rPr>
        <w:t>Changing Themes</w:t>
      </w:r>
    </w:p>
    <w:p>
      <w:pPr>
        <w:ind w:left="400"/>
      </w:pPr>
      <w:r>
        <w:t>Change the theme of the dashboard. There are options for a default theme and a dark theme. In the dark theme, the spacing between widgets does not appear regardless of the options selected.</w:t>
      </w:r>
    </w:p>
    <w:p>
      <w:r>
        <w:rPr>
          <w:b w:val="on"/>
        </w:rPr>
        <w:t>Full Screen</w:t>
      </w:r>
    </w:p>
    <w:p>
      <w:pPr>
        <w:ind w:left="400"/>
      </w:pPr>
      <w:r>
        <w:t>Remove the top menu of Sonar to display the dashboard in full screen within the browser.</w:t>
      </w:r>
    </w:p>
    <w:p>
      <w:r>
        <w:rPr>
          <w:b w:val="on"/>
        </w:rPr>
        <w:t>Widget Title</w:t>
      </w:r>
    </w:p>
    <w:p>
      <w:pPr>
        <w:ind w:left="400"/>
      </w:pPr>
      <w:r>
        <w:t>Set whether to display the title of the widget. For widget containers, the title is always displayed regardless of the option selected.</w:t>
      </w:r>
    </w:p>
    <w:p>
      <w:r>
        <w:rPr>
          <w:b w:val="on"/>
        </w:rPr>
        <w:t>Widget Spacing</w:t>
      </w:r>
    </w:p>
    <w:p>
      <w:pPr>
        <w:ind w:left="400"/>
      </w:pPr>
      <w:r>
        <w:t>Set whether to display the spacing between widgets. For widget containers, the spacing is always displayed regardless of the option selected.</w:t>
      </w:r>
    </w:p>
    <w:p>
      <w:r>
        <w:rPr>
          <w:b w:val="on"/>
        </w:rPr>
        <w:t>Widget Settings</w:t>
      </w:r>
    </w:p>
    <w:p>
      <w:pPr>
        <w:ind w:left="400"/>
      </w:pPr>
      <w:r>
        <w:t>Set whether to display the widget settings button. For widget containers, the settings button is always displayed regardless of the option selected.</w:t>
      </w:r>
    </w:p>
    <w:p>
      <w:pPr>
        <w:pStyle w:val="a7"/>
      </w:pPr>
      <w:r>
        <w:t>Edit Dashboard</w:t>
      </w:r>
    </w:p>
    <w:p>
      <w:r>
        <w:t>By clicking on the Edit Mode in the management section, you will enter a state where you can add or delete widgets and containers, as well as change the size and position of widgets on the dashboard.</w:t>
      </w:r>
    </w:p>
    <w:p>
      <w:r>
        <w:rPr>
          <w:b w:val="on"/>
        </w:rPr>
        <w:t>Add Widget</w:t>
      </w:r>
      <w:r>
        <w:t>: Add a widget to the dashboard.</w:t>
      </w:r>
    </w:p>
    <w:p>
      <w:r>
        <w:rPr>
          <w:b w:val="on"/>
        </w:rPr>
        <w:t>Add Container</w:t>
      </w:r>
      <w:r>
        <w:t>: Add a widget container that allows you to group different widgets together to function as a single widget.</w:t>
      </w:r>
    </w:p>
    <w:p>
      <w:r>
        <w:rPr>
          <w:b w:val="on"/>
        </w:rPr>
        <w:t>Save</w:t>
      </w:r>
      <w:r>
        <w:t>: Complete your edits and click the save button to save your changes.</w:t>
      </w:r>
    </w:p>
    <w:p>
      <w:r>
        <w:rPr>
          <w:b w:val="on"/>
        </w:rPr>
        <w:t>Cancel</w:t>
      </w:r>
      <w:r>
        <w:t>: If you do not wish to save your edits, click the cancel button to discard your changes.</w:t>
      </w:r>
    </w:p>
    <w:p>
      <w:r>
        <w:rPr>
          <w:b w:val="on"/>
        </w:rPr>
        <w:t>Edit Widget Container Name</w:t>
      </w:r>
      <w:r>
        <w:t>: Edit the name of the widget container. If you wish to edit the name of a widget, navigate to the widget management screen to make changes.</w:t>
      </w:r>
    </w:p>
    <w:p>
      <w:r>
        <w:rPr>
          <w:b w:val="on"/>
        </w:rPr>
        <w:t>Delete Widget/Container</w:t>
      </w:r>
      <w:r>
        <w:t xml:space="preserve">: Click the </w:t>
      </w:r>
      <w:r>
        <w:rPr>
          <w:rStyle w:val="af4"/>
        </w:rPr>
        <w:t>x</w:t>
      </w:r>
      <w:r>
        <w:t xml:space="preserve"> button to delete a widget or widget container.</w:t>
      </w:r>
    </w:p>
    <w:p>
      <w:r>
        <w:rPr>
          <w:b w:val="on"/>
        </w:rPr>
        <w:t>Rearrange Widget</w:t>
      </w:r>
      <w:r>
        <w:t>: Drag and drop the gray handle to move the widget or its position within the dashboard, either vertically or horizontally, or within the container.</w:t>
      </w:r>
    </w:p>
    <w:p>
      <w:r>
        <w:rPr>
          <w:b w:val="on"/>
        </w:rPr>
        <w:t>Adjust Splitter</w:t>
      </w:r>
      <w:r>
        <w:t>: Drag the dotted line to resize the widget.</w:t>
      </w:r>
    </w:p>
    <w:p>
      <w:pPr>
        <w:pStyle w:val="4"/>
      </w:pPr>
      <w:r>
        <w:t>Widgets &amp; Containers</w:t>
      </w:r>
    </w:p>
    <w:p>
      <w:r>
        <w:t xml:space="preserve">Widgets and containers are the elements that make up the </w:t>
      </w:r>
      <w:hyperlink r:id="rId20">
        <w:r>
          <w:rPr>
            <w:rStyle w:val="a6"/>
          </w:rPr>
          <w:t>tabs</w:t>
        </w:r>
      </w:hyperlink>
      <w:r>
        <w:t xml:space="preserve"> of the dashboard. The types of widgets include query widgets, external site widgets, and input control widgets. The widget container allows different widgets to be grouped together and used as a single widget.</w:t>
      </w:r>
    </w:p>
    <w:p>
      <w:pPr>
        <w:pStyle w:val="a7"/>
      </w:pPr>
      <w:r>
        <w:t>Query Widgets</w:t>
      </w:r>
    </w:p>
    <w:p>
      <w:r>
        <w:t xml:space="preserve">The Query Widget processes data collected by Logpresso Sonar and visualizes it in the form of charts such as bars and lines, or in grid format. For details on creating a Query Widget, please refer to the section on </w:t>
      </w:r>
      <w:hyperlink r:id="rId21">
        <w:r>
          <w:rPr>
            <w:rStyle w:val="a6"/>
          </w:rPr>
          <w:t>creating Query Widgets</w:t>
        </w:r>
      </w:hyperlink>
      <w:r>
        <w:t>.</w:t>
      </w:r>
    </w:p>
    <w:p>
      <w:pPr>
        <w:pStyle w:val="a7"/>
      </w:pPr>
      <w:r>
        <w:t>Widget Events</w:t>
      </w:r>
    </w:p>
    <w:p>
      <w:r>
        <w:t>The Query Widget can execute actions such as applying filters, executing queries, and opening browsers when clicked or dragged. These actions can be configured in the event section added to the widget creation/editing screen.</w:t>
      </w:r>
    </w:p>
    <w:p>
      <w:r>
        <w:rPr>
          <w:b w:val="on"/>
        </w:rPr>
        <w:t>Event Types</w:t>
      </w:r>
    </w:p>
    <w:p>
      <w:r>
        <w:t>Events occur when a user clicks or drags specific items in the widget.</w:t>
      </w:r>
    </w:p>
    <w:p>
      <w:pPr>
        <w:numPr>
          <w:numId w:val="15"/>
        </w:numPr>
        <w:spacing w:before="0" w:after="0"/>
        <w:ind w:left="360" w:hanging="360"/>
      </w:pPr>
      <w:r>
        <w:rPr>
          <w:b w:val="on"/>
        </w:rPr>
        <w:t>Click</w:t>
      </w:r>
      <w:r>
        <w:t>: An event that performs an action when the widget is clicked.</w:t>
      </w:r>
    </w:p>
    <w:p>
      <w:pPr>
        <w:numPr>
          <w:numId w:val="15"/>
        </w:numPr>
        <w:spacing w:before="0" w:after="0"/>
        <w:ind w:left="400" w:hanging="360"/>
      </w:pPr>
      <w:r>
        <w:rPr>
          <w:b w:val="on"/>
        </w:rPr>
        <w:t>Drag</w:t>
      </w:r>
      <w:r>
        <w:t>: An event that performs an action when the widget is dragged. The drag event is applicable only when the independent variable of the chart widget is of time type.</w:t>
      </w:r>
    </w:p>
    <w:p>
      <w:r>
        <w:rPr>
          <w:b w:val="on"/>
        </w:rPr>
        <w:t>Event Actions</w:t>
      </w:r>
    </w:p>
    <w:p>
      <w:r>
        <w:t>Users can apply specified filters, execute queries, or open browsers.</w:t>
      </w:r>
    </w:p>
    <w:p>
      <w:r>
        <w:rPr>
          <w:b w:val="on"/>
        </w:rPr>
        <w:t>Filter</w:t>
      </w:r>
    </w:p>
    <w:p>
      <w:pPr>
        <w:ind w:left="400"/>
      </w:pPr>
      <w:r>
        <w:t xml:space="preserve">When a click or drag event occurs, the specified filter by the user is applied. When configuring filter actions, select the filter range, type, and action, and press </w:t>
      </w:r>
      <w:r>
        <w:rPr>
          <w:rStyle w:val="af4"/>
        </w:rPr>
        <w:t>+</w:t>
      </w:r>
      <w:r>
        <w:t xml:space="preserve"> to add the filter. Filters of the same action cannot be added multiple times, but multiple filters can be added to a single event.</w:t>
      </w:r>
    </w:p>
    <w:p>
      <w:pPr>
        <w:numPr>
          <w:numId w:val="16"/>
        </w:numPr>
        <w:spacing w:before="0" w:after="0"/>
        <w:ind w:left="360" w:hanging="360"/>
      </w:pPr>
      <w:r>
        <w:rPr>
          <w:b w:val="on"/>
        </w:rPr>
        <w:t>Range</w:t>
      </w:r>
      <w:r>
        <w:t>: Global filters apply to all widgets within the dashboard, while dataset filters apply to widgets using the same dataset as the current widget.</w:t>
      </w:r>
    </w:p>
    <w:p>
      <w:pPr>
        <w:numPr>
          <w:numId w:val="16"/>
        </w:numPr>
        <w:spacing w:before="0" w:after="0"/>
        <w:ind w:left="360" w:hanging="360"/>
      </w:pPr>
      <w:r>
        <w:rPr>
          <w:b w:val="on"/>
        </w:rPr>
        <w:t>Type</w:t>
      </w:r>
      <w:r>
        <w:t>: If you select Filter as Type, it will only show values that match the target field. Currently, only fields specified as independent variables can be entered.</w:t>
      </w:r>
    </w:p>
    <w:p>
      <w:pPr>
        <w:numPr>
          <w:numId w:val="16"/>
        </w:numPr>
        <w:spacing w:before="0" w:after="0"/>
        <w:ind w:left="360" w:hanging="360"/>
      </w:pPr>
      <w:r>
        <w:rPr>
          <w:b w:val="on"/>
        </w:rPr>
        <w:t>Target Field/Query Statement</w:t>
      </w:r>
      <w:r>
        <w:t xml:space="preserve">: When the type is </w:t>
      </w:r>
      <w:r>
        <w:rPr>
          <w:b w:val="on"/>
        </w:rPr>
        <w:t>Filter</w:t>
      </w:r>
      <w:r>
        <w:t xml:space="preserve">, the field specified as the independent variable is automatically populated. When the type is </w:t>
      </w:r>
      <w:r>
        <w:rPr>
          <w:b w:val="on"/>
        </w:rPr>
        <w:t>query</w:t>
      </w:r>
      <w:r>
        <w:t xml:space="preserve">, you can write a query using macros. Use </w:t>
      </w:r>
      <w:r>
        <w:rPr>
          <w:b w:val="on"/>
        </w:rPr>
        <w:t>$x$</w:t>
      </w:r>
      <w:r>
        <w:t xml:space="preserve"> to pass the value of a field in the chart, or use </w:t>
      </w:r>
      <w:r>
        <w:rPr>
          <w:b w:val="on"/>
        </w:rPr>
        <w:t>$xfield$</w:t>
      </w:r>
      <w:r>
        <w:t xml:space="preserve"> to pass the field name itself.</w:t>
      </w:r>
    </w:p>
    <w:p>
      <w:r>
        <w:rPr>
          <w:b w:val="on"/>
        </w:rPr>
        <w:t>Query Execution</w:t>
      </w:r>
    </w:p>
    <w:p>
      <w:pPr>
        <w:ind w:left="400"/>
      </w:pPr>
      <w:r>
        <w:t>When a click or drag event occurs, a new window opens in the web browser to execute the user-specified query. The following reserved words can be used in the query statement:</w:t>
      </w:r>
    </w:p>
    <w:p>
      <w:r>
        <w:t>Reserved Words for Click Events</w:t>
      </w:r>
    </w:p>
    <w:p>
      <w:pPr>
        <w:numPr>
          <w:numId w:val="17"/>
        </w:numPr>
        <w:spacing w:before="0" w:after="0"/>
        <w:ind w:left="360" w:hanging="360"/>
      </w:pPr>
      <w:r>
        <w:rPr>
          <w:b w:val="on"/>
        </w:rPr>
        <w:t>$series$</w:t>
      </w:r>
      <w:r>
        <w:t>: The name of the field</w:t>
      </w:r>
    </w:p>
    <w:p>
      <w:pPr>
        <w:numPr>
          <w:numId w:val="17"/>
        </w:numPr>
        <w:spacing w:before="0" w:after="0"/>
        <w:ind w:left="400" w:hanging="360"/>
      </w:pPr>
      <w:r>
        <w:rPr>
          <w:b w:val="on"/>
        </w:rPr>
        <w:t>$fieldname$</w:t>
      </w:r>
      <w:r>
        <w:t>: The value displayed in the field specified by the name</w:t>
      </w:r>
    </w:p>
    <w:p>
      <w:r>
        <w:t>Reserved Words for Drag Events</w:t>
      </w:r>
    </w:p>
    <w:p>
      <w:pPr>
        <w:numPr>
          <w:numId w:val="18"/>
        </w:numPr>
        <w:spacing w:before="0" w:after="0"/>
        <w:ind w:left="360" w:hanging="360"/>
      </w:pPr>
      <w:r>
        <w:rPr>
          <w:b w:val="on"/>
        </w:rPr>
        <w:t>$xfield$</w:t>
      </w:r>
      <w:r>
        <w:t>: The name of the time field</w:t>
      </w:r>
    </w:p>
    <w:p>
      <w:pPr>
        <w:numPr>
          <w:numId w:val="18"/>
        </w:numPr>
        <w:spacing w:before="0" w:after="0"/>
        <w:ind w:left="360" w:hanging="360"/>
      </w:pPr>
      <w:r>
        <w:rPr>
          <w:b w:val="on"/>
        </w:rPr>
        <w:t>$from$</w:t>
      </w:r>
      <w:r>
        <w:t>: The starting time value of the drag</w:t>
      </w:r>
    </w:p>
    <w:p>
      <w:pPr>
        <w:numPr>
          <w:numId w:val="18"/>
        </w:numPr>
        <w:spacing w:before="0" w:after="0"/>
        <w:ind w:left="400" w:hanging="360"/>
      </w:pPr>
      <w:r>
        <w:rPr>
          <w:b w:val="on"/>
        </w:rPr>
        <w:t>$to$</w:t>
      </w:r>
      <w:r>
        <w:t>: The ending time value of the drag</w:t>
      </w:r>
    </w:p>
    <w:p>
      <w:pPr>
        <w:ind w:left="400"/>
      </w:pPr>
      <w:r>
        <w:t>When the query execution action is specified, the designated query will be executed in a new window upon the occurrence of the event.</w:t>
      </w:r>
    </w:p>
    <w:p>
      <w:r>
        <w:rPr>
          <w:b w:val="on"/>
        </w:rPr>
        <w:t>Browser Execution</w:t>
      </w:r>
    </w:p>
    <w:p>
      <w:pPr>
        <w:ind w:left="400"/>
      </w:pPr>
      <w:r>
        <w:t>When a click or drag event occurs, a new window opens in the web browser to access the URL specified in the user-defined field.</w:t>
      </w:r>
    </w:p>
    <w:p>
      <w:pPr>
        <w:pStyle w:val="a7"/>
      </w:pPr>
      <w:r>
        <w:t>External Site Widgets</w:t>
      </w:r>
    </w:p>
    <w:p>
      <w:r>
        <w:t xml:space="preserve">The External Site Widget is a widget that displays external web pages using a URL. For a description of how to create an External Site Widget, please refer to the </w:t>
      </w:r>
      <w:hyperlink r:id="rId22">
        <w:r>
          <w:rPr>
            <w:rStyle w:val="a6"/>
          </w:rPr>
          <w:t>External Site Widget Creation Guide</w:t>
        </w:r>
      </w:hyperlink>
      <w:r>
        <w:t>.</w:t>
      </w:r>
    </w:p>
    <w:p>
      <w:pPr>
        <w:pStyle w:val="a7"/>
      </w:pPr>
      <w:r>
        <w:t>Control Widgets</w:t>
      </w:r>
    </w:p>
    <w:p>
      <w:r>
        <w:t xml:space="preserve">The Input Control Widget is designed to accept user input and apply dynamic filters. Depending on the input method, it can be configured as a date, list, or text input control widget. For instructions on creating the Input Control Widget, refer to the section on </w:t>
      </w:r>
      <w:hyperlink r:id="rId23">
        <w:r>
          <w:rPr>
            <w:rStyle w:val="a6"/>
          </w:rPr>
          <w:t>creating Input Control Widgets</w:t>
        </w:r>
      </w:hyperlink>
      <w:r>
        <w:t xml:space="preserve">, and for details on applying dynamic filters, see the section on </w:t>
      </w:r>
      <w:hyperlink r:id="rId24">
        <w:r>
          <w:rPr>
            <w:rStyle w:val="a6"/>
          </w:rPr>
          <w:t>dynamic filters</w:t>
        </w:r>
      </w:hyperlink>
      <w:r>
        <w:t>.</w:t>
      </w:r>
    </w:p>
    <w:p>
      <w:pPr>
        <w:pStyle w:val="a7"/>
      </w:pPr>
      <w:r>
        <w:t>Widget Containers</w:t>
      </w:r>
    </w:p>
    <w:p>
      <w:r>
        <w:t>The widget container is a feature that enables different widgets to be used as a single widget. In dashboard edit mode, you can add a container and position your desired widgets within it. By manipulating just one container, you can easily manage the movement, resizing, expansion, and deletion of multiple widgets.</w:t>
      </w:r>
    </w:p>
    <w:p>
      <w:pPr>
        <w:pStyle w:val="4"/>
      </w:pPr>
      <w:r>
        <w:t>Filters</w:t>
      </w:r>
    </w:p>
    <w:p>
      <w:r>
        <w:t>Specify filters on the dashboard according to your desired conditions. Once a filter is set, the widgets will display data that satisfies those conditions. There are two types of filters: global dashboard filters that can be applied across the entire dashboard, and dataset filters that can be applied to widgets based on the same dataset.</w:t>
      </w:r>
    </w:p>
    <w:p>
      <w:pPr>
        <w:pStyle w:val="a7"/>
      </w:pPr>
      <w:r>
        <w:t>Dashboard Filters</w:t>
      </w:r>
    </w:p>
    <w:p>
      <w:r>
        <w:t xml:space="preserve">Dashboard filters include </w:t>
      </w:r>
      <w:r>
        <w:rPr>
          <w:b w:val="on"/>
        </w:rPr>
        <w:t>time filters</w:t>
      </w:r>
      <w:r>
        <w:t xml:space="preserve"> and </w:t>
      </w:r>
      <w:r>
        <w:rPr>
          <w:b w:val="on"/>
        </w:rPr>
        <w:t>global filters</w:t>
      </w:r>
      <w:r>
        <w:t xml:space="preserve"> that specify conditions for all widgets on the dashboard, and </w:t>
      </w:r>
      <w:r>
        <w:rPr>
          <w:b w:val="on"/>
        </w:rPr>
        <w:t>dataset filters</w:t>
      </w:r>
      <w:r>
        <w:t xml:space="preserve"> that specify conditions only for widgets created from related datasets. Click </w:t>
      </w:r>
      <w:r>
        <w:rPr>
          <w:rStyle w:val="af4"/>
        </w:rPr>
        <w:t>Filter</w:t>
      </w:r>
      <w:r>
        <w:t xml:space="preserve"> in the top right corner of the dashboard to display a panel where you can add, delete, and control filter applications. Dashboard filters can be applied either through widget events or by directly adding filters in the filter management panel.</w:t>
      </w:r>
    </w:p>
    <w:p>
      <w:r>
        <w:t>The following explains the items in the filter management panel:</w:t>
      </w:r>
    </w:p>
    <w:p>
      <w:r>
        <w:rPr>
          <w:b w:val="on"/>
        </w:rPr>
        <w:t>Show/Hide Time Range Filters</w:t>
      </w:r>
      <w:r>
        <w:t>: Show or hide time range filters.</w:t>
      </w:r>
    </w:p>
    <w:p>
      <w:r>
        <w:rPr>
          <w:b w:val="on"/>
        </w:rPr>
        <w:t>Filter Enable/Disable Button</w:t>
      </w:r>
      <w:r>
        <w:t>: Activates or deactivates the filter.</w:t>
      </w:r>
    </w:p>
    <w:p>
      <w:r>
        <w:rPr>
          <w:b w:val="on"/>
        </w:rPr>
        <w:t>Delete Filter</w:t>
      </w:r>
      <w:r>
        <w:t>: Removes the added filter.</w:t>
      </w:r>
    </w:p>
    <w:p>
      <w:r>
        <w:rPr>
          <w:b w:val="on"/>
        </w:rPr>
        <w:t>Quick Select Time Filter</w:t>
      </w:r>
      <w:r>
        <w:t>: Allows for quick application of frequently used time range filters.</w:t>
      </w:r>
    </w:p>
    <w:p>
      <w:r>
        <w:rPr>
          <w:b w:val="on"/>
        </w:rPr>
        <w:t>Custom Time Filter</w:t>
      </w:r>
      <w:r>
        <w:t>: Users can input a custom time range to apply. This option is available by selecting "Custom" from the quick select.</w:t>
      </w:r>
    </w:p>
    <w:p>
      <w:r>
        <w:rPr>
          <w:b w:val="on"/>
        </w:rPr>
        <w:t>Number of Filters</w:t>
      </w:r>
      <w:r>
        <w:t>: Displays the number of filters added to the global or dashboard filters.</w:t>
      </w:r>
    </w:p>
    <w:p>
      <w:r>
        <w:rPr>
          <w:b w:val="on"/>
        </w:rPr>
        <w:t>Global Filter Menu</w:t>
      </w:r>
      <w:r>
        <w:t>: Displays a menu for hiding the filter list, adding filters, bulk deleting filters, and bulk enabling/disabling filters.</w:t>
      </w:r>
    </w:p>
    <w:p>
      <w:r>
        <w:rPr>
          <w:b w:val="on"/>
        </w:rPr>
        <w:t>Edit Filter</w:t>
      </w:r>
      <w:r>
        <w:t>: Edits the filter conditions. Editing is only possible for filters added directly by the user; filters added through widget events cannot be edited.</w:t>
      </w:r>
    </w:p>
    <w:p>
      <w:r>
        <w:rPr>
          <w:b w:val="on"/>
        </w:rPr>
        <w:t>Reset All</w:t>
      </w:r>
      <w:r>
        <w:t>: Deletes all added filters.</w:t>
      </w:r>
    </w:p>
    <w:p>
      <w:pPr>
        <w:pStyle w:val="a7"/>
      </w:pPr>
      <w:r>
        <w:t>Method 1: Widget Event Actions</w:t>
      </w:r>
    </w:p>
    <w:p>
      <w:r>
        <w:t xml:space="preserve">When an event such as click or drag occurs on a widget with filter options configured in its event actions, the filter is applied with the specified condition. For more information about widget event filters, refer to </w:t>
      </w:r>
      <w:hyperlink r:id="rId25">
        <w:r>
          <w:rPr>
            <w:rStyle w:val="a6"/>
          </w:rPr>
          <w:t>Event Settings</w:t>
        </w:r>
      </w:hyperlink>
      <w:r>
        <w:t>.</w:t>
      </w:r>
    </w:p>
    <w:p>
      <w:pPr>
        <w:pStyle w:val="a7"/>
      </w:pPr>
      <w:r>
        <w:t>Method 2: Direct Addition</w:t>
      </w:r>
    </w:p>
    <w:p>
      <w:r>
        <w:t xml:space="preserve">You can directly add filters to dashboards and datasets in the filter management panel. Click </w:t>
      </w:r>
      <w:r>
        <w:rPr>
          <w:rStyle w:val="af4"/>
        </w:rPr>
        <w:t>···</w:t>
      </w:r>
      <w:r>
        <w:t xml:space="preserve"> to open the filter menu and click </w:t>
      </w:r>
      <w:r>
        <w:rPr>
          <w:b w:val="on"/>
        </w:rPr>
        <w:t>Add Filter</w:t>
      </w:r>
      <w:r>
        <w:t xml:space="preserve"> to add a filter.</w:t>
      </w:r>
    </w:p>
    <w:p>
      <w:r>
        <w:t>The following types of filters can be added:</w:t>
      </w:r>
    </w:p>
    <w:p>
      <w:pPr>
        <w:numPr>
          <w:numId w:val="20"/>
        </w:numPr>
        <w:spacing w:before="0" w:after="0"/>
        <w:ind w:left="360" w:hanging="360"/>
      </w:pPr>
      <w:r>
        <w:rPr>
          <w:b w:val="on"/>
        </w:rPr>
        <w:t>Single Value</w:t>
      </w:r>
      <w:r>
        <w:t>: Creates a filter condition using the operations and values entered for a specific field.</w:t>
      </w:r>
    </w:p>
    <w:p>
      <w:pPr>
        <w:numPr>
          <w:numId w:val="20"/>
        </w:numPr>
        <w:spacing w:before="0" w:after="0"/>
        <w:ind w:left="360" w:hanging="360"/>
      </w:pPr>
      <w:r>
        <w:rPr>
          <w:b w:val="on"/>
        </w:rPr>
        <w:t>Range</w:t>
      </w:r>
      <w:r>
        <w:t>: Creates a filter condition based on a range of values entered for a specific field.</w:t>
      </w:r>
    </w:p>
    <w:p>
      <w:pPr>
        <w:numPr>
          <w:numId w:val="20"/>
        </w:numPr>
        <w:spacing w:before="0" w:after="0"/>
        <w:ind w:left="360" w:hanging="360"/>
      </w:pPr>
      <w:r>
        <w:rPr>
          <w:b w:val="on"/>
        </w:rPr>
        <w:t>Query</w:t>
      </w:r>
      <w:r>
        <w:t>: Applies a filter using a user-defined Logpresso query statement.</w:t>
      </w:r>
    </w:p>
    <w:p>
      <w:pPr>
        <w:pStyle w:val="a7"/>
      </w:pPr>
      <w:r>
        <w:t>Dynamic Filters</w:t>
      </w:r>
    </w:p>
    <w:p>
      <w:r>
        <w:t>When creating/editing a widget, add a dynamic filter in the input filter and use an input control widget to assign values to user-defined variables to apply the filter.</w:t>
      </w:r>
    </w:p>
    <w:p>
      <w:pPr>
        <w:pStyle w:val="a7"/>
      </w:pPr>
      <w:r>
        <w:t>Filter Application Method</w:t>
      </w:r>
    </w:p>
    <w:p>
      <w:r>
        <w:t xml:space="preserve">Create a user-defined variable by referring to </w:t>
      </w:r>
      <w:hyperlink r:id="rId26">
        <w:r>
          <w:rPr>
            <w:rStyle w:val="a6"/>
          </w:rPr>
          <w:t>Adding Variables</w:t>
        </w:r>
      </w:hyperlink>
      <w:r>
        <w:t>.</w:t>
      </w:r>
    </w:p>
    <w:p>
      <w:r>
        <w:t>Add a dynamic filter by specifying the created user-defined variable as the value variable.</w:t>
      </w:r>
    </w:p>
    <w:p>
      <w:r>
        <w:t>Create an input control widget by specifying the value variable entered when adding the dynamic filter as a query parameter.</w:t>
      </w:r>
    </w:p>
    <w:p>
      <w:r>
        <w:t>Add the widget with the created dynamic filter and the input control widget to the dashboard.</w:t>
      </w:r>
    </w:p>
    <w:p>
      <w:r>
        <w:t xml:space="preserve">Enter a value or values and click </w:t>
      </w:r>
      <w:r>
        <w:rPr>
          <w:b w:val="on"/>
        </w:rPr>
        <w:t>Apply</w:t>
      </w:r>
      <w:r>
        <w:t xml:space="preserve"> in the input control widget.</w:t>
      </w:r>
    </w:p>
    <w:p>
      <w:pPr>
        <w:pStyle w:val="4"/>
      </w:pPr>
      <w:r>
        <w:t>User-Defined Variables</w:t>
      </w:r>
    </w:p>
    <w:p>
      <w:r>
        <w:t xml:space="preserve">User-defined variables are used to control the information displayed by </w:t>
      </w:r>
      <w:hyperlink r:id="rId27">
        <w:r>
          <w:rPr>
            <w:rStyle w:val="a6"/>
          </w:rPr>
          <w:t>query widgets</w:t>
        </w:r>
      </w:hyperlink>
      <w:r>
        <w:t xml:space="preserve"> based on values (such as specific dates and times, specific IP addresses, etc.) entered by users in </w:t>
      </w:r>
      <w:hyperlink r:id="rId28">
        <w:r>
          <w:rPr>
            <w:rStyle w:val="a6"/>
          </w:rPr>
          <w:t>input control widgets</w:t>
        </w:r>
      </w:hyperlink>
      <w:r>
        <w:t xml:space="preserve"> on the dashboard.</w:t>
      </w:r>
    </w:p>
    <w:p>
      <w:pPr>
        <w:pStyle w:val="a7"/>
      </w:pPr>
      <w:r>
        <w:t>Viewing/Searching Variable List</w:t>
      </w:r>
    </w:p>
    <w:p>
      <w:r>
        <w:t>To view user-defined variables:</w:t>
      </w:r>
    </w:p>
    <w:p>
      <w:r>
        <w:rPr>
          <w:b w:val="on"/>
        </w:rPr>
        <w:t>View from Dashboard Screen</w:t>
      </w:r>
    </w:p>
    <w:p>
      <w:pPr>
        <w:ind w:left="400"/>
      </w:pPr>
      <w:r>
        <w:t xml:space="preserve">Click </w:t>
      </w:r>
      <w:r>
        <w:rPr>
          <w:b w:val="on"/>
        </w:rPr>
        <w:t>User-Defined Variables</w:t>
      </w:r>
      <w:r>
        <w:t xml:space="preserve"> in the </w:t>
      </w:r>
      <w:hyperlink r:id="rId29">
        <w:r>
          <w:rPr>
            <w:rStyle w:val="a6"/>
          </w:rPr>
          <w:t>Dashboard</w:t>
        </w:r>
      </w:hyperlink>
      <w:r>
        <w:t xml:space="preserve"> to view the user-defined variable list in a new window.</w:t>
      </w:r>
    </w:p>
    <w:p>
      <w:r>
        <w:rPr>
          <w:b w:val="on"/>
        </w:rPr>
        <w:t>View from Pivot Screen</w:t>
      </w:r>
    </w:p>
    <w:p>
      <w:pPr>
        <w:ind w:left="400"/>
      </w:pPr>
      <w:r>
        <w:t xml:space="preserve">Click the </w:t>
      </w:r>
      <w:r>
        <w:t xml:space="preserve"> button when setting dynamic filters or time unit truncation formulas to view the user-defined variable list in a new window.</w:t>
      </w:r>
    </w:p>
    <w:p>
      <w:r>
        <w:t xml:space="preserve">To find a specific user-defined variable in the list, use the search tool in the toolbar. The search tool finds and displays user-defined variables whose </w:t>
      </w:r>
      <w:r>
        <w:rPr>
          <w:b w:val="on"/>
        </w:rPr>
        <w:t>names</w:t>
      </w:r>
      <w:r>
        <w:t xml:space="preserve"> contain the search term. The user-defined variable search tool is case-sensitive.</w:t>
      </w:r>
    </w:p>
    <w:p>
      <w:pPr>
        <w:pStyle w:val="a7"/>
      </w:pPr>
      <w:r>
        <w:t>Adding Variables</w:t>
      </w:r>
    </w:p>
    <w:p>
      <w:r>
        <w:t>To add a user-defined variable:</w:t>
      </w:r>
    </w:p>
    <w:p>
      <w:r>
        <w:t xml:space="preserve">Click </w:t>
      </w:r>
      <w:r>
        <w:rPr>
          <w:b w:val="on"/>
        </w:rPr>
        <w:t>Add</w:t>
      </w:r>
      <w:r>
        <w:t xml:space="preserve"> in the </w:t>
      </w:r>
      <w:hyperlink r:id="rId30">
        <w:r>
          <w:rPr>
            <w:rStyle w:val="a6"/>
          </w:rPr>
          <w:t>Variable List View</w:t>
        </w:r>
      </w:hyperlink>
      <w:r>
        <w:t xml:space="preserve"> screen.</w:t>
      </w:r>
    </w:p>
    <w:p>
      <w:r>
        <w:t xml:space="preserve">Enter/select the properties of the user-defined variable in the </w:t>
      </w:r>
      <w:r>
        <w:rPr>
          <w:b w:val="on"/>
        </w:rPr>
        <w:t>Add User-Defined Variable</w:t>
      </w:r>
      <w:r>
        <w:t xml:space="preserve"> screen, then click </w:t>
      </w:r>
      <w:r>
        <w:rPr>
          <w:b w:val="on"/>
        </w:rPr>
        <w:t>OK</w:t>
      </w:r>
      <w:r>
        <w:t>.</w:t>
      </w:r>
    </w:p>
    <w:p>
      <w:pPr>
        <w:numPr>
          <w:numId w:val="23"/>
        </w:numPr>
        <w:spacing w:before="0" w:after="0"/>
        <w:ind w:left="360" w:hanging="360"/>
      </w:pPr>
      <w:r>
        <w:rPr>
          <w:b w:val="on"/>
        </w:rPr>
        <w:t>Name</w:t>
      </w:r>
      <w:r>
        <w:t>: Unique name of the user-defined variable (maximum 50 characters)</w:t>
      </w:r>
    </w:p>
    <w:p>
      <w:pPr>
        <w:numPr>
          <w:numId w:val="23"/>
        </w:numPr>
        <w:spacing w:before="0" w:after="0"/>
        <w:ind w:left="360" w:hanging="360"/>
      </w:pPr>
      <w:r>
        <w:rPr>
          <w:b w:val="on"/>
        </w:rPr>
        <w:t>Type</w:t>
      </w:r>
      <w:r>
        <w:t>: Type of the user-defined variable (default: string). This item specifies the type of value to be input by the user.</w:t>
      </w:r>
    </w:p>
    <w:p>
      <w:pPr>
        <w:numPr>
          <w:numId w:val="23"/>
        </w:numPr>
        <w:spacing w:before="0" w:after="0"/>
        <w:ind w:left="360" w:hanging="360"/>
      </w:pPr>
      <w:r>
        <w:rPr>
          <w:b w:val="on"/>
        </w:rPr>
        <w:t>Description</w:t>
      </w:r>
      <w:r>
        <w:t>: Detailed description of the user-defined variable (maximum 2,000 characters)</w:t>
      </w:r>
    </w:p>
    <w:p>
      <w:pPr>
        <w:pStyle w:val="af1"/>
      </w:pPr>
      <w:r>
        <w:t>There are three reserved user-defined variables that are not in the user-defined variable list: _from, _to, and _span. These variables can be used when specifying search periods.</w:t>
      </w:r>
    </w:p>
    <w:p>
      <w:pPr>
        <w:pStyle w:val="af1"/>
      </w:pPr>
      <w:r>
        <w:t>The user-defined variable list shown in the dialog when setting dynamic filters or time unit truncation formulas only shows user-defined variables of the same type as the field.</w:t>
      </w:r>
    </w:p>
    <w:p>
      <w:pPr>
        <w:pStyle w:val="a7"/>
      </w:pPr>
      <w:r>
        <w:t>Modifying Variables</w:t>
      </w:r>
    </w:p>
    <w:p>
      <w:r>
        <w:t>To modify a user-defined variable:</w:t>
      </w:r>
    </w:p>
    <w:p>
      <w:r>
        <w:t xml:space="preserve">Click the name of the user-defined variable to modify in the </w:t>
      </w:r>
      <w:hyperlink r:id="rId31">
        <w:r>
          <w:rPr>
            <w:rStyle w:val="a6"/>
          </w:rPr>
          <w:t>Variable List View</w:t>
        </w:r>
      </w:hyperlink>
      <w:r>
        <w:t xml:space="preserve"> screen.</w:t>
      </w:r>
    </w:p>
    <w:p>
      <w:r>
        <w:t xml:space="preserve">Modify the information in the </w:t>
      </w:r>
      <w:r>
        <w:rPr>
          <w:b w:val="on"/>
        </w:rPr>
        <w:t>User-Defined Variable</w:t>
      </w:r>
      <w:r>
        <w:t xml:space="preserve"> modification screen, then click </w:t>
      </w:r>
      <w:r>
        <w:rPr>
          <w:b w:val="on"/>
        </w:rPr>
        <w:t>OK</w:t>
      </w:r>
      <w:r>
        <w:t xml:space="preserve">. The </w:t>
      </w:r>
      <w:r>
        <w:rPr>
          <w:b w:val="on"/>
        </w:rPr>
        <w:t>Name</w:t>
      </w:r>
      <w:r>
        <w:t xml:space="preserve"> cannot be modified.</w:t>
      </w:r>
    </w:p>
    <w:p>
      <w:pPr>
        <w:pStyle w:val="a7"/>
      </w:pPr>
      <w:r>
        <w:t>Deleting Variables</w:t>
      </w:r>
    </w:p>
    <w:p>
      <w:r>
        <w:t>To delete a user-defined variable:</w:t>
      </w:r>
    </w:p>
    <w:p>
      <w:r>
        <w:t xml:space="preserve">Select the checkbox in the row of the user-defined variable to delete in the </w:t>
      </w:r>
      <w:hyperlink r:id="rId32">
        <w:r>
          <w:rPr>
            <w:rStyle w:val="a6"/>
          </w:rPr>
          <w:t>Variable List View</w:t>
        </w:r>
      </w:hyperlink>
      <w:r>
        <w:t xml:space="preserve"> screen.</w:t>
      </w:r>
    </w:p>
    <w:p>
      <w:r>
        <w:t xml:space="preserve">Click </w:t>
      </w:r>
      <w:r>
        <w:rPr>
          <w:b w:val="on"/>
        </w:rPr>
        <w:t>Delete</w:t>
      </w:r>
      <w:r>
        <w:t xml:space="preserve"> in the toolbar.</w:t>
      </w:r>
    </w:p>
    <w:p>
      <w:r>
        <w:t xml:space="preserve">Check the list of user-defined variables to delete in the </w:t>
      </w:r>
      <w:r>
        <w:rPr>
          <w:b w:val="on"/>
        </w:rPr>
        <w:t>Delete User-Defined Variable</w:t>
      </w:r>
      <w:r>
        <w:t xml:space="preserve"> dialog, then click </w:t>
      </w:r>
      <w:r>
        <w:rPr>
          <w:b w:val="on"/>
        </w:rPr>
        <w:t>Delete</w:t>
      </w:r>
      <w:r>
        <w:t xml:space="preserve">. Click </w:t>
      </w:r>
      <w:r>
        <w:rPr>
          <w:b w:val="on"/>
        </w:rPr>
        <w:t>Cancel</w:t>
      </w:r>
      <w:r>
        <w:t xml:space="preserve"> if you don't want to delete.</w:t>
      </w:r>
    </w:p>
    <w:p>
      <w:pPr>
        <w:pStyle w:val="3"/>
      </w:pPr>
      <w:r>
        <w:t>Widget Settings</w:t>
      </w:r>
    </w:p>
    <w:p>
      <w:r>
        <w:t xml:space="preserve">By clicking on the Widget Management option in the context menu of the dashboard's </w:t>
      </w:r>
      <w:r>
        <w:rPr>
          <w:rStyle w:val="af4"/>
        </w:rPr>
        <w:t>Manage</w:t>
      </w:r>
      <w:r>
        <w:t xml:space="preserve"> button, you will be directed to the management screen where you can create, edit, and delete widgets. This screen displays a list of widgets currently available for use.</w:t>
      </w:r>
    </w:p>
    <w:p>
      <w:pPr>
        <w:pStyle w:val="4"/>
      </w:pPr>
      <w:r>
        <w:t>Create Widget</w:t>
      </w:r>
    </w:p>
    <w:p>
      <w:r>
        <w:t xml:space="preserve">On the widget management screen, click the </w:t>
      </w:r>
      <w:r>
        <w:rPr>
          <w:rStyle w:val="af4"/>
        </w:rPr>
        <w:t>Add New Widget</w:t>
      </w:r>
      <w:r>
        <w:t xml:space="preserve"> button and select the desired widget type to create the corresponding widget.</w:t>
      </w:r>
    </w:p>
    <w:p>
      <w:pPr>
        <w:pStyle w:val="a7"/>
      </w:pPr>
      <w:r>
        <w:t>Create Query Widget</w:t>
      </w:r>
    </w:p>
    <w:p>
      <w:r>
        <w:t xml:space="preserve">The query widget visualizes data in a grid or chart format after processing it based on user-defined conditions and query filters. To create a query widget, click the </w:t>
      </w:r>
      <w:r>
        <w:t>Add</w:t>
      </w:r>
      <w:r>
        <w:t xml:space="preserve"> button on the widget management screen and select </w:t>
      </w:r>
      <w:r>
        <w:t>Query Widget</w:t>
      </w:r>
      <w:r>
        <w:t>. This will take you to the widget editor screen.</w:t>
      </w:r>
    </w:p>
    <w:p>
      <w:pPr>
        <w:pStyle w:val="a7"/>
      </w:pPr>
      <w:r>
        <w:t>Create Grid Widget</w:t>
      </w:r>
    </w:p>
    <w:p>
      <w:r>
        <w:rPr>
          <w:b w:val="on"/>
        </w:rPr>
        <w:t>Step 2</w:t>
      </w:r>
    </w:p>
    <w:p>
      <w:r>
        <w:t>Grid Appearance Settings</w:t>
      </w:r>
    </w:p>
    <w:p>
      <w:r>
        <w:t>Once the grid settings are entered, changes can be immediately viewed in the preview on the right.</w:t>
      </w:r>
    </w:p>
    <w:p>
      <w:r>
        <w:t>In the Appearance tab, you can configure the overall look of the grid.</w:t>
      </w:r>
    </w:p>
    <w:p>
      <w:r>
        <w:t>Descriptions of each item are as follows:</w:t>
      </w:r>
    </w:p>
    <w:p>
      <w:pPr>
        <w:numPr>
          <w:numId w:val="26"/>
        </w:numPr>
        <w:spacing w:before="0" w:after="0"/>
        <w:ind w:left="360" w:hanging="360"/>
      </w:pPr>
      <w:r>
        <w:rPr>
          <w:b w:val="on"/>
        </w:rPr>
        <w:t>Striped Display</w:t>
      </w:r>
      <w:r>
        <w:t>: Applies a striped effect to the table rows.</w:t>
      </w:r>
    </w:p>
    <w:p>
      <w:pPr>
        <w:numPr>
          <w:numId w:val="26"/>
        </w:numPr>
        <w:spacing w:before="0" w:after="0"/>
        <w:ind w:left="360" w:hanging="360"/>
      </w:pPr>
      <w:r>
        <w:rPr>
          <w:b w:val="on"/>
        </w:rPr>
        <w:t>Border Display</w:t>
      </w:r>
      <w:r>
        <w:t>: Displays borders around all cells.</w:t>
      </w:r>
    </w:p>
    <w:p>
      <w:pPr>
        <w:numPr>
          <w:numId w:val="26"/>
        </w:numPr>
        <w:spacing w:before="0" w:after="0"/>
        <w:ind w:left="360" w:hanging="360"/>
      </w:pPr>
      <w:r>
        <w:rPr>
          <w:b w:val="on"/>
        </w:rPr>
        <w:t>Tight Display</w:t>
      </w:r>
      <w:r>
        <w:t>: Adjusts the spacing between cells to be tighter.</w:t>
      </w:r>
    </w:p>
    <w:p>
      <w:pPr>
        <w:numPr>
          <w:numId w:val="26"/>
        </w:numPr>
        <w:spacing w:before="0" w:after="0"/>
        <w:ind w:left="360" w:hanging="360"/>
      </w:pPr>
      <w:r>
        <w:rPr>
          <w:b w:val="on"/>
        </w:rPr>
        <w:t>Column Width Adjustment</w:t>
      </w:r>
      <w:r>
        <w:t>: Sets whether column width can be adjusted.</w:t>
      </w:r>
    </w:p>
    <w:p>
      <w:r>
        <w:rPr>
          <w:b w:val="on"/>
        </w:rPr>
        <w:t>Step 3</w:t>
      </w:r>
    </w:p>
    <w:p>
      <w:r>
        <w:t>Grid Detailed Settings</w:t>
      </w:r>
    </w:p>
    <w:p>
      <w:r>
        <w:t>In the Detailed Settings tab, options for each grid column can be configured.</w:t>
      </w:r>
    </w:p>
    <w:p>
      <w:r>
        <w:t>Descriptions of each item are as follows:</w:t>
      </w:r>
    </w:p>
    <w:p>
      <w:pPr>
        <w:numPr>
          <w:numId w:val="27"/>
        </w:numPr>
        <w:spacing w:before="0" w:after="0"/>
        <w:ind w:left="360" w:hanging="360"/>
      </w:pPr>
      <w:r>
        <w:rPr>
          <w:b w:val="on"/>
        </w:rPr>
        <w:t>Column Order</w:t>
      </w:r>
      <w:r>
        <w:t xml:space="preserve">: Click the arrow 1 next to the column name to set the order of the columns. Use </w:t>
      </w:r>
      <w:r>
        <w:rPr>
          <w:rStyle w:val="af4"/>
        </w:rPr>
        <w:t>Alt</w:t>
      </w:r>
      <w:r>
        <w:t xml:space="preserve"> + </w:t>
      </w:r>
      <w:r>
        <w:rPr>
          <w:rStyle w:val="af4"/>
        </w:rPr>
        <w:t>▲/▼</w:t>
      </w:r>
      <w:r>
        <w:t xml:space="preserve"> to move the column to the top/bottom.</w:t>
      </w:r>
    </w:p>
    <w:p>
      <w:pPr>
        <w:numPr>
          <w:numId w:val="27"/>
        </w:numPr>
        <w:spacing w:before="0" w:after="0"/>
        <w:ind w:left="360" w:hanging="360"/>
      </w:pPr>
      <w:r>
        <w:rPr>
          <w:b w:val="on"/>
        </w:rPr>
        <w:t>Hidden</w:t>
      </w:r>
      <w:r>
        <w:t>: Sets whether the column is displayed. If checked, the column will not be displayed.</w:t>
      </w:r>
    </w:p>
    <w:p>
      <w:pPr>
        <w:numPr>
          <w:numId w:val="27"/>
        </w:numPr>
        <w:spacing w:before="0" w:after="0"/>
        <w:ind w:left="360" w:hanging="360"/>
      </w:pPr>
      <w:r>
        <w:rPr>
          <w:b w:val="on"/>
        </w:rPr>
        <w:t>Width</w:t>
      </w:r>
      <w:r>
        <w:t>: Sets the width of the cell.</w:t>
      </w:r>
    </w:p>
    <w:p>
      <w:pPr>
        <w:numPr>
          <w:numId w:val="27"/>
        </w:numPr>
        <w:spacing w:before="0" w:after="0"/>
        <w:ind w:left="360" w:hanging="360"/>
      </w:pPr>
      <w:r>
        <w:rPr>
          <w:b w:val="on"/>
        </w:rPr>
        <w:t>Right Align</w:t>
      </w:r>
      <w:r>
        <w:t>: Aligns the cell values to the right.</w:t>
      </w:r>
    </w:p>
    <w:p>
      <w:pPr>
        <w:numPr>
          <w:numId w:val="27"/>
        </w:numPr>
        <w:spacing w:before="0" w:after="0"/>
        <w:ind w:left="360" w:hanging="360"/>
      </w:pPr>
      <w:r>
        <w:rPr>
          <w:b w:val="on"/>
        </w:rPr>
        <w:t>Thousands Separator</w:t>
      </w:r>
      <w:r>
        <w:t>: Displays a thousands separator in the cell values. This is only applicable when the column type is numeric.</w:t>
      </w:r>
    </w:p>
    <w:p>
      <w:r>
        <w:rPr>
          <w:b w:val="on"/>
        </w:rPr>
        <w:t>Step 4</w:t>
      </w:r>
    </w:p>
    <w:p>
      <w:r>
        <w:t>Grid Event Settings</w:t>
      </w:r>
    </w:p>
    <w:p>
      <w:r>
        <w:t>In the Events tab, events for each grid column can be configured. For descriptions of events, refer to Widget Events.</w:t>
      </w:r>
    </w:p>
    <w:p>
      <w:r>
        <w:rPr>
          <w:b w:val="on"/>
        </w:rPr>
        <w:t>Step 5</w:t>
      </w:r>
    </w:p>
    <w:p>
      <w:r>
        <w:t>Basic Grid Item Input</w:t>
      </w:r>
    </w:p>
    <w:p>
      <w:r>
        <w:t>Press the Apply button to specify the grid settings and enter the name, description, and execution cycle. If you wish to share the widget with other accounts and groups, add accounts or groups in the sharing section. For details on widget sharing, refer to Query Widget Sharing.</w:t>
      </w:r>
    </w:p>
    <w:p>
      <w:r>
        <w:rPr>
          <w:b w:val="on"/>
        </w:rPr>
        <w:t>Step 6</w:t>
      </w:r>
    </w:p>
    <w:p>
      <w:r>
        <w:t>Grid Widget Creation</w:t>
      </w:r>
    </w:p>
    <w:p>
      <w:r>
        <w:t xml:space="preserve">Once the grid widget settings and basic item inputs are complete, press the </w:t>
      </w:r>
      <w:r>
        <w:rPr>
          <w:rStyle w:val="af4"/>
        </w:rPr>
        <w:t>Add</w:t>
      </w:r>
      <w:r>
        <w:t xml:space="preserve"> button to create the widget. If accounts/groups were shared, the system will check the sharing status of the data source used in the widget and allow for bulk sharing of the data source as well.</w:t>
      </w:r>
    </w:p>
    <w:p>
      <w:r>
        <w:t>--&gt;</w:t>
      </w:r>
    </w:p>
    <w:p>
      <w:r>
        <w:t>The grid widget displays data in a tabular format based on the configured conditions and queries.</w:t>
      </w:r>
      <w:r>
        <w:t>You can create a grid widget as follows:</w:t>
      </w:r>
    </w:p>
    <w:p>
      <w:r>
        <w:t xml:space="preserve">Enter the </w:t>
      </w:r>
      <w:r>
        <w:rPr>
          <w:b w:val="on"/>
        </w:rPr>
        <w:t>name</w:t>
      </w:r>
      <w:r>
        <w:t xml:space="preserve">, </w:t>
      </w:r>
      <w:r>
        <w:rPr>
          <w:b w:val="on"/>
        </w:rPr>
        <w:t>description</w:t>
      </w:r>
      <w:r>
        <w:t xml:space="preserve">, and </w:t>
      </w:r>
      <w:r>
        <w:rPr>
          <w:b w:val="on"/>
        </w:rPr>
        <w:t>execution interval</w:t>
      </w:r>
      <w:r>
        <w:t xml:space="preserve"> in the widget editor screen.</w:t>
      </w:r>
    </w:p>
    <w:p>
      <w:pPr>
        <w:numPr>
          <w:numId w:val="29"/>
        </w:numPr>
        <w:spacing w:before="0" w:after="0"/>
        <w:ind w:left="360" w:hanging="360"/>
      </w:pPr>
      <w:r>
        <w:t xml:space="preserve">To restrict access to the widget by user account, set </w:t>
      </w:r>
      <w:r>
        <w:rPr>
          <w:b w:val="on"/>
        </w:rPr>
        <w:t>Account Sharing</w:t>
      </w:r>
      <w:r>
        <w:t xml:space="preserve"> or </w:t>
      </w:r>
      <w:r>
        <w:rPr>
          <w:b w:val="on"/>
        </w:rPr>
        <w:t>Group Sharing</w:t>
      </w:r>
      <w:r>
        <w:t>.</w:t>
      </w:r>
    </w:p>
    <w:p>
      <w:pPr>
        <w:numPr>
          <w:numId w:val="29"/>
        </w:numPr>
        <w:spacing w:before="0" w:after="0"/>
        <w:ind w:left="360" w:hanging="360"/>
      </w:pPr>
      <w:r>
        <w:t>If sharing is configured, check that the underlying data (e.g., tables, datasets, behavior profiles, etc.) is also shared accordingly.</w:t>
      </w:r>
    </w:p>
    <w:p>
      <w:pPr>
        <w:pStyle w:val="af1"/>
      </w:pPr>
      <w:r>
        <w:t xml:space="preserve"> Widget access permissions are applied to users with account-level permissions based on account or account group settings.</w:t>
      </w:r>
    </w:p>
    <w:p>
      <w:r>
        <w:t xml:space="preserve">In the </w:t>
      </w:r>
      <w:r>
        <w:rPr>
          <w:b w:val="on"/>
        </w:rPr>
        <w:t>Data Type</w:t>
      </w:r>
      <w:r>
        <w:t xml:space="preserve"> field, select the data source to monitor. A condition configuration screen will appear based on the selection.</w:t>
      </w:r>
    </w:p>
    <w:p>
      <w:pPr>
        <w:numPr>
          <w:numId w:val="30"/>
        </w:numPr>
        <w:spacing w:before="0" w:after="0"/>
        <w:ind w:left="360" w:hanging="360"/>
      </w:pPr>
      <w:r>
        <w:rPr>
          <w:b w:val="on"/>
        </w:rPr>
        <w:t>Collector</w:t>
      </w:r>
      <w:r>
        <w:t xml:space="preserve">: Use to query data from a collector. Available collectors are those configured under the </w:t>
      </w:r>
      <w:r>
        <w:rPr>
          <w:b w:val="on"/>
        </w:rPr>
        <w:t>Collection</w:t>
      </w:r>
      <w:r>
        <w:t xml:space="preserve"> menu.</w:t>
      </w:r>
    </w:p>
    <w:p>
      <w:pPr>
        <w:numPr>
          <w:numId w:val="30"/>
        </w:numPr>
        <w:spacing w:before="0" w:after="0"/>
        <w:ind w:left="360" w:hanging="360"/>
      </w:pPr>
      <w:r>
        <w:rPr>
          <w:b w:val="on"/>
        </w:rPr>
        <w:t>Table</w:t>
      </w:r>
      <w:r>
        <w:t>: Use to query data stored in specific tables.</w:t>
      </w:r>
    </w:p>
    <w:p>
      <w:pPr>
        <w:numPr>
          <w:numId w:val="30"/>
        </w:numPr>
        <w:spacing w:before="0" w:after="0"/>
        <w:ind w:left="360" w:hanging="360"/>
      </w:pPr>
      <w:r>
        <w:rPr>
          <w:b w:val="on"/>
        </w:rPr>
        <w:t>Dataset</w:t>
      </w:r>
      <w:r>
        <w:t xml:space="preserve">: Use to query datasets. Select from those configured under </w:t>
      </w:r>
      <w:r>
        <w:rPr>
          <w:b w:val="on"/>
        </w:rPr>
        <w:t>Analysis &gt; Dataset</w:t>
      </w:r>
      <w:r>
        <w:t>.</w:t>
      </w:r>
    </w:p>
    <w:p>
      <w:pPr>
        <w:numPr>
          <w:numId w:val="30"/>
        </w:numPr>
        <w:spacing w:before="0" w:after="0"/>
        <w:ind w:left="360" w:hanging="360"/>
      </w:pPr>
      <w:r>
        <w:rPr>
          <w:b w:val="on"/>
        </w:rPr>
        <w:t>Behavior Profile</w:t>
      </w:r>
      <w:r>
        <w:t xml:space="preserve">: Use to query behavior profile data. Select from profiles under </w:t>
      </w:r>
      <w:r>
        <w:rPr>
          <w:b w:val="on"/>
        </w:rPr>
        <w:t>Policy &gt; Behavior Profile</w:t>
      </w:r>
      <w:r>
        <w:t>.</w:t>
      </w:r>
    </w:p>
    <w:p>
      <w:pPr>
        <w:numPr>
          <w:numId w:val="30"/>
        </w:numPr>
        <w:spacing w:before="0" w:after="0"/>
        <w:ind w:left="360" w:hanging="360"/>
      </w:pPr>
      <w:r>
        <w:rPr>
          <w:b w:val="on"/>
        </w:rPr>
        <w:t>Event</w:t>
      </w:r>
      <w:r>
        <w:t xml:space="preserve">: Use to view threat events detected based on detection scenarios in the </w:t>
      </w:r>
      <w:r>
        <w:rPr>
          <w:b w:val="on"/>
        </w:rPr>
        <w:t>Policy</w:t>
      </w:r>
      <w:r>
        <w:t xml:space="preserve"> menu.</w:t>
      </w:r>
    </w:p>
    <w:p>
      <w:pPr>
        <w:numPr>
          <w:numId w:val="30"/>
        </w:numPr>
        <w:spacing w:before="0" w:after="0"/>
        <w:ind w:left="360" w:hanging="360"/>
      </w:pPr>
      <w:r>
        <w:rPr>
          <w:b w:val="on"/>
        </w:rPr>
        <w:t>Query</w:t>
      </w:r>
      <w:r>
        <w:t>: Use to input and execute a custom query to retrieve events.</w:t>
      </w:r>
    </w:p>
    <w:p>
      <w:r>
        <w:t xml:space="preserve">After entering the details for each data type, click the </w:t>
      </w:r>
      <w:r>
        <w:rPr>
          <w:b w:val="on"/>
        </w:rPr>
        <w:t>[Apply]</w:t>
      </w:r>
      <w:r>
        <w:t xml:space="preserve"> button in the </w:t>
      </w:r>
      <w:r>
        <w:rPr>
          <w:b w:val="on"/>
        </w:rPr>
        <w:t>Data Type</w:t>
      </w:r>
      <w:r>
        <w:t xml:space="preserve"> section to fetch the data.</w:t>
      </w:r>
    </w:p>
    <w:p>
      <w:pPr>
        <w:numPr>
          <w:numId w:val="31"/>
        </w:numPr>
        <w:spacing w:before="0" w:after="0"/>
        <w:ind w:left="360" w:hanging="360"/>
      </w:pPr>
      <w:r>
        <w:t>The data is displayed in a grid format based on the defined conditions.</w:t>
      </w:r>
      <w:r>
        <w:t xml:space="preserve">For more information, refer to </w:t>
      </w:r>
      <w:r>
        <w:rPr>
          <w:b w:val="on"/>
        </w:rPr>
        <w:t>Analysis &gt; Pivot &gt; Select Data Type</w:t>
      </w:r>
      <w:r>
        <w:t>.</w:t>
      </w:r>
    </w:p>
    <w:p>
      <w:pPr>
        <w:pStyle w:val="af1"/>
      </w:pPr>
      <w:r>
        <w:t xml:space="preserve"> To create a widget for real-time monitoring, set the time range to "Recent Period" or "All Period".  </w:t>
        <w:cr/>
      </w:r>
      <w:r>
        <w:t xml:space="preserve">   If you use "Date Range", the widget will only show data within the selected date range.</w:t>
      </w:r>
    </w:p>
    <w:p>
      <w:r>
        <w:t>Configure filters and sort settings to analyze the data easily.</w:t>
      </w:r>
      <w:r>
        <w:t>You can rearrange rows and columns to build a pivot table for multi-dimensional data views.</w:t>
      </w:r>
      <w:r>
        <w:t xml:space="preserve">Refer to </w:t>
      </w:r>
      <w:r>
        <w:rPr>
          <w:b w:val="on"/>
        </w:rPr>
        <w:t>Analysis &gt; Pivot &gt; Data Filter</w:t>
      </w:r>
      <w:r>
        <w:t xml:space="preserve"> and </w:t>
      </w:r>
      <w:r>
        <w:rPr>
          <w:b w:val="on"/>
        </w:rPr>
        <w:t>Analysis &gt; Pivot &gt; Data Aggregation</w:t>
      </w:r>
      <w:r>
        <w:t xml:space="preserve"> for setup guides.</w:t>
      </w:r>
      <w:r>
        <w:t>Note: Correlation analysis is not supported in grid widgets.</w:t>
      </w:r>
    </w:p>
    <w:p>
      <w:pPr>
        <w:pStyle w:val="af1"/>
      </w:pPr>
      <w:r>
        <w:t xml:space="preserve">In a grid widget, you can configure actions when a cell is clicked.  </w:t>
        <w:cr/>
      </w:r>
      <w:r>
        <w:t xml:space="preserve">  Alerts can also be triggered based on threshold values in specific fields.  </w:t>
        <w:cr/>
      </w:r>
      <w:r>
        <w:t xml:space="preserve">  See Analysis &gt; Pivot &gt; Data Filter &gt; Column Filter &gt; Event Settings for more details.</w:t>
      </w:r>
    </w:p>
    <w:p>
      <w:r>
        <w:t xml:space="preserve">To complete widget creation, click the </w:t>
      </w:r>
      <w:r>
        <w:rPr>
          <w:b w:val="on"/>
        </w:rPr>
        <w:t>[Add]</w:t>
      </w:r>
      <w:r>
        <w:t xml:space="preserve"> button on the left panel of the widget editor.</w:t>
      </w:r>
    </w:p>
    <w:p>
      <w:pPr>
        <w:numPr>
          <w:numId w:val="34"/>
        </w:numPr>
        <w:spacing w:before="0" w:after="0"/>
        <w:ind w:left="360" w:hanging="360"/>
      </w:pPr>
      <w:r>
        <w:t>Once the grid widget is added to the dashboard, you can apply filters to monitor data under specific conditions.</w:t>
      </w:r>
    </w:p>
    <w:p>
      <w:pPr>
        <w:numPr>
          <w:numId w:val="34"/>
        </w:numPr>
        <w:spacing w:before="0" w:after="0"/>
        <w:ind w:left="360" w:hanging="360"/>
      </w:pPr>
      <w:r>
        <w:t>Clicking on a particular column value will automatically add it to the global filter in the filter management section.</w:t>
      </w:r>
    </w:p>
    <w:p>
      <w:pPr>
        <w:pStyle w:val="a7"/>
      </w:pPr>
      <w:r>
        <w:t>Create Chart Widget</w:t>
      </w:r>
    </w:p>
    <w:p>
      <w:r>
        <w:rPr>
          <w:b w:val="on"/>
        </w:rPr>
        <w:t>Step 2</w:t>
      </w:r>
    </w:p>
    <w:p>
      <w:r>
        <w:t>Required Chart Settings</w:t>
      </w:r>
    </w:p>
    <w:p>
      <w:r>
        <w:t>Enter the required chart settings, including chart type, independent variable, and dependent variable. The independent variable determines which field will serve as the basis for the chart, while the dependent variable indicates what values will be displayed for each independent variable. Even with just the required settings, a functional chart widget can be created.</w:t>
      </w:r>
    </w:p>
    <w:p>
      <w:r>
        <w:t>--&gt;</w:t>
      </w:r>
    </w:p>
    <w:p>
      <w:r>
        <w:t xml:space="preserve">The </w:t>
      </w:r>
      <w:r>
        <w:rPr>
          <w:b w:val="on"/>
        </w:rPr>
        <w:t>Chart Widget</w:t>
      </w:r>
      <w:r>
        <w:t xml:space="preserve"> visualizes processed data results as charts based on specified conditions and queries after retrieving the data.</w:t>
      </w:r>
    </w:p>
    <w:p>
      <w:r>
        <w:t>Retrieve the data to monitor</w:t>
      </w:r>
      <w:r>
        <w:t xml:space="preserve">Refer to steps 1–3 of the </w:t>
      </w:r>
      <w:r>
        <w:rPr>
          <w:b w:val="on"/>
        </w:rPr>
        <w:t>Grid Widget Creation Procedure</w:t>
      </w:r>
      <w:r>
        <w:t xml:space="preserve"> to retrieve the data you want to monitor.</w:t>
      </w:r>
    </w:p>
    <w:p>
      <w:r>
        <w:t>Process the data using filters or pivot functions</w:t>
      </w:r>
      <w:r>
        <w:t xml:space="preserve">If you want to refine the data using filters or pivot functions, configure the </w:t>
      </w:r>
      <w:r>
        <w:rPr>
          <w:b w:val="on"/>
        </w:rPr>
        <w:t>Filter</w:t>
      </w:r>
      <w:r>
        <w:t xml:space="preserve"> or </w:t>
      </w:r>
      <w:r>
        <w:rPr>
          <w:b w:val="on"/>
        </w:rPr>
        <w:t>Field</w:t>
      </w:r>
      <w:r>
        <w:t xml:space="preserve"> items.</w:t>
      </w:r>
      <w:r>
        <w:t xml:space="preserve">For more details, refer to </w:t>
      </w:r>
      <w:r>
        <w:rPr>
          <w:b w:val="on"/>
        </w:rPr>
        <w:t>"Analysis &gt; Events"</w:t>
      </w:r>
      <w:r>
        <w:t>.</w:t>
      </w:r>
    </w:p>
    <w:p>
      <w:r>
        <w:t>Generate a chart from the retrieved data</w:t>
      </w:r>
      <w:r>
        <w:t xml:space="preserve">Click </w:t>
      </w:r>
      <w:r>
        <w:rPr>
          <w:b w:val="on"/>
        </w:rPr>
        <w:t>[Chart] → [Settings]</w:t>
      </w:r>
      <w:r>
        <w:t xml:space="preserve"> in sequence to generate a chart from the retrieved data.</w:t>
      </w:r>
    </w:p>
    <w:p>
      <w:r>
        <w:t>Select the chart type</w:t>
      </w:r>
      <w:r>
        <w:t xml:space="preserve">In the chart options screen, select the chart type from the </w:t>
      </w:r>
      <w:r>
        <w:rPr>
          <w:b w:val="on"/>
        </w:rPr>
        <w:t>Type</w:t>
      </w:r>
      <w:r>
        <w:t xml:space="preserve"> field.</w:t>
      </w:r>
    </w:p>
    <w:p>
      <w:r>
        <w:t>Available chart types include:</w:t>
      </w:r>
    </w:p>
    <w:p>
      <w:pPr>
        <w:numPr>
          <w:numId w:val="36"/>
        </w:numPr>
        <w:spacing w:before="0" w:after="0"/>
        <w:ind w:left="360" w:hanging="360"/>
      </w:pPr>
      <w:r>
        <w:t>Line</w:t>
      </w:r>
    </w:p>
    <w:p>
      <w:pPr>
        <w:numPr>
          <w:numId w:val="36"/>
        </w:numPr>
        <w:spacing w:before="0" w:after="0"/>
        <w:ind w:left="360" w:hanging="360"/>
      </w:pPr>
      <w:r>
        <w:t>Spline</w:t>
      </w:r>
    </w:p>
    <w:p>
      <w:pPr>
        <w:numPr>
          <w:numId w:val="36"/>
        </w:numPr>
        <w:spacing w:before="0" w:after="0"/>
        <w:ind w:left="360" w:hanging="360"/>
      </w:pPr>
      <w:r>
        <w:t>Area</w:t>
      </w:r>
    </w:p>
    <w:p>
      <w:pPr>
        <w:numPr>
          <w:numId w:val="36"/>
        </w:numPr>
        <w:spacing w:before="0" w:after="0"/>
        <w:ind w:left="360" w:hanging="360"/>
      </w:pPr>
      <w:r>
        <w:t>Area (Spline)</w:t>
      </w:r>
    </w:p>
    <w:p>
      <w:pPr>
        <w:numPr>
          <w:numId w:val="36"/>
        </w:numPr>
        <w:spacing w:before="0" w:after="0"/>
        <w:ind w:left="360" w:hanging="360"/>
      </w:pPr>
      <w:r>
        <w:t>Horizontal Bar</w:t>
      </w:r>
    </w:p>
    <w:p>
      <w:pPr>
        <w:numPr>
          <w:numId w:val="36"/>
        </w:numPr>
        <w:spacing w:before="0" w:after="0"/>
        <w:ind w:left="360" w:hanging="360"/>
      </w:pPr>
      <w:r>
        <w:t>Vertical Bar</w:t>
      </w:r>
    </w:p>
    <w:p>
      <w:pPr>
        <w:numPr>
          <w:numId w:val="36"/>
        </w:numPr>
        <w:spacing w:before="0" w:after="0"/>
        <w:ind w:left="360" w:hanging="360"/>
      </w:pPr>
      <w:r>
        <w:t>Stacked Area</w:t>
      </w:r>
    </w:p>
    <w:p>
      <w:pPr>
        <w:numPr>
          <w:numId w:val="36"/>
        </w:numPr>
        <w:spacing w:before="0" w:after="0"/>
        <w:ind w:left="360" w:hanging="360"/>
      </w:pPr>
      <w:r>
        <w:t>Stacked Area (Spline)</w:t>
      </w:r>
    </w:p>
    <w:p>
      <w:pPr>
        <w:numPr>
          <w:numId w:val="36"/>
        </w:numPr>
        <w:spacing w:before="0" w:after="0"/>
        <w:ind w:left="360" w:hanging="360"/>
      </w:pPr>
      <w:r>
        <w:t>Scatter</w:t>
      </w:r>
    </w:p>
    <w:p>
      <w:pPr>
        <w:numPr>
          <w:numId w:val="36"/>
        </w:numPr>
        <w:spacing w:before="0" w:after="0"/>
        <w:ind w:left="360" w:hanging="360"/>
      </w:pPr>
      <w:r>
        <w:t>Pie</w:t>
      </w:r>
    </w:p>
    <w:p>
      <w:pPr>
        <w:numPr>
          <w:numId w:val="36"/>
        </w:numPr>
        <w:spacing w:before="0" w:after="0"/>
        <w:ind w:left="360" w:hanging="360"/>
      </w:pPr>
      <w:r>
        <w:t>Stacked Horizontal Bar</w:t>
      </w:r>
    </w:p>
    <w:p>
      <w:pPr>
        <w:numPr>
          <w:numId w:val="36"/>
        </w:numPr>
        <w:spacing w:before="0" w:after="0"/>
        <w:ind w:left="360" w:hanging="360"/>
      </w:pPr>
      <w:r>
        <w:t>Stacked Vertical Bar</w:t>
      </w:r>
    </w:p>
    <w:p>
      <w:r>
        <w:t>Configure chart settings</w:t>
      </w:r>
      <w:r>
        <w:t xml:space="preserve">Enter the detailed settings in order on the chart options screen.  Start with the </w:t>
      </w:r>
      <w:r>
        <w:rPr>
          <w:b w:val="on"/>
        </w:rPr>
        <w:t>Variables</w:t>
      </w:r>
      <w:r>
        <w:t xml:space="preserve"> section to set the independent and dependent variables.</w:t>
      </w:r>
    </w:p>
    <w:p>
      <w:r>
        <w:rPr>
          <w:b w:val="on"/>
        </w:rPr>
        <w:t>X-Axis – Independent Variable</w:t>
      </w:r>
    </w:p>
    <w:p>
      <w:pPr>
        <w:ind w:left="400"/>
      </w:pPr>
      <w:r>
        <w:t>Set the field to use as the independent variable, which is not affected by other variables.</w:t>
      </w:r>
      <w:r>
        <w:t>This variable serves as the baseline for the chart, and the dependent variables will be displayed relative to it.</w:t>
      </w:r>
    </w:p>
    <w:p>
      <w:r>
        <w:rPr>
          <w:b w:val="on"/>
        </w:rPr>
        <w:t>Y-Axis – Auto-select Dependent Variables</w:t>
      </w:r>
    </w:p>
    <w:p>
      <w:pPr>
        <w:ind w:left="400"/>
      </w:pPr>
      <w:r>
        <w:t xml:space="preserve">To automatically set dependent variables, check the checkbox. All numeric fields (excluding reserved fields like </w:t>
      </w:r>
      <w:r>
        <w:rPr>
          <w:rStyle w:val="af4"/>
        </w:rPr>
        <w:t>_id</w:t>
      </w:r>
      <w:r>
        <w:t xml:space="preserve">, </w:t>
      </w:r>
      <w:r>
        <w:rPr>
          <w:rStyle w:val="af4"/>
        </w:rPr>
        <w:t>_table</w:t>
      </w:r>
      <w:r>
        <w:t xml:space="preserve">, </w:t>
      </w:r>
      <w:r>
        <w:rPr>
          <w:rStyle w:val="af4"/>
        </w:rPr>
        <w:t>_time</w:t>
      </w:r>
      <w:r>
        <w:t xml:space="preserve">, </w:t>
      </w:r>
      <w:r>
        <w:rPr>
          <w:rStyle w:val="af4"/>
        </w:rPr>
        <w:t>_era</w:t>
      </w:r>
      <w:r>
        <w:t xml:space="preserve"> and the selected independent variable) will be automatically added as dependent variables. To manually set dependent variables, uncheck the box and add them manually.</w:t>
      </w:r>
    </w:p>
    <w:p>
      <w:r>
        <w:rPr>
          <w:b w:val="on"/>
        </w:rPr>
        <w:t>Y-Axis – Dependent Variables</w:t>
      </w:r>
    </w:p>
    <w:p>
      <w:pPr>
        <w:ind w:left="400"/>
      </w:pPr>
      <w:r>
        <w:t xml:space="preserve">If </w:t>
      </w:r>
      <w:r>
        <w:rPr>
          <w:b w:val="on"/>
        </w:rPr>
        <w:t>Auto-select</w:t>
      </w:r>
      <w:r>
        <w:t xml:space="preserve"> is not enabled, choose the numeric fields that vary according to the independent variable.</w:t>
      </w:r>
      <w:r>
        <w:t>Only numeric fields can be used as dependent variables.</w:t>
      </w:r>
    </w:p>
    <w:p>
      <w:r>
        <w:t>Here are some examples of the available chart types. The following are examples of supported visualization chart types.</w:t>
      </w:r>
    </w:p>
    <w:p>
      <w:r>
        <w:t>Available chart types include:</w:t>
      </w:r>
    </w:p>
    <w:p>
      <w:r>
        <w:rPr>
          <w:b w:val="on"/>
        </w:rPr>
        <w:t>Line</w:t>
      </w:r>
    </w:p>
    <w:p>
      <w:r>
        <w:rPr>
          <w:b w:val="on"/>
        </w:rPr>
        <w:t>Spline</w:t>
      </w:r>
    </w:p>
    <w:p>
      <w:r>
        <w:rPr>
          <w:b w:val="on"/>
        </w:rPr>
        <w:t>Area</w:t>
      </w:r>
    </w:p>
    <w:p>
      <w:r>
        <w:rPr>
          <w:b w:val="on"/>
        </w:rPr>
        <w:t>Stacked Area</w:t>
      </w:r>
    </w:p>
    <w:p>
      <w:r>
        <w:rPr>
          <w:b w:val="on"/>
        </w:rPr>
        <w:t>Area(Spline)</w:t>
      </w:r>
    </w:p>
    <w:p>
      <w:r>
        <w:rPr>
          <w:b w:val="on"/>
        </w:rPr>
        <w:t>Stacked Area(Spline)</w:t>
      </w:r>
    </w:p>
    <w:p>
      <w:r>
        <w:rPr>
          <w:b w:val="on"/>
        </w:rPr>
        <w:t>Bar</w:t>
      </w:r>
    </w:p>
    <w:p>
      <w:r>
        <w:rPr>
          <w:b w:val="on"/>
        </w:rPr>
        <w:t>Stacked Bar</w:t>
      </w:r>
    </w:p>
    <w:p>
      <w:r>
        <w:rPr>
          <w:b w:val="on"/>
        </w:rPr>
        <w:t>Column</w:t>
      </w:r>
    </w:p>
    <w:p>
      <w:r>
        <w:rPr>
          <w:b w:val="on"/>
        </w:rPr>
        <w:t>Stacked Column</w:t>
      </w:r>
    </w:p>
    <w:p>
      <w:r>
        <w:rPr>
          <w:b w:val="on"/>
        </w:rPr>
        <w:t>Scatter Plot</w:t>
      </w:r>
    </w:p>
    <w:p>
      <w:r>
        <w:rPr>
          <w:b w:val="on"/>
        </w:rPr>
        <w:t>Pie</w:t>
      </w:r>
    </w:p>
    <w:p>
      <w:r>
        <w:t xml:space="preserve">To configure chart display settings, click </w:t>
      </w:r>
      <w:r>
        <w:rPr>
          <w:b w:val="on"/>
        </w:rPr>
        <w:t>View</w:t>
      </w:r>
    </w:p>
    <w:p>
      <w:pPr>
        <w:numPr>
          <w:numId w:val="38"/>
        </w:numPr>
        <w:spacing w:before="0" w:after="0"/>
        <w:ind w:left="360" w:hanging="360"/>
      </w:pPr>
      <w:r>
        <w:rPr>
          <w:b w:val="on"/>
        </w:rPr>
        <w:t>Zoom Direction</w:t>
      </w:r>
      <w:r>
        <w:t>Set the zoom direction to zoom in on a specific part of the chart by dragging. You can choose from horizontal, vertical, or selection zoom.</w:t>
      </w:r>
    </w:p>
    <w:p>
      <w:pPr>
        <w:numPr>
          <w:numId w:val="38"/>
        </w:numPr>
        <w:spacing w:before="0" w:after="0"/>
        <w:ind w:left="360" w:hanging="360"/>
      </w:pPr>
      <w:r>
        <w:rPr>
          <w:b w:val="on"/>
        </w:rPr>
        <w:t>Connect Missing Values</w:t>
      </w:r>
      <w:r>
        <w:t>For line-type charts (line, area, stacked area), check this box to connect points even if a value is missing for a specific independent variable.</w:t>
      </w:r>
    </w:p>
    <w:p>
      <w:r>
        <w:t xml:space="preserve">To set the chart title and appearance, click </w:t>
      </w:r>
      <w:r>
        <w:rPr>
          <w:b w:val="on"/>
        </w:rPr>
        <w:t>Chart Style</w:t>
      </w:r>
    </w:p>
    <w:p>
      <w:pPr>
        <w:numPr>
          <w:numId w:val="39"/>
        </w:numPr>
        <w:spacing w:before="0" w:after="0"/>
        <w:ind w:left="360" w:hanging="360"/>
      </w:pPr>
      <w:r>
        <w:rPr>
          <w:b w:val="on"/>
        </w:rPr>
        <w:t>Title</w:t>
      </w:r>
      <w:r>
        <w:t>Enter the chart's main title to display it at the top.</w:t>
      </w:r>
    </w:p>
    <w:p>
      <w:pPr>
        <w:numPr>
          <w:numId w:val="39"/>
        </w:numPr>
        <w:spacing w:before="0" w:after="0"/>
        <w:ind w:left="360" w:hanging="360"/>
      </w:pPr>
      <w:r>
        <w:rPr>
          <w:b w:val="on"/>
        </w:rPr>
        <w:t>Subtitle</w:t>
      </w:r>
      <w:r>
        <w:t>Enter a subtitle to display under the main title.</w:t>
      </w:r>
    </w:p>
    <w:p>
      <w:pPr>
        <w:numPr>
          <w:numId w:val="39"/>
        </w:numPr>
        <w:spacing w:before="0" w:after="0"/>
        <w:ind w:left="360" w:hanging="360"/>
      </w:pPr>
      <w:r>
        <w:rPr>
          <w:b w:val="on"/>
        </w:rPr>
        <w:t>Background Color</w:t>
      </w:r>
      <w:r>
        <w:t>Set the background color for the entire chart.</w:t>
      </w:r>
    </w:p>
    <w:p>
      <w:pPr>
        <w:numPr>
          <w:numId w:val="39"/>
        </w:numPr>
        <w:spacing w:before="0" w:after="0"/>
        <w:ind w:left="360" w:hanging="360"/>
      </w:pPr>
      <w:r>
        <w:rPr>
          <w:b w:val="on"/>
        </w:rPr>
        <w:t>Border Thickness</w:t>
      </w:r>
      <w:r>
        <w:t>Set the border thickness to display a border around the entire chart area.</w:t>
      </w:r>
    </w:p>
    <w:p>
      <w:pPr>
        <w:numPr>
          <w:numId w:val="39"/>
        </w:numPr>
        <w:spacing w:before="0" w:after="0"/>
        <w:ind w:left="360" w:hanging="360"/>
      </w:pPr>
      <w:r>
        <w:rPr>
          <w:b w:val="on"/>
        </w:rPr>
        <w:t>Border Color</w:t>
      </w:r>
      <w:r>
        <w:t>Set the border color if a border is applied to the chart.</w:t>
      </w:r>
    </w:p>
    <w:p>
      <w:r>
        <w:t xml:space="preserve">To configure axis titles and types, click </w:t>
      </w:r>
      <w:r>
        <w:rPr>
          <w:b w:val="on"/>
        </w:rPr>
        <w:t>Axis Style</w:t>
      </w:r>
    </w:p>
    <w:p>
      <w:pPr>
        <w:numPr>
          <w:numId w:val="40"/>
        </w:numPr>
        <w:spacing w:before="0" w:after="0"/>
        <w:ind w:left="360" w:hanging="360"/>
      </w:pPr>
      <w:r>
        <w:t xml:space="preserve">The independent variable set in the </w:t>
      </w:r>
      <w:r>
        <w:rPr>
          <w:b w:val="on"/>
        </w:rPr>
        <w:t>Variable</w:t>
      </w:r>
      <w:r>
        <w:t xml:space="preserve"> section is displayed on the X-axis, and the dependent variable on the Y-axis.</w:t>
      </w:r>
    </w:p>
    <w:p>
      <w:pPr>
        <w:numPr>
          <w:numId w:val="40"/>
        </w:numPr>
        <w:spacing w:before="0" w:after="0"/>
        <w:ind w:left="360" w:hanging="360"/>
      </w:pPr>
      <w:r>
        <w:rPr>
          <w:b w:val="on"/>
        </w:rPr>
        <w:t>Title</w:t>
      </w:r>
      <w:r>
        <w:t>Enter titles for the X and Y axes.</w:t>
      </w:r>
    </w:p>
    <w:p>
      <w:pPr>
        <w:numPr>
          <w:numId w:val="40"/>
        </w:numPr>
        <w:spacing w:before="0" w:after="0"/>
        <w:ind w:left="360" w:hanging="360"/>
      </w:pPr>
      <w:r>
        <w:rPr>
          <w:b w:val="on"/>
        </w:rPr>
        <w:t>Display Format</w:t>
      </w:r>
      <w:r>
        <w:t>The axis types are automatically set based on the data types of the variables. To change the axis type, select a format from the dropdown:</w:t>
      </w:r>
    </w:p>
    <w:p>
      <w:pPr>
        <w:numPr>
          <w:numId w:val="41"/>
        </w:numPr>
        <w:spacing w:before="0" w:after="0"/>
        <w:ind w:left="720" w:hanging="360"/>
      </w:pPr>
      <w:r>
        <w:rPr>
          <w:b w:val="on"/>
        </w:rPr>
        <w:t>Number</w:t>
      </w:r>
      <w:r>
        <w:t>: Display as numeric values</w:t>
      </w:r>
    </w:p>
    <w:p>
      <w:pPr>
        <w:numPr>
          <w:numId w:val="41"/>
        </w:numPr>
        <w:spacing w:before="0" w:after="0"/>
        <w:ind w:left="720" w:hanging="360"/>
      </w:pPr>
      <w:r>
        <w:rPr>
          <w:b w:val="on"/>
        </w:rPr>
        <w:t>Log</w:t>
      </w:r>
      <w:r>
        <w:t>: Apply logarithmic scale</w:t>
      </w:r>
    </w:p>
    <w:p>
      <w:pPr>
        <w:numPr>
          <w:numId w:val="41"/>
        </w:numPr>
        <w:spacing w:before="0" w:after="0"/>
        <w:ind w:left="720" w:hanging="360"/>
      </w:pPr>
      <w:r>
        <w:rPr>
          <w:b w:val="on"/>
        </w:rPr>
        <w:t>Date</w:t>
      </w:r>
      <w:r>
        <w:t>: Display as date format</w:t>
      </w:r>
    </w:p>
    <w:p>
      <w:pPr>
        <w:numPr>
          <w:numId w:val="41"/>
        </w:numPr>
        <w:spacing w:before="0" w:after="0"/>
        <w:ind w:left="720" w:hanging="360"/>
      </w:pPr>
      <w:r>
        <w:rPr>
          <w:b w:val="on"/>
        </w:rPr>
        <w:t>Category</w:t>
      </w:r>
      <w:r>
        <w:t>: For strings such as IP addresses or text labels</w:t>
      </w:r>
    </w:p>
    <w:p>
      <w:pPr>
        <w:pStyle w:val="af1"/>
      </w:pPr>
      <w:r>
        <w:t xml:space="preserve"> Axis type changes may not be allowed depending on the variable type.</w:t>
      </w:r>
    </w:p>
    <w:p>
      <w:r>
        <w:t xml:space="preserve">To set chart types and styles by series (dependent variable), click </w:t>
      </w:r>
      <w:r>
        <w:rPr>
          <w:b w:val="on"/>
        </w:rPr>
        <w:t>Series Style</w:t>
      </w:r>
    </w:p>
    <w:p>
      <w:pPr>
        <w:numPr>
          <w:numId w:val="42"/>
        </w:numPr>
        <w:spacing w:before="0" w:after="0"/>
        <w:ind w:left="360" w:hanging="360"/>
      </w:pPr>
      <w:r>
        <w:rPr>
          <w:b w:val="on"/>
        </w:rPr>
        <w:t>Series</w:t>
      </w:r>
      <w:r>
        <w:t>Select the dependent variable to configure from the dropdown list.</w:t>
      </w:r>
    </w:p>
    <w:p>
      <w:pPr>
        <w:numPr>
          <w:numId w:val="42"/>
        </w:numPr>
        <w:spacing w:before="0" w:after="0"/>
        <w:ind w:left="360" w:hanging="360"/>
      </w:pPr>
      <w:r>
        <w:rPr>
          <w:b w:val="on"/>
        </w:rPr>
        <w:t>Chart Type</w:t>
      </w:r>
      <w:r>
        <w:t xml:space="preserve">Set the chart type for the selected series. If set to auto, it follows the chart type selected in the </w:t>
      </w:r>
      <w:r>
        <w:rPr>
          <w:b w:val="on"/>
        </w:rPr>
        <w:t>Type</w:t>
      </w:r>
      <w:r>
        <w:t xml:space="preserve"> section.</w:t>
      </w:r>
    </w:p>
    <w:p>
      <w:pPr>
        <w:numPr>
          <w:numId w:val="42"/>
        </w:numPr>
        <w:spacing w:before="0" w:after="0"/>
        <w:ind w:left="360" w:hanging="360"/>
      </w:pPr>
      <w:r>
        <w:rPr>
          <w:b w:val="on"/>
        </w:rPr>
        <w:t>Series Color</w:t>
      </w:r>
      <w:r>
        <w:t>Set the chart color for the selected series.</w:t>
      </w:r>
    </w:p>
    <w:p>
      <w:pPr>
        <w:numPr>
          <w:numId w:val="42"/>
        </w:numPr>
        <w:spacing w:before="0" w:after="0"/>
        <w:ind w:left="360" w:hanging="360"/>
      </w:pPr>
      <w:r>
        <w:rPr>
          <w:b w:val="on"/>
        </w:rPr>
        <w:t>Border Style</w:t>
      </w:r>
      <w:r>
        <w:t>Choose a border style. This changes the line style for line/spline charts or the border for bar charts. (Not shown for scatter plots.)</w:t>
      </w:r>
    </w:p>
    <w:p>
      <w:pPr>
        <w:numPr>
          <w:numId w:val="42"/>
        </w:numPr>
        <w:spacing w:before="0" w:after="0"/>
        <w:ind w:left="360" w:hanging="360"/>
      </w:pPr>
      <w:r>
        <w:rPr>
          <w:b w:val="on"/>
        </w:rPr>
        <w:t>Show Point Marker</w:t>
      </w:r>
      <w:r>
        <w:t>Check this box to display markers for each data point.</w:t>
      </w:r>
      <w:r>
        <w:t>(Not applicable for bar charts.)</w:t>
      </w:r>
    </w:p>
    <w:p>
      <w:pPr>
        <w:numPr>
          <w:numId w:val="42"/>
        </w:numPr>
        <w:spacing w:before="0" w:after="0"/>
        <w:ind w:left="360" w:hanging="360"/>
      </w:pPr>
      <w:r>
        <w:rPr>
          <w:b w:val="on"/>
        </w:rPr>
        <w:t>Marker Type</w:t>
      </w:r>
      <w:r>
        <w:t>If point markers are enabled, select the marker shape: circle, square, diamond, triangle, or inverted triangle. When set to auto, the system assigns a non-conflicting shape automatically.</w:t>
      </w:r>
    </w:p>
    <w:p>
      <w:r>
        <w:t xml:space="preserve">To display value labels on all series, click </w:t>
      </w:r>
      <w:r>
        <w:rPr>
          <w:b w:val="on"/>
        </w:rPr>
        <w:t>Label</w:t>
      </w:r>
    </w:p>
    <w:p>
      <w:pPr>
        <w:numPr>
          <w:numId w:val="43"/>
        </w:numPr>
        <w:spacing w:before="0" w:after="0"/>
        <w:ind w:left="360" w:hanging="360"/>
      </w:pPr>
      <w:r>
        <w:rPr>
          <w:b w:val="on"/>
        </w:rPr>
        <w:t>Show Labels on All Series</w:t>
      </w:r>
      <w:r>
        <w:t>Check this box to display value labels for all chart series.</w:t>
      </w:r>
    </w:p>
    <w:p>
      <w:r>
        <w:t xml:space="preserve">To change the legend (dependent variable) properties, click </w:t>
      </w:r>
      <w:r>
        <w:rPr>
          <w:b w:val="on"/>
        </w:rPr>
        <w:t>Legend</w:t>
      </w:r>
    </w:p>
    <w:p>
      <w:pPr>
        <w:numPr>
          <w:numId w:val="45"/>
        </w:numPr>
        <w:spacing w:before="0" w:after="0"/>
        <w:ind w:left="360" w:hanging="360"/>
      </w:pPr>
      <w:r>
        <w:rPr>
          <w:b w:val="on"/>
        </w:rPr>
        <w:t>Display</w:t>
      </w:r>
      <w:r>
        <w:t>Check this box to display the legend on the chart.</w:t>
      </w:r>
    </w:p>
    <w:p>
      <w:pPr>
        <w:numPr>
          <w:numId w:val="45"/>
        </w:numPr>
        <w:spacing w:before="0" w:after="0"/>
        <w:ind w:left="360" w:hanging="360"/>
      </w:pPr>
      <w:r>
        <w:rPr>
          <w:b w:val="on"/>
        </w:rPr>
        <w:t>Item Arrangement</w:t>
      </w:r>
      <w:r>
        <w:t>Choose the arrangement direction for the legend items.</w:t>
      </w:r>
    </w:p>
    <w:p>
      <w:pPr>
        <w:numPr>
          <w:numId w:val="45"/>
        </w:numPr>
        <w:spacing w:before="0" w:after="0"/>
        <w:ind w:left="360" w:hanging="360"/>
      </w:pPr>
      <w:r>
        <w:rPr>
          <w:b w:val="on"/>
        </w:rPr>
        <w:t>Horizontal Alignment</w:t>
      </w:r>
      <w:r>
        <w:t>Select from left, center, or right alignment.</w:t>
      </w:r>
    </w:p>
    <w:p>
      <w:pPr>
        <w:numPr>
          <w:numId w:val="45"/>
        </w:numPr>
        <w:spacing w:before="0" w:after="0"/>
        <w:ind w:left="360" w:hanging="360"/>
      </w:pPr>
      <w:r>
        <w:rPr>
          <w:b w:val="on"/>
        </w:rPr>
        <w:t>Vertical Alignment</w:t>
      </w:r>
      <w:r>
        <w:t>Select from top, middle, or bottom alignment.</w:t>
      </w:r>
    </w:p>
    <w:p>
      <w:r>
        <w:t xml:space="preserve">To define actions when clicking or dragging on the chart, click </w:t>
      </w:r>
      <w:r>
        <w:rPr>
          <w:b w:val="on"/>
        </w:rPr>
        <w:t>Event</w:t>
      </w:r>
    </w:p>
    <w:p>
      <w:pPr>
        <w:numPr>
          <w:numId w:val="47"/>
        </w:numPr>
        <w:spacing w:before="0" w:after="0"/>
        <w:ind w:left="360" w:hanging="360"/>
      </w:pPr>
      <w:r>
        <w:t>Drag events can only be set when a time field (e.g., collection time or log event time) is selected as the independent variable.</w:t>
      </w:r>
    </w:p>
    <w:p>
      <w:pPr>
        <w:numPr>
          <w:numId w:val="48"/>
        </w:numPr>
        <w:spacing w:before="0" w:after="0"/>
        <w:ind w:left="360" w:hanging="360"/>
      </w:pPr>
      <w:r>
        <w:t>Action Types</w:t>
      </w:r>
    </w:p>
    <w:p>
      <w:pPr>
        <w:numPr>
          <w:numId w:val="48"/>
        </w:numPr>
        <w:spacing w:before="0" w:after="0"/>
        <w:ind w:left="360" w:hanging="360"/>
      </w:pPr>
      <w:r>
        <w:rPr>
          <w:b w:val="on"/>
        </w:rPr>
        <w:t>Apply Filter</w:t>
      </w:r>
      <w:r>
        <w:t>When the user clicks or drags a value on the chart, a corresponding filter is automatically added to the global or dataset filter.</w:t>
      </w:r>
      <w:r>
        <w:t xml:space="preserve">Select </w:t>
      </w:r>
      <w:r>
        <w:rPr>
          <w:b w:val="on"/>
        </w:rPr>
        <w:t>Apply Filter</w:t>
      </w:r>
      <w:r>
        <w:t xml:space="preserve">, then set the scope, type, and target field/query. Click </w:t>
      </w:r>
      <w:r>
        <w:rPr>
          <w:b w:val="on"/>
        </w:rPr>
        <w:t>[Add]</w:t>
      </w:r>
      <w:r>
        <w:t xml:space="preserve"> to add multiple filters (duplicates not allowed).</w:t>
      </w:r>
      <w:r>
        <w:t>Filters added will apply to all widgets or datasets upon the event trigger.</w:t>
      </w:r>
    </w:p>
    <w:p>
      <w:pPr>
        <w:numPr>
          <w:numId w:val="48"/>
        </w:numPr>
        <w:spacing w:before="0" w:after="0"/>
        <w:ind w:left="360" w:hanging="360"/>
      </w:pPr>
      <w:r>
        <w:rPr>
          <w:b w:val="on"/>
        </w:rPr>
        <w:t>Filter Options:</w:t>
      </w:r>
    </w:p>
    <w:p>
      <w:pPr>
        <w:numPr>
          <w:numId w:val="49"/>
        </w:numPr>
        <w:spacing w:before="0" w:after="0"/>
        <w:ind w:left="720" w:hanging="360"/>
      </w:pPr>
      <w:r>
        <w:rPr>
          <w:b w:val="on"/>
        </w:rPr>
        <w:t>Scope</w:t>
      </w:r>
    </w:p>
    <w:p>
      <w:pPr>
        <w:numPr>
          <w:numId w:val="50"/>
        </w:numPr>
        <w:spacing w:before="0" w:after="0"/>
        <w:ind w:left="1080" w:hanging="360"/>
      </w:pPr>
      <w:r>
        <w:rPr>
          <w:b w:val="on"/>
        </w:rPr>
        <w:t>Global</w:t>
      </w:r>
      <w:r>
        <w:t>: Applies to all widgets in the dashboard.</w:t>
      </w:r>
    </w:p>
    <w:p>
      <w:pPr>
        <w:numPr>
          <w:numId w:val="50"/>
        </w:numPr>
        <w:spacing w:before="0" w:after="0"/>
        <w:ind w:left="1080" w:hanging="360"/>
      </w:pPr>
      <w:r>
        <w:rPr>
          <w:b w:val="on"/>
        </w:rPr>
        <w:t>Dataset</w:t>
      </w:r>
      <w:r>
        <w:t>: (Only available for widgets using datasets) Applies to widgets using the same dataset.</w:t>
      </w:r>
    </w:p>
    <w:p>
      <w:pPr>
        <w:numPr>
          <w:numId w:val="49"/>
        </w:numPr>
        <w:spacing w:before="0" w:after="0"/>
        <w:ind w:left="720" w:hanging="360"/>
      </w:pPr>
      <w:r>
        <w:rPr>
          <w:b w:val="on"/>
        </w:rPr>
        <w:t>Type</w:t>
      </w:r>
    </w:p>
    <w:p>
      <w:pPr>
        <w:numPr>
          <w:numId w:val="51"/>
        </w:numPr>
        <w:spacing w:before="0" w:after="0"/>
        <w:ind w:left="1080" w:hanging="360"/>
      </w:pPr>
      <w:r>
        <w:rPr>
          <w:b w:val="on"/>
        </w:rPr>
        <w:t>Filter</w:t>
      </w:r>
      <w:r>
        <w:t>: Filters data by matching field values.</w:t>
      </w:r>
    </w:p>
    <w:p>
      <w:pPr>
        <w:numPr>
          <w:numId w:val="51"/>
        </w:numPr>
        <w:spacing w:before="0" w:after="0"/>
        <w:ind w:left="1080" w:hanging="360"/>
      </w:pPr>
      <w:r>
        <w:rPr>
          <w:b w:val="on"/>
        </w:rPr>
        <w:t>Query</w:t>
      </w:r>
      <w:r>
        <w:t>: Directly write queries to show values within certain ranges or matching conditions.</w:t>
      </w:r>
    </w:p>
    <w:p>
      <w:pPr>
        <w:numPr>
          <w:numId w:val="49"/>
        </w:numPr>
        <w:spacing w:before="0" w:after="0"/>
        <w:ind w:left="720" w:hanging="360"/>
      </w:pPr>
      <w:r>
        <w:rPr>
          <w:b w:val="on"/>
        </w:rPr>
        <w:t>Target Field/Query</w:t>
      </w:r>
    </w:p>
    <w:p>
      <w:pPr>
        <w:numPr>
          <w:numId w:val="52"/>
        </w:numPr>
        <w:spacing w:before="0" w:after="0"/>
        <w:ind w:left="1080" w:hanging="360"/>
      </w:pPr>
      <w:r>
        <w:t xml:space="preserve">For </w:t>
      </w:r>
      <w:r>
        <w:rPr>
          <w:b w:val="on"/>
        </w:rPr>
        <w:t>Filter</w:t>
      </w:r>
      <w:r>
        <w:t xml:space="preserve"> type: enter the target field name.</w:t>
      </w:r>
    </w:p>
    <w:p>
      <w:pPr>
        <w:numPr>
          <w:numId w:val="52"/>
        </w:numPr>
        <w:spacing w:before="0" w:after="0"/>
        <w:ind w:left="1080" w:hanging="360"/>
      </w:pPr>
      <w:r>
        <w:t xml:space="preserve">For </w:t>
      </w:r>
      <w:r>
        <w:rPr>
          <w:b w:val="on"/>
        </w:rPr>
        <w:t>Query</w:t>
      </w:r>
      <w:r>
        <w:t xml:space="preserve"> type: enter a custom query.</w:t>
      </w:r>
    </w:p>
    <w:p>
      <w:pPr>
        <w:numPr>
          <w:numId w:val="53"/>
        </w:numPr>
        <w:spacing w:before="0" w:after="0"/>
        <w:ind w:left="1440" w:hanging="360"/>
      </w:pPr>
      <w:r>
        <w:t>For click events, use the field set as the independent variable.</w:t>
      </w:r>
    </w:p>
    <w:p>
      <w:pPr>
        <w:numPr>
          <w:numId w:val="53"/>
        </w:numPr>
        <w:spacing w:before="0" w:after="0"/>
        <w:ind w:left="1440" w:hanging="360"/>
      </w:pPr>
      <w:r>
        <w:t>For drag events, use the time field or related query.</w:t>
      </w:r>
    </w:p>
    <w:p>
      <w:pPr>
        <w:numPr>
          <w:numId w:val="52"/>
        </w:numPr>
        <w:spacing w:before="0" w:after="0"/>
        <w:ind w:left="1080" w:hanging="360"/>
      </w:pPr>
      <w:r>
        <w:rPr>
          <w:b w:val="on"/>
        </w:rPr>
        <w:t>Supported Macros:</w:t>
      </w:r>
    </w:p>
    <w:p>
      <w:pPr>
        <w:numPr>
          <w:numId w:val="54"/>
        </w:numPr>
        <w:spacing w:before="0" w:after="0"/>
        <w:ind w:left="1440" w:hanging="360"/>
      </w:pPr>
      <w:r>
        <w:rPr>
          <w:rStyle w:val="af4"/>
        </w:rPr>
        <w:t>$x$</w:t>
      </w:r>
      <w:r>
        <w:t>: Value of the clicked field</w:t>
      </w:r>
    </w:p>
    <w:p>
      <w:pPr>
        <w:numPr>
          <w:numId w:val="54"/>
        </w:numPr>
        <w:spacing w:before="0" w:after="0"/>
        <w:ind w:left="1440" w:hanging="360"/>
      </w:pPr>
      <w:r>
        <w:rPr>
          <w:rStyle w:val="af4"/>
        </w:rPr>
        <w:t>$xfield$</w:t>
      </w:r>
      <w:r>
        <w:t>: Name of the clicked field</w:t>
      </w:r>
    </w:p>
    <w:p>
      <w:pPr>
        <w:pStyle w:val="af1"/>
        <w:numPr>
          <w:numId w:val="52"/>
        </w:numPr>
        <w:spacing w:before="0" w:after="0"/>
        <w:ind w:left="1080" w:hanging="360"/>
      </w:pPr>
      <w:r>
        <w:t xml:space="preserve">  Setting the filter type and field automatically applies filtering when an event occurs.</w:t>
        <w:cr/>
      </w:r>
      <w:r>
        <w:t xml:space="preserve">        </w:t>
        <w:cr/>
      </w:r>
      <w:r>
        <w:t xml:space="preserve">        Example global filters generated from click events:</w:t>
        <w:cr/>
      </w:r>
      <w:r>
        <w:t xml:space="preserve">        </w:t>
        <w:cr/>
      </w:r>
      <w:r>
        <w:t xml:space="preserve">        * `search(field A == clicked value B)`</w:t>
        <w:cr/>
      </w:r>
      <w:r>
        <w:t xml:space="preserve">        * If using a time field:</w:t>
        <w:cr/>
      </w:r>
      <w:r>
        <w:t xml:space="preserve">          `search(datediff(timeField, date("clickedValue", "yyyy-MM-dd HH:mm:ss"), "sec") == 0)`</w:t>
        <w:cr/>
      </w:r>
      <w:r>
        <w:t xml:space="preserve">        </w:t>
        <w:cr/>
      </w:r>
      <w:r>
        <w:t xml:space="preserve">        For drag events, only queries based on time fields are generated. Using other fields may result in incorrect behavior.</w:t>
      </w:r>
    </w:p>
    <w:p>
      <w:pPr>
        <w:numPr>
          <w:numId w:val="48"/>
        </w:numPr>
        <w:spacing w:before="0" w:after="0"/>
        <w:ind w:left="360" w:hanging="360"/>
      </w:pPr>
      <w:r>
        <w:rPr>
          <w:b w:val="on"/>
        </w:rPr>
        <w:t>Delete</w:t>
      </w:r>
      <w:r>
        <w:t>Click Delete button to delete a filter.</w:t>
      </w:r>
    </w:p>
    <w:p>
      <w:pPr>
        <w:numPr>
          <w:numId w:val="48"/>
        </w:numPr>
        <w:spacing w:before="0" w:after="0"/>
        <w:ind w:left="360" w:hanging="360"/>
      </w:pPr>
      <w:r>
        <w:rPr>
          <w:b w:val="on"/>
        </w:rPr>
        <w:t>Execute Query</w:t>
      </w:r>
      <w:r>
        <w:t>Run a query using the clicked or dragged value and display results in a new window.</w:t>
      </w:r>
    </w:p>
    <w:p>
      <w:pPr>
        <w:numPr>
          <w:numId w:val="48"/>
        </w:numPr>
        <w:spacing w:before="0" w:after="0"/>
        <w:ind w:left="360" w:hanging="360"/>
      </w:pPr>
      <w:r>
        <w:rPr>
          <w:b w:val="on"/>
        </w:rPr>
        <w:t>Macros:</w:t>
      </w:r>
    </w:p>
    <w:p>
      <w:pPr>
        <w:numPr>
          <w:numId w:val="55"/>
        </w:numPr>
        <w:spacing w:before="0" w:after="0"/>
        <w:ind w:left="720" w:hanging="360"/>
      </w:pPr>
      <w:r>
        <w:t>Click event:</w:t>
      </w:r>
    </w:p>
    <w:p>
      <w:pPr>
        <w:numPr>
          <w:numId w:val="56"/>
        </w:numPr>
        <w:spacing w:before="0" w:after="0"/>
        <w:ind w:left="1080" w:hanging="360"/>
      </w:pPr>
      <w:r>
        <w:rPr>
          <w:rStyle w:val="af4"/>
        </w:rPr>
        <w:t>$series$</w:t>
      </w:r>
      <w:r>
        <w:t>: Name of the series field</w:t>
      </w:r>
    </w:p>
    <w:p>
      <w:pPr>
        <w:numPr>
          <w:numId w:val="56"/>
        </w:numPr>
        <w:spacing w:before="0" w:after="0"/>
        <w:ind w:left="1080" w:hanging="360"/>
      </w:pPr>
      <w:r>
        <w:rPr>
          <w:rStyle w:val="af4"/>
        </w:rPr>
        <w:t>$fieldName$</w:t>
      </w:r>
      <w:r>
        <w:t xml:space="preserve">: Value displayed in the field named </w:t>
      </w:r>
      <w:r>
        <w:rPr>
          <w:rStyle w:val="af4"/>
        </w:rPr>
        <w:t>fieldName</w:t>
      </w:r>
    </w:p>
    <w:p>
      <w:pPr>
        <w:numPr>
          <w:numId w:val="55"/>
        </w:numPr>
        <w:spacing w:before="0" w:after="0"/>
        <w:ind w:left="720" w:hanging="360"/>
      </w:pPr>
      <w:r>
        <w:t>Drag event:</w:t>
      </w:r>
    </w:p>
    <w:p>
      <w:pPr>
        <w:numPr>
          <w:numId w:val="57"/>
        </w:numPr>
        <w:spacing w:before="0" w:after="0"/>
        <w:ind w:left="1080" w:hanging="360"/>
      </w:pPr>
      <w:r>
        <w:rPr>
          <w:rStyle w:val="af4"/>
        </w:rPr>
        <w:t>$xfield$</w:t>
      </w:r>
      <w:r>
        <w:t>: Name of the X field</w:t>
      </w:r>
    </w:p>
    <w:p>
      <w:pPr>
        <w:numPr>
          <w:numId w:val="57"/>
        </w:numPr>
        <w:spacing w:before="0" w:after="0"/>
        <w:ind w:left="1080" w:hanging="360"/>
      </w:pPr>
      <w:r>
        <w:rPr>
          <w:rStyle w:val="af4"/>
        </w:rPr>
        <w:t>$from$</w:t>
      </w:r>
      <w:r>
        <w:t>: Start time of the drag</w:t>
      </w:r>
    </w:p>
    <w:p>
      <w:pPr>
        <w:numPr>
          <w:numId w:val="57"/>
        </w:numPr>
        <w:spacing w:before="0" w:after="0"/>
        <w:ind w:left="1080" w:hanging="360"/>
      </w:pPr>
      <w:r>
        <w:rPr>
          <w:rStyle w:val="af4"/>
        </w:rPr>
        <w:t>$to$</w:t>
      </w:r>
      <w:r>
        <w:t>: End time of the drag</w:t>
      </w:r>
    </w:p>
    <w:p>
      <w:pPr>
        <w:numPr>
          <w:numId w:val="58"/>
        </w:numPr>
        <w:spacing w:before="0" w:after="0"/>
        <w:ind w:left="360" w:hanging="360"/>
      </w:pPr>
      <w:r>
        <w:rPr>
          <w:b w:val="on"/>
        </w:rPr>
        <w:t>Open Browser</w:t>
      </w:r>
      <w:r>
        <w:t>(Click events only) Open the URL in a new browser window based on the selected field.</w:t>
      </w:r>
    </w:p>
    <w:p>
      <w:pPr>
        <w:numPr>
          <w:numId w:val="58"/>
        </w:numPr>
        <w:spacing w:before="0" w:after="0"/>
        <w:ind w:left="360" w:hanging="360"/>
      </w:pPr>
      <w:r>
        <w:rPr>
          <w:b w:val="on"/>
        </w:rPr>
        <w:t>Navigate to Page</w:t>
      </w:r>
      <w:r>
        <w:t>(Click events only) Navigate to a specified URL. Useful for linking to analysis, response, or policy-related pages.</w:t>
      </w:r>
    </w:p>
    <w:p>
      <w:pPr>
        <w:numPr>
          <w:numId w:val="58"/>
        </w:numPr>
        <w:spacing w:before="0" w:after="0"/>
        <w:ind w:left="360" w:hanging="360"/>
      </w:pPr>
      <w:r>
        <w:rPr>
          <w:b w:val="on"/>
        </w:rPr>
        <w:t>Supported Macros:</w:t>
      </w:r>
    </w:p>
    <w:p>
      <w:pPr>
        <w:numPr>
          <w:numId w:val="59"/>
        </w:numPr>
        <w:spacing w:before="0" w:after="0"/>
        <w:ind w:left="720" w:hanging="360"/>
      </w:pPr>
      <w:r>
        <w:rPr>
          <w:rStyle w:val="af4"/>
        </w:rPr>
        <w:t>$series$</w:t>
      </w:r>
      <w:r>
        <w:t>: Field name</w:t>
      </w:r>
    </w:p>
    <w:p>
      <w:pPr>
        <w:numPr>
          <w:numId w:val="59"/>
        </w:numPr>
        <w:spacing w:before="0" w:after="0"/>
        <w:ind w:left="720" w:hanging="360"/>
      </w:pPr>
      <w:r>
        <w:rPr>
          <w:rStyle w:val="af4"/>
        </w:rPr>
        <w:t>$fieldName$</w:t>
      </w:r>
      <w:r>
        <w:t xml:space="preserve">: Value displayed in the field named </w:t>
      </w:r>
      <w:r>
        <w:rPr>
          <w:rStyle w:val="af4"/>
        </w:rPr>
        <w:t>fieldName</w:t>
      </w:r>
    </w:p>
    <w:p>
      <w:r>
        <w:t xml:space="preserve">To save the widget settings, click the </w:t>
      </w:r>
      <w:r>
        <w:rPr>
          <w:b w:val="on"/>
        </w:rPr>
        <w:t>[OK]</w:t>
      </w:r>
      <w:r>
        <w:t xml:space="preserve"> button.</w:t>
      </w:r>
    </w:p>
    <w:p>
      <w:r>
        <w:t xml:space="preserve">To finish editing, click the </w:t>
      </w:r>
      <w:r>
        <w:rPr>
          <w:b w:val="on"/>
        </w:rPr>
        <w:t>[Add]</w:t>
      </w:r>
      <w:r>
        <w:t xml:space="preserve"> button at the bottom-left of the widget editor screen.</w:t>
      </w:r>
    </w:p>
    <w:p>
      <w:pPr>
        <w:numPr>
          <w:numId w:val="61"/>
        </w:numPr>
        <w:spacing w:before="0" w:after="0"/>
        <w:ind w:left="360" w:hanging="360"/>
      </w:pPr>
      <w:r>
        <w:rPr>
          <w:b w:val="on"/>
        </w:rPr>
        <w:t>Zoom Direction</w:t>
      </w:r>
      <w:r>
        <w:t>: Choose the zoom direction from x, y, or xy.</w:t>
      </w:r>
    </w:p>
    <w:p>
      <w:pPr>
        <w:numPr>
          <w:numId w:val="61"/>
        </w:numPr>
        <w:spacing w:before="0" w:after="0"/>
        <w:ind w:left="360" w:hanging="360"/>
      </w:pPr>
      <w:r>
        <w:rPr>
          <w:b w:val="on"/>
        </w:rPr>
        <w:t>Display Empty Values Connected</w:t>
      </w:r>
      <w:r>
        <w:t>: Set whether to display the chart as continuous or broken when there are no values for a specific independent variable.</w:t>
      </w:r>
    </w:p>
    <w:p>
      <w:r>
        <w:t>In the example below, there are no UDP values for the specified source IP, but UDP data exists for the preceding and following values, so those values are displayed continuously.</w:t>
      </w:r>
    </w:p>
    <w:p>
      <w:r>
        <w:rPr>
          <w:b w:val="on"/>
        </w:rPr>
        <w:t>Step 4</w:t>
      </w:r>
    </w:p>
    <w:p>
      <w:r>
        <w:t>Chart Appearance Settings</w:t>
      </w:r>
    </w:p>
    <w:p>
      <w:r>
        <w:t>Enter the chart title and border-related settings.</w:t>
      </w:r>
    </w:p>
    <w:p>
      <w:pPr>
        <w:numPr>
          <w:numId w:val="62"/>
        </w:numPr>
        <w:spacing w:before="0" w:after="0"/>
        <w:ind w:left="360" w:hanging="360"/>
      </w:pPr>
      <w:r>
        <w:rPr>
          <w:b w:val="on"/>
        </w:rPr>
        <w:t>Chart Title</w:t>
      </w:r>
      <w:r>
        <w:t>: Set the title of the chart.</w:t>
      </w:r>
    </w:p>
    <w:p>
      <w:pPr>
        <w:numPr>
          <w:numId w:val="62"/>
        </w:numPr>
        <w:spacing w:before="0" w:after="0"/>
        <w:ind w:left="360" w:hanging="360"/>
      </w:pPr>
      <w:r>
        <w:rPr>
          <w:b w:val="on"/>
        </w:rPr>
        <w:t>Chart Subtitle</w:t>
      </w:r>
      <w:r>
        <w:t>: Set the subtitle of the chart.</w:t>
      </w:r>
    </w:p>
    <w:p>
      <w:pPr>
        <w:numPr>
          <w:numId w:val="62"/>
        </w:numPr>
        <w:spacing w:before="0" w:after="0"/>
        <w:ind w:left="360" w:hanging="360"/>
      </w:pPr>
      <w:r>
        <w:rPr>
          <w:b w:val="on"/>
        </w:rPr>
        <w:t>Background Color of Entire Chart Area</w:t>
      </w:r>
      <w:r>
        <w:t>: Set the background color for the entire chart.</w:t>
      </w:r>
    </w:p>
    <w:p>
      <w:pPr>
        <w:numPr>
          <w:numId w:val="62"/>
        </w:numPr>
        <w:spacing w:before="0" w:after="0"/>
        <w:ind w:left="360" w:hanging="360"/>
      </w:pPr>
      <w:r>
        <w:rPr>
          <w:b w:val="on"/>
        </w:rPr>
        <w:t>Border Thickness of Entire Chart Area</w:t>
      </w:r>
      <w:r>
        <w:t>: Set the thickness of the border for the entire chart area.</w:t>
      </w:r>
    </w:p>
    <w:p>
      <w:pPr>
        <w:numPr>
          <w:numId w:val="62"/>
        </w:numPr>
        <w:spacing w:before="0" w:after="0"/>
        <w:ind w:left="360" w:hanging="360"/>
      </w:pPr>
      <w:r>
        <w:rPr>
          <w:b w:val="on"/>
        </w:rPr>
        <w:t>Border Color of Entire Chart Area</w:t>
      </w:r>
      <w:r>
        <w:t>: Set the color of the border for the entire chart area.</w:t>
      </w:r>
    </w:p>
    <w:p>
      <w:r>
        <w:rPr>
          <w:b w:val="on"/>
        </w:rPr>
        <w:t>Step 5</w:t>
      </w:r>
    </w:p>
    <w:p>
      <w:r>
        <w:t>Chart Axis Settings</w:t>
      </w:r>
    </w:p>
    <w:p>
      <w:r>
        <w:t>Enter settings related to the chart axes.</w:t>
      </w:r>
    </w:p>
    <w:p>
      <w:pPr>
        <w:numPr>
          <w:numId w:val="63"/>
        </w:numPr>
        <w:spacing w:before="0" w:after="0"/>
        <w:ind w:left="360" w:hanging="360"/>
      </w:pPr>
      <w:r>
        <w:rPr>
          <w:b w:val="on"/>
        </w:rPr>
        <w:t>X-Axis Title</w:t>
      </w:r>
      <w:r>
        <w:t>: Enter the title for the X-axis.</w:t>
      </w:r>
    </w:p>
    <w:p>
      <w:pPr>
        <w:numPr>
          <w:numId w:val="63"/>
        </w:numPr>
        <w:spacing w:before="0" w:after="0"/>
        <w:ind w:left="360" w:hanging="360"/>
      </w:pPr>
      <w:r>
        <w:rPr>
          <w:b w:val="on"/>
        </w:rPr>
        <w:t>X-Axis Type</w:t>
      </w:r>
      <w:r>
        <w:t>: Select the type for the X-axis. The default is automatically set based on the independent variable type. For numeric types, choose number; for logarithmic, choose log; for date types, choose date; and for IP or string types, choose category.</w:t>
      </w:r>
    </w:p>
    <w:p>
      <w:pPr>
        <w:numPr>
          <w:numId w:val="63"/>
        </w:numPr>
        <w:spacing w:before="0" w:after="0"/>
        <w:ind w:left="360" w:hanging="360"/>
      </w:pPr>
      <w:r>
        <w:rPr>
          <w:b w:val="on"/>
        </w:rPr>
        <w:t>Y-Axis Title</w:t>
      </w:r>
      <w:r>
        <w:t>: Enter the title for the Y-axis.</w:t>
      </w:r>
    </w:p>
    <w:p>
      <w:pPr>
        <w:numPr>
          <w:numId w:val="63"/>
        </w:numPr>
        <w:spacing w:before="0" w:after="0"/>
        <w:ind w:left="360" w:hanging="360"/>
      </w:pPr>
      <w:r>
        <w:rPr>
          <w:b w:val="on"/>
        </w:rPr>
        <w:t>Y-Axis Type</w:t>
      </w:r>
      <w:r>
        <w:t>: Select the type for the Y-axis. The default is automatically set based on the independent variable type. For numeric types, choose number; for logarithmic, choose log; for date types, choose date; and for IP or string types, choose category.</w:t>
      </w:r>
    </w:p>
    <w:p>
      <w:r>
        <w:rPr>
          <w:b w:val="on"/>
        </w:rPr>
        <w:t>Step 6</w:t>
      </w:r>
    </w:p>
    <w:p>
      <w:r>
        <w:t>Chart Series Settings</w:t>
      </w:r>
    </w:p>
    <w:p>
      <w:r>
        <w:t>Enter settings for each series of the chart. Different types can be set for each series to create a combined effect of multiple charts.</w:t>
      </w:r>
    </w:p>
    <w:p>
      <w:pPr>
        <w:numPr>
          <w:numId w:val="64"/>
        </w:numPr>
        <w:spacing w:before="0" w:after="0"/>
        <w:ind w:left="360" w:hanging="360"/>
      </w:pPr>
      <w:r>
        <w:rPr>
          <w:b w:val="on"/>
        </w:rPr>
        <w:t>Type</w:t>
      </w:r>
      <w:r>
        <w:t>: Select different chart types for each series. If set to auto-select, it will follow the chart type set in the required options.</w:t>
      </w:r>
    </w:p>
    <w:p>
      <w:pPr>
        <w:numPr>
          <w:numId w:val="64"/>
        </w:numPr>
        <w:spacing w:before="0" w:after="0"/>
        <w:ind w:left="360" w:hanging="360"/>
      </w:pPr>
      <w:r>
        <w:rPr>
          <w:b w:val="on"/>
        </w:rPr>
        <w:t>Series Color</w:t>
      </w:r>
      <w:r>
        <w:t>: Set the color to be applied to the series.</w:t>
      </w:r>
    </w:p>
    <w:p>
      <w:pPr>
        <w:numPr>
          <w:numId w:val="64"/>
        </w:numPr>
        <w:spacing w:before="0" w:after="0"/>
        <w:ind w:left="360" w:hanging="360"/>
      </w:pPr>
      <w:r>
        <w:rPr>
          <w:b w:val="on"/>
        </w:rPr>
        <w:t>Border Style</w:t>
      </w:r>
      <w:r>
        <w:t>: Choose the border style for the series. For line and spline types, the line shape changes, while for bar charts, the bar border shape changes.</w:t>
      </w:r>
    </w:p>
    <w:p>
      <w:pPr>
        <w:numPr>
          <w:numId w:val="64"/>
        </w:numPr>
        <w:spacing w:before="0" w:after="0"/>
        <w:ind w:left="360" w:hanging="360"/>
      </w:pPr>
      <w:r>
        <w:rPr>
          <w:b w:val="on"/>
        </w:rPr>
        <w:t>Display Point Marker</w:t>
      </w:r>
      <w:r>
        <w:t>: Set whether to display markers for the series. This does not affect bar chart types.</w:t>
      </w:r>
    </w:p>
    <w:p>
      <w:pPr>
        <w:numPr>
          <w:numId w:val="64"/>
        </w:numPr>
        <w:spacing w:before="0" w:after="0"/>
        <w:ind w:left="360" w:hanging="360"/>
      </w:pPr>
      <w:r>
        <w:rPr>
          <w:b w:val="on"/>
        </w:rPr>
        <w:t>Marker Type</w:t>
      </w:r>
      <w:r>
        <w:t>: Choose the type of marker to use. Options include circle, square, diamond, triangle, and inverted triangle. If set to auto-select, the marker type will be automatically set to avoid duplication with other series using point markers.</w:t>
      </w:r>
    </w:p>
    <w:p>
      <w:r>
        <w:rPr>
          <w:b w:val="on"/>
        </w:rPr>
        <w:t>Step 7</w:t>
      </w:r>
    </w:p>
    <w:p>
      <w:r>
        <w:t>Chart Label Settings</w:t>
      </w:r>
    </w:p>
    <w:p>
      <w:r>
        <w:t>Enter settings for chart labels.</w:t>
      </w:r>
    </w:p>
    <w:p>
      <w:pPr>
        <w:numPr>
          <w:numId w:val="65"/>
        </w:numPr>
        <w:spacing w:before="0" w:after="0"/>
        <w:ind w:left="360" w:hanging="360"/>
      </w:pPr>
      <w:r>
        <w:rPr>
          <w:b w:val="on"/>
        </w:rPr>
        <w:t>Display Labels for All Series</w:t>
      </w:r>
      <w:r>
        <w:t>: Set whether to display labels for all chart items.</w:t>
      </w:r>
    </w:p>
    <w:p>
      <w:r>
        <w:rPr>
          <w:b w:val="on"/>
        </w:rPr>
        <w:t>Step 8</w:t>
      </w:r>
    </w:p>
    <w:p>
      <w:r>
        <w:t>Chart Legend Settings</w:t>
      </w:r>
    </w:p>
    <w:p>
      <w:r>
        <w:t>Set the legend items that display the dependent variables.</w:t>
      </w:r>
    </w:p>
    <w:p>
      <w:pPr>
        <w:numPr>
          <w:numId w:val="66"/>
        </w:numPr>
        <w:spacing w:before="0" w:after="0"/>
        <w:ind w:left="360" w:hanging="360"/>
      </w:pPr>
      <w:r>
        <w:rPr>
          <w:b w:val="on"/>
        </w:rPr>
        <w:t>Display Legend</w:t>
      </w:r>
      <w:r>
        <w:t>: Set whether to display the legend.</w:t>
      </w:r>
    </w:p>
    <w:p>
      <w:pPr>
        <w:numPr>
          <w:numId w:val="66"/>
        </w:numPr>
        <w:spacing w:before="0" w:after="0"/>
        <w:ind w:left="360" w:hanging="360"/>
      </w:pPr>
      <w:r>
        <w:rPr>
          <w:b w:val="on"/>
        </w:rPr>
        <w:t>Legend Placement Direction</w:t>
      </w:r>
      <w:r>
        <w:t>: Set whether to display the legend horizontally or vertically.</w:t>
      </w:r>
    </w:p>
    <w:p>
      <w:pPr>
        <w:numPr>
          <w:numId w:val="66"/>
        </w:numPr>
        <w:spacing w:before="0" w:after="0"/>
        <w:ind w:left="360" w:hanging="360"/>
      </w:pPr>
      <w:r>
        <w:rPr>
          <w:b w:val="on"/>
        </w:rPr>
        <w:t>Horizontal Alignment</w:t>
      </w:r>
      <w:r>
        <w:t>: Set whether to display the legend on the left, center, or right of the widget.</w:t>
      </w:r>
    </w:p>
    <w:p>
      <w:pPr>
        <w:numPr>
          <w:numId w:val="66"/>
        </w:numPr>
        <w:spacing w:before="0" w:after="0"/>
        <w:ind w:left="360" w:hanging="360"/>
      </w:pPr>
      <w:r>
        <w:rPr>
          <w:b w:val="on"/>
        </w:rPr>
        <w:t>Vertical Alignment</w:t>
      </w:r>
      <w:r>
        <w:t>: Set whether to display the legend at the top, middle, or bottom of the widget.</w:t>
      </w:r>
    </w:p>
    <w:p>
      <w:r>
        <w:rPr>
          <w:b w:val="on"/>
        </w:rPr>
        <w:t>Step 9</w:t>
      </w:r>
    </w:p>
    <w:p>
      <w:r>
        <w:t>Chart Event Settings</w:t>
      </w:r>
    </w:p>
    <w:p>
      <w:r>
        <w:t>In the Events tab, events for the chart can be configured. If the independent variable is a time-type variable, drag events can be set. For descriptions of events, refer to Widget Events.</w:t>
      </w:r>
    </w:p>
    <w:p>
      <w:r>
        <w:rPr>
          <w:b w:val="on"/>
        </w:rPr>
        <w:t>Step 10</w:t>
      </w:r>
    </w:p>
    <w:p>
      <w:r>
        <w:t>Basic Chart Item Input</w:t>
      </w:r>
    </w:p>
    <w:p>
      <w:r>
        <w:t>Press the Apply button to specify the chart settings and enter the name, description, and execution cycle. If you wish to share the widget with other accounts and groups, add accounts or groups in the sharing section. For details on widget sharing, refer to Query Widget Sharing.</w:t>
      </w:r>
    </w:p>
    <w:p>
      <w:r>
        <w:rPr>
          <w:b w:val="on"/>
        </w:rPr>
        <w:t>Step 11</w:t>
      </w:r>
    </w:p>
    <w:p>
      <w:r>
        <w:t>Chart Widget Creation</w:t>
      </w:r>
    </w:p>
    <w:p>
      <w:r>
        <w:t xml:space="preserve">Once the chart widget settings and basic item inputs are complete, press the </w:t>
      </w:r>
      <w:r>
        <w:rPr>
          <w:rStyle w:val="af4"/>
        </w:rPr>
        <w:t>Add</w:t>
      </w:r>
      <w:r>
        <w:t xml:space="preserve"> button to create the widget. If accounts/groups were shared, the system will check the sharing status of the data source used in the widget and allow for bulk sharing of the data source as well.</w:t>
      </w:r>
      <w:r>
        <w:t>--&gt;</w:t>
      </w:r>
    </w:p>
    <w:p>
      <w:pPr>
        <w:pStyle w:val="a7"/>
      </w:pPr>
      <w:r>
        <w:t>Share Query Widget</w:t>
      </w:r>
    </w:p>
    <w:p>
      <w:r>
        <w:t>You can select accounts and groups to share the widget with all accounts within the selected group. If you grant edit permissions to shared accounts, they will be able to edit or delete the shared widget. After specifying the shared accounts, when saving the widget, the system will check the sharing status of the data source being used. If the shared accounts do not have permissions for the data source, a modal will appear to allow for bulk sharing of the data source.</w:t>
      </w:r>
    </w:p>
    <w:p>
      <w:r>
        <w:t>The method for sharing accounts is as follows. The method for sharing groups is the same as that for accounts and is therefore omitted.</w:t>
      </w:r>
    </w:p>
    <w:p>
      <w:r>
        <w:rPr>
          <w:b w:val="on"/>
        </w:rPr>
        <w:t>Step 1</w:t>
      </w:r>
    </w:p>
    <w:p>
      <w:r>
        <w:t>Select Shared Accounts</w:t>
      </w:r>
    </w:p>
    <w:p>
      <w:r>
        <w:t>Click the gear icon next to account sharing to open the sharing modal and select the accounts you wish to share with.</w:t>
      </w:r>
    </w:p>
    <w:p>
      <w:r>
        <w:rPr>
          <w:b w:val="on"/>
        </w:rPr>
        <w:t>Step 2</w:t>
      </w:r>
    </w:p>
    <w:p>
      <w:r>
        <w:t>Grant Edit Permissions to Shared Accounts</w:t>
      </w:r>
    </w:p>
    <w:p>
      <w:r>
        <w:t>Check the checkbox next to the account you wish to grant edit permissions to. Users with edit permissions can edit or delete the widget, so this should be done with caution.</w:t>
      </w:r>
    </w:p>
    <w:p>
      <w:r>
        <w:rPr>
          <w:b w:val="on"/>
        </w:rPr>
        <w:t>Step 3</w:t>
      </w:r>
    </w:p>
    <w:p>
      <w:r>
        <w:t>Complete Account Sharing and Save Widget</w:t>
      </w:r>
    </w:p>
    <w:p>
      <w:r>
        <w:t>After specifying the shared accounts and saving the widget, the system will check the sharing status of the data source being used in the widget. If the shared accounts only have access to the widget but not to the data source, the widget will not be displayed. Therefore, if the shared accounts do not have permissions for the data source, a modal will appear to allow for sharing of the data source as well.</w:t>
      </w:r>
    </w:p>
    <w:p>
      <w:pPr>
        <w:pStyle w:val="a7"/>
      </w:pPr>
      <w:r>
        <w:t>Create External Data Widget</w:t>
      </w:r>
    </w:p>
    <w:p>
      <w:r>
        <w:t xml:space="preserve">Click the </w:t>
      </w:r>
      <w:r>
        <w:rPr>
          <w:rStyle w:val="af4"/>
        </w:rPr>
        <w:t>Add New Widget</w:t>
      </w:r>
      <w:r>
        <w:t xml:space="preserve"> button from the list and select </w:t>
      </w:r>
      <w:r>
        <w:rPr>
          <w:rStyle w:val="af4"/>
        </w:rPr>
        <w:t>Create External Site Widget</w:t>
      </w:r>
      <w:r>
        <w:t xml:space="preserve"> to open a popup window for creating an external site widget.</w:t>
      </w:r>
    </w:p>
    <w:p>
      <w:r>
        <w:t>When creating an external site widget, the following fields must be filled out:</w:t>
      </w:r>
    </w:p>
    <w:p>
      <w:r>
        <w:rPr>
          <w:b w:val="on"/>
        </w:rPr>
        <w:t>Name</w:t>
      </w:r>
    </w:p>
    <w:p>
      <w:pPr>
        <w:ind w:left="400"/>
      </w:pPr>
      <w:r>
        <w:t>Enter the name of the widget to be created.</w:t>
      </w:r>
    </w:p>
    <w:p>
      <w:r>
        <w:rPr>
          <w:b w:val="on"/>
        </w:rPr>
        <w:t>Description</w:t>
      </w:r>
    </w:p>
    <w:p>
      <w:pPr>
        <w:ind w:left="400"/>
      </w:pPr>
      <w:r>
        <w:t>Enter a description for the widget.</w:t>
      </w:r>
    </w:p>
    <w:p>
      <w:r>
        <w:rPr>
          <w:b w:val="on"/>
        </w:rPr>
        <w:t>Refresh Interval</w:t>
      </w:r>
    </w:p>
    <w:p>
      <w:pPr>
        <w:ind w:left="400"/>
      </w:pPr>
      <w:r>
        <w:t>Set the refresh interval. Entering '0' will disable the refresh.</w:t>
      </w:r>
    </w:p>
    <w:p>
      <w:r>
        <w:rPr>
          <w:b w:val="on"/>
        </w:rPr>
        <w:t>Address</w:t>
      </w:r>
    </w:p>
    <w:p>
      <w:pPr>
        <w:ind w:left="400"/>
      </w:pPr>
      <w:r>
        <w:t>Enter the address of the external site to connect. Note that some sites may not display properly depending on the URL (e.g., Naver, Facebook, etc.).</w:t>
      </w:r>
    </w:p>
    <w:p>
      <w:r>
        <w:rPr>
          <w:b w:val="on"/>
        </w:rPr>
        <w:t>Account Sharing</w:t>
      </w:r>
    </w:p>
    <w:p>
      <w:pPr>
        <w:ind w:left="400"/>
      </w:pPr>
      <w:r>
        <w:t>Select the accounts with which to share the widget. If edit permissions are granted to the account, users who receive the shared widget will be able to edit or delete it.</w:t>
      </w:r>
    </w:p>
    <w:p>
      <w:r>
        <w:rPr>
          <w:b w:val="on"/>
        </w:rPr>
        <w:t>Group Sharing</w:t>
      </w:r>
    </w:p>
    <w:p>
      <w:pPr>
        <w:ind w:left="400"/>
      </w:pPr>
      <w:r>
        <w:t>Select the groups with which to share the widget. If edit permissions are granted to the group, users within the shared group will be able to edit or delete the widget.</w:t>
      </w:r>
    </w:p>
    <w:p>
      <w:pPr>
        <w:pStyle w:val="a7"/>
      </w:pPr>
      <w:r>
        <w:t>Create Control Widget</w:t>
      </w:r>
    </w:p>
    <w:p>
      <w:r>
        <w:t xml:space="preserve">To create an input control widget, click the </w:t>
      </w:r>
      <w:r>
        <w:rPr>
          <w:rStyle w:val="af4"/>
        </w:rPr>
        <w:t>Add New Widget</w:t>
      </w:r>
      <w:r>
        <w:t xml:space="preserve"> button from the list and select </w:t>
      </w:r>
      <w:r>
        <w:rPr>
          <w:rStyle w:val="af4"/>
        </w:rPr>
        <w:t>Create Input Control</w:t>
      </w:r>
      <w:r>
        <w:t>. A popup window will appear for creating the input control widget.</w:t>
      </w:r>
    </w:p>
    <w:p>
      <w:r>
        <w:t>When creating an input control widget, the following items need to be filled out:</w:t>
      </w:r>
    </w:p>
    <w:p>
      <w:r>
        <w:rPr>
          <w:b w:val="on"/>
        </w:rPr>
        <w:t>Type</w:t>
      </w:r>
    </w:p>
    <w:p>
      <w:pPr>
        <w:ind w:left="400"/>
      </w:pPr>
      <w:r>
        <w:t>Specify the type of the input control widget. You can choose from date, list, or text types.</w:t>
      </w:r>
    </w:p>
    <w:p>
      <w:r>
        <w:rPr>
          <w:b w:val="on"/>
        </w:rPr>
        <w:t>Name</w:t>
      </w:r>
    </w:p>
    <w:p>
      <w:pPr>
        <w:ind w:left="400"/>
      </w:pPr>
      <w:r>
        <w:t>Enter the name of the input control widget.</w:t>
      </w:r>
    </w:p>
    <w:p>
      <w:r>
        <w:rPr>
          <w:b w:val="on"/>
        </w:rPr>
        <w:t>Description</w:t>
      </w:r>
    </w:p>
    <w:p>
      <w:pPr>
        <w:ind w:left="400"/>
      </w:pPr>
      <w:r>
        <w:t>Enter a description for the input control widget.</w:t>
      </w:r>
    </w:p>
    <w:p>
      <w:r>
        <w:rPr>
          <w:b w:val="on"/>
        </w:rPr>
        <w:t>Account Sharing</w:t>
      </w:r>
    </w:p>
    <w:p>
      <w:pPr>
        <w:ind w:left="400"/>
      </w:pPr>
      <w:r>
        <w:t>Select the accounts with which to share the widget. If edit permissions are granted to the accounts, users who receive the shared widget will be able to edit or delete it.</w:t>
      </w:r>
    </w:p>
    <w:p>
      <w:r>
        <w:rPr>
          <w:b w:val="on"/>
        </w:rPr>
        <w:t>Group Sharing</w:t>
      </w:r>
    </w:p>
    <w:p>
      <w:pPr>
        <w:ind w:left="400"/>
      </w:pPr>
      <w:r>
        <w:t>Select the groups with which to share the widget. If edit permissions are granted to the group, users within the shared group will be able to edit or delete the widget.</w:t>
      </w:r>
    </w:p>
    <w:p>
      <w:r>
        <w:rPr>
          <w:b w:val="on"/>
        </w:rPr>
        <w:t>Title</w:t>
      </w:r>
    </w:p>
    <w:p>
      <w:pPr>
        <w:ind w:left="400"/>
      </w:pPr>
      <w:r>
        <w:t>Enter the title of the input control widget as it will appear on the dashboard.</w:t>
      </w:r>
    </w:p>
    <w:p>
      <w:r>
        <w:rPr>
          <w:b w:val="on"/>
        </w:rPr>
        <w:t>Vertical/Horizontal</w:t>
      </w:r>
    </w:p>
    <w:p>
      <w:pPr>
        <w:ind w:left="400"/>
      </w:pPr>
      <w:r>
        <w:t>Specify the vertical or horizontal position of the input field within the widget.</w:t>
      </w:r>
    </w:p>
    <w:p>
      <w:r>
        <w:rPr>
          <w:b w:val="on"/>
        </w:rPr>
        <w:t>Use Range</w:t>
      </w:r>
    </w:p>
    <w:p>
      <w:pPr>
        <w:ind w:left="400"/>
      </w:pPr>
      <w:r>
        <w:t>This option is only set when creating a date type input control widget. Check this box if you want to use the date range as an input field.</w:t>
      </w:r>
    </w:p>
    <w:p>
      <w:r>
        <w:rPr>
          <w:b w:val="on"/>
        </w:rPr>
        <w:t>Start Variable/End Variable/Query Parameter</w:t>
      </w:r>
    </w:p>
    <w:p>
      <w:pPr>
        <w:ind w:left="400"/>
      </w:pPr>
      <w:r>
        <w:t>The start variable and end variable are specified when creating a date type input control widget, while the query parameter is used when creating list or text type input control widgets. If there are no custom variables you wish to use, you can create them by clicking the management button.</w:t>
      </w:r>
    </w:p>
    <w:p>
      <w:r>
        <w:rPr>
          <w:b w:val="on"/>
        </w:rPr>
        <w:t>Selection Target List</w:t>
      </w:r>
    </w:p>
    <w:p>
      <w:pPr>
        <w:ind w:left="400"/>
      </w:pPr>
      <w:r>
        <w:t>This item is only set when creating a list type input control widget. Enter the items to be displayed in the list.</w:t>
      </w:r>
    </w:p>
    <w:p>
      <w:pPr>
        <w:pStyle w:val="4"/>
      </w:pPr>
      <w:r>
        <w:t>Edit Widget</w:t>
      </w:r>
    </w:p>
    <w:p>
      <w:r>
        <w:t>To edit a widget, click on the title of the widget you wish to modify from the widget list. The layout of the editing screen is the same as that of the widget creation screen.</w:t>
      </w:r>
    </w:p>
    <w:p>
      <w:pPr>
        <w:pStyle w:val="4"/>
      </w:pPr>
      <w:r>
        <w:t>Delete Widget</w:t>
      </w:r>
    </w:p>
    <w:p>
      <w:r>
        <w:t xml:space="preserve">To delete a widget, select the checkbox next to the desired widget in the widget list and click the </w:t>
      </w:r>
      <w:r>
        <w:rPr>
          <w:rStyle w:val="af4"/>
        </w:rPr>
        <w:t>Delete</w:t>
      </w:r>
      <w:r>
        <w:t xml:space="preserve"> button. A confirmation dialog will appear to verify the deletion. Clicking the </w:t>
      </w:r>
      <w:r>
        <w:rPr>
          <w:rStyle w:val="af4"/>
        </w:rPr>
        <w:t>Delete</w:t>
      </w:r>
      <w:r>
        <w:t xml:space="preserve"> button in the dialog will remove the selected widget. If a widget currently in use on the dashboard is deleted, the deleted widget will no longer display any information, necessitating a readjustment of the dashboard layout.</w:t>
      </w:r>
    </w:p>
    <w:p>
      <w:pPr>
        <w:pStyle w:val="2"/>
      </w:pPr>
      <w:r>
        <w:t>Loggers</w:t>
      </w:r>
    </w:p>
    <w:p>
      <w:r>
        <w:t xml:space="preserve">The </w:t>
      </w:r>
      <w:r>
        <w:rPr>
          <w:b w:val="on"/>
        </w:rPr>
        <w:t>Loggers</w:t>
      </w:r>
      <w:r>
        <w:t xml:space="preserve"> page allows you to manage the entire process of collecting and normalizing data from various sources.</w:t>
      </w:r>
    </w:p>
    <w:p>
      <w:pPr>
        <w:numPr>
          <w:numId w:val="67"/>
        </w:numPr>
        <w:spacing w:before="0" w:after="0"/>
        <w:ind w:left="360" w:hanging="360"/>
      </w:pPr>
      <w:r>
        <w:rPr>
          <w:b w:val="on"/>
        </w:rPr>
        <w:t>[Read Me](section-loggers-readme)</w:t>
      </w:r>
      <w:r>
        <w:t>: Foundational knowledge that users should understand before using the collection feature</w:t>
      </w:r>
    </w:p>
    <w:p>
      <w:pPr>
        <w:numPr>
          <w:numId w:val="67"/>
        </w:numPr>
        <w:spacing w:before="0" w:after="0"/>
        <w:ind w:left="360" w:hanging="360"/>
      </w:pPr>
      <w:r>
        <w:rPr>
          <w:b w:val="on"/>
        </w:rPr>
        <w:t>[Loggers](section-loggers)</w:t>
      </w:r>
      <w:r>
        <w:t>: Manage loggers that collect data from data sources</w:t>
      </w:r>
    </w:p>
    <w:p>
      <w:pPr>
        <w:numPr>
          <w:numId w:val="67"/>
        </w:numPr>
        <w:spacing w:before="0" w:after="0"/>
        <w:ind w:left="360" w:hanging="360"/>
      </w:pPr>
      <w:r>
        <w:rPr>
          <w:b w:val="on"/>
        </w:rPr>
        <w:t>[Parsers](section-parsers)</w:t>
      </w:r>
      <w:r>
        <w:t>: Manage parsers that extract fields from incoming data</w:t>
      </w:r>
    </w:p>
    <w:p>
      <w:pPr>
        <w:numPr>
          <w:numId w:val="67"/>
        </w:numPr>
        <w:spacing w:before="0" w:after="0"/>
        <w:ind w:left="360" w:hanging="360"/>
      </w:pPr>
      <w:r>
        <w:rPr>
          <w:b w:val="on"/>
        </w:rPr>
        <w:t>[Schemas](section-schemas)</w:t>
      </w:r>
      <w:r>
        <w:t>: Manage log schemas used for log normalization</w:t>
      </w:r>
    </w:p>
    <w:p>
      <w:pPr>
        <w:numPr>
          <w:numId w:val="67"/>
        </w:numPr>
        <w:spacing w:before="0" w:after="0"/>
        <w:ind w:left="360" w:hanging="360"/>
      </w:pPr>
      <w:r>
        <w:rPr>
          <w:b w:val="on"/>
        </w:rPr>
        <w:t>[Logger Models](section-logger-models)</w:t>
      </w:r>
      <w:r>
        <w:t>: Define logger models for processing data from collection to normalization</w:t>
      </w:r>
    </w:p>
    <w:p>
      <w:pPr>
        <w:pStyle w:val="3"/>
      </w:pPr>
      <w:r>
        <w:t>Read Me</w:t>
      </w:r>
    </w:p>
    <w:p>
      <w:pPr>
        <w:pStyle w:val="4"/>
      </w:pPr>
      <w:r>
        <w:t>How Data Is Collected and Processed</w:t>
      </w:r>
    </w:p>
    <w:p>
      <w:r>
        <w:t xml:space="preserve">The smallest unit of data processed by Logpresso Sonar is a </w:t>
      </w:r>
      <w:r>
        <w:rPr>
          <w:b w:val="on"/>
        </w:rPr>
        <w:t>record</w:t>
      </w:r>
      <w:r>
        <w:t>, defined as "a single, complete logical unit of data." Examples include:</w:t>
      </w:r>
    </w:p>
    <w:p>
      <w:pPr>
        <w:numPr>
          <w:numId w:val="68"/>
        </w:numPr>
        <w:spacing w:before="0" w:after="0"/>
        <w:ind w:left="360" w:hanging="360"/>
      </w:pPr>
      <w:r>
        <w:t>A single line of logs from a firewall or web server</w:t>
      </w:r>
    </w:p>
    <w:p>
      <w:pPr>
        <w:numPr>
          <w:numId w:val="68"/>
        </w:numPr>
        <w:spacing w:before="0" w:after="0"/>
        <w:ind w:left="360" w:hanging="360"/>
      </w:pPr>
      <w:r>
        <w:t>A single syslog message</w:t>
      </w:r>
    </w:p>
    <w:p>
      <w:pPr>
        <w:numPr>
          <w:numId w:val="68"/>
        </w:numPr>
        <w:spacing w:before="0" w:after="0"/>
        <w:ind w:left="360" w:hanging="360"/>
      </w:pPr>
      <w:r>
        <w:t>A single SNMP trap message</w:t>
      </w:r>
    </w:p>
    <w:p>
      <w:pPr>
        <w:numPr>
          <w:numId w:val="68"/>
        </w:numPr>
        <w:spacing w:before="0" w:after="0"/>
        <w:ind w:left="360" w:hanging="360"/>
      </w:pPr>
      <w:r>
        <w:t>A single row stored in a relational database table</w:t>
      </w:r>
    </w:p>
    <w:p>
      <w:pPr>
        <w:numPr>
          <w:numId w:val="68"/>
        </w:numPr>
        <w:spacing w:before="0" w:after="0"/>
        <w:ind w:left="360" w:hanging="360"/>
      </w:pPr>
      <w:r>
        <w:t>A single document stored in a MongoDB collection</w:t>
      </w:r>
    </w:p>
    <w:p>
      <w:pPr>
        <w:numPr>
          <w:numId w:val="68"/>
        </w:numPr>
        <w:spacing w:before="0" w:after="0"/>
        <w:ind w:left="360" w:hanging="360"/>
      </w:pPr>
      <w:r>
        <w:t>A single packet found in a file collected via a PCAP device</w:t>
      </w:r>
    </w:p>
    <w:p>
      <w:pPr>
        <w:numPr>
          <w:numId w:val="68"/>
        </w:numPr>
        <w:spacing w:before="0" w:after="0"/>
        <w:ind w:left="360" w:hanging="360"/>
      </w:pPr>
      <w:r>
        <w:t>A JSON object (a set of name-value pairs enclosed in curly braces) received as a response to a call to an external REST API.</w:t>
      </w:r>
    </w:p>
    <w:p>
      <w:r>
        <w:t xml:space="preserve">All of the above are treated as </w:t>
      </w:r>
      <w:r>
        <w:rPr>
          <w:b w:val="on"/>
        </w:rPr>
        <w:t>records</w:t>
      </w:r>
      <w:r>
        <w:t xml:space="preserve"> in Logpresso Sonar.</w:t>
      </w:r>
    </w:p>
    <w:p>
      <w:r>
        <w:t>The Loggers menu consists of four components: Loggers, Parsers, Log Schemas, and Logger Models. When you install an app from Logpresso Store, the necessary parser, log schema, and logger model to collect and process data from the source are automatically provided. Administrators only need to configure the logger (and, if required, a connect Profile) to begin data processing. However, understanding how each component works—and how they interact—is key to leveraging the collection functionality effectively.</w:t>
      </w:r>
    </w:p>
    <w:p>
      <w:r>
        <w:t>The following diagram illustrates how data is processed in Logpresso Sonar.</w:t>
      </w:r>
    </w:p>
    <w:p>
      <w:r>
        <w:t>The logger receives data from the data source, or periodically connects to the source to collect it.</w:t>
      </w:r>
    </w:p>
    <w:p>
      <w:pPr>
        <w:numPr>
          <w:numId w:val="70"/>
        </w:numPr>
        <w:spacing w:before="0" w:after="0"/>
        <w:ind w:left="360" w:hanging="360"/>
      </w:pPr>
      <w:r>
        <w:t>In the illustration, the arrows represent the communication direction at the TCP/IP or application level.</w:t>
      </w:r>
    </w:p>
    <w:p>
      <w:r>
        <w:t>The parser, defined in the logger model, processes data record by record, extracting and identifying fields.</w:t>
      </w:r>
    </w:p>
    <w:p>
      <w:r>
        <w:t>If normalization rules are defined, extracted fields and values are converted to match the field names and types defined in the log schema.</w:t>
      </w:r>
    </w:p>
    <w:p>
      <w:r>
        <w:t>The normalized records are stored in a table, preserving both the normalized fields and the original logs.</w:t>
      </w:r>
    </w:p>
    <w:p>
      <w:r>
        <w:t>This process is essential for establishing consistent policies and enabling efficient data analysis. Although logs from heterogeneous systems vary in format, they often share common attributes. Normalizing these attributes enables seamless policy setup and analysis.</w:t>
      </w:r>
    </w:p>
    <w:p>
      <w:r>
        <w:t xml:space="preserve">For example, logs from different firewalls may use different formats. Once normalized to a common schema, source IP addresses can be compared against blocklists defined in the </w:t>
      </w:r>
      <w:hyperlink r:id="rId33">
        <w:r>
          <w:rPr>
            <w:rStyle w:val="a6"/>
          </w:rPr>
          <w:t>Address Group</w:t>
        </w:r>
      </w:hyperlink>
      <w:r>
        <w:t xml:space="preserve"> across all firewalls.</w:t>
      </w:r>
    </w:p>
    <w:p>
      <w:pPr>
        <w:pStyle w:val="4"/>
      </w:pPr>
      <w:r>
        <w:t>Streamlined Log/Data Collection Mechanism</w:t>
      </w:r>
    </w:p>
    <w:p>
      <w:r>
        <w:t xml:space="preserve">The introduction of the </w:t>
      </w:r>
      <w:r>
        <w:rPr>
          <w:b w:val="on"/>
        </w:rPr>
        <w:t>[App](/en/sonar/4.0/ui/chapter-apps)</w:t>
      </w:r>
      <w:r>
        <w:t xml:space="preserve"> system has greatly simplified the log and data collection setup process, minimizing the manual effort required by administrators. Installing an app automatically configures all necessary parsers, log schemas, and ingestion models for collecting and processing data from the target system.</w:t>
      </w:r>
    </w:p>
    <w:p>
      <w:r>
        <w:t>The updated data collection setup process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Before 4.0.2308.0</w:t>
            </w:r>
          </w:p>
        </w:tc>
        <w:tc>
          <w:tcPr>
            <w:shd w:fill="eeeeee"/>
          </w:tcPr>
          <w:p>
            <w:pPr>
              <w:spacing w:before="0" w:after="0"/>
            </w:pPr>
            <w:r>
              <w:rPr>
                <w:rFonts w:ascii="맑은 고딕" w:hAnsi="맑은 고딕" w:cs="맑은 고딕" w:eastAsia="맑은 고딕"/>
              </w:rPr>
              <w:t>After 4.0.2308.0</w:t>
            </w:r>
          </w:p>
        </w:tc>
      </w:tr>
      <w:tr>
        <w:tc>
          <w:p>
            <w:pPr>
              <w:spacing w:before="0" w:after="0"/>
            </w:pPr>
            <w:r>
              <w:t>1. Configure log schema</w:t>
            </w:r>
          </w:p>
        </w:tc>
        <w:tc>
          <w:p>
            <w:pPr>
              <w:spacing w:before="0" w:after="0"/>
            </w:pPr>
            <w:r>
              <w:t xml:space="preserve">1. Download the app from the </w:t>
            </w:r>
            <w:hyperlink r:id="rId34">
              <w:r>
                <w:rPr>
                  <w:rStyle w:val="a6"/>
                </w:rPr>
                <w:t>Logpresso Store</w:t>
              </w:r>
            </w:hyperlink>
            <w:r>
              <w:t/>
            </w:r>
          </w:p>
        </w:tc>
      </w:tr>
      <w:tr>
        <w:tc>
          <w:p>
            <w:pPr>
              <w:spacing w:before="0" w:after="0"/>
            </w:pPr>
            <w:r>
              <w:t>2. Configure log parser</w:t>
            </w:r>
          </w:p>
        </w:tc>
        <w:tc>
          <w:p>
            <w:pPr>
              <w:spacing w:before="0" w:after="0"/>
            </w:pPr>
            <w:r>
              <w:t>2. Install app</w:t>
            </w:r>
          </w:p>
        </w:tc>
      </w:tr>
      <w:tr>
        <w:tc>
          <w:p>
            <w:pPr>
              <w:spacing w:before="0" w:after="0"/>
            </w:pPr>
            <w:r>
              <w:t>3. Configure normalization parser</w:t>
            </w:r>
          </w:p>
        </w:tc>
        <w:tc>
          <w:p>
            <w:pPr>
              <w:spacing w:before="0" w:after="0"/>
            </w:pPr>
            <w:r>
              <w:t>3. Set up data source connections, such as connect profiles</w:t>
            </w:r>
          </w:p>
        </w:tc>
      </w:tr>
      <w:tr>
        <w:tc>
          <w:p>
            <w:pPr>
              <w:spacing w:before="0" w:after="0"/>
            </w:pPr>
            <w:r>
              <w:t>4. Configure logger model</w:t>
            </w:r>
          </w:p>
        </w:tc>
        <w:tc>
          <w:p>
            <w:pPr>
              <w:spacing w:before="0" w:after="0"/>
            </w:pPr>
            <w:r>
              <w:t>4. Create logger성</w:t>
            </w:r>
          </w:p>
        </w:tc>
      </w:tr>
      <w:tr>
        <w:tc>
          <w:p>
            <w:pPr>
              <w:spacing w:before="0" w:after="0"/>
            </w:pPr>
            <w:r>
              <w:t>5. Configure extraction model</w:t>
            </w:r>
          </w:p>
        </w:tc>
        <w:tc>
          <w:p>
            <w:pPr>
              <w:spacing w:before="0" w:after="0"/>
            </w:pPr>
            <w:r>
              <w:t>-</w:t>
            </w:r>
          </w:p>
        </w:tc>
      </w:tr>
      <w:tr>
        <w:tc>
          <w:p>
            <w:pPr>
              <w:spacing w:before="0" w:after="0"/>
            </w:pPr>
            <w:r>
              <w:t>6. Create logger</w:t>
            </w:r>
          </w:p>
        </w:tc>
        <w:tc>
          <w:p>
            <w:pPr>
              <w:spacing w:before="0" w:after="0"/>
            </w:pPr>
            <w:r>
              <w:t>-</w:t>
            </w:r>
          </w:p>
        </w:tc>
      </w:tr>
    </w:tbl>
    <w:p>
      <w:r>
        <w:t xml:space="preserve">Although administrators retain the option to manually configure </w:t>
      </w:r>
      <w:hyperlink r:id="rId35">
        <w:r>
          <w:rPr>
            <w:rStyle w:val="a6"/>
          </w:rPr>
          <w:t>parsers</w:t>
        </w:r>
      </w:hyperlink>
      <w:r>
        <w:t xml:space="preserve">, </w:t>
      </w:r>
      <w:hyperlink r:id="rId36">
        <w:r>
          <w:rPr>
            <w:rStyle w:val="a6"/>
          </w:rPr>
          <w:t>log schemas</w:t>
        </w:r>
      </w:hyperlink>
      <w:r>
        <w:t xml:space="preserve">, and </w:t>
      </w:r>
      <w:hyperlink r:id="rId37">
        <w:r>
          <w:rPr>
            <w:rStyle w:val="a6"/>
          </w:rPr>
          <w:t>logger models</w:t>
        </w:r>
      </w:hyperlink>
      <w:r>
        <w:t>, the app system significantly reduces the need for most manual configurations. In most cases, administrators can rely on the pre-configured components provided by the app, enabling a faster and more efficient setup process.</w:t>
      </w:r>
    </w:p>
    <w:p>
      <w:pPr>
        <w:pStyle w:val="4"/>
      </w:pPr>
      <w:r>
        <w:t>Multilanguage Support for Log Schema</w:t>
      </w:r>
    </w:p>
    <w:p>
      <w:r>
        <w:t xml:space="preserve">The </w:t>
      </w:r>
      <w:hyperlink r:id="rId38">
        <w:r>
          <w:rPr>
            <w:rStyle w:val="a6"/>
          </w:rPr>
          <w:t>log schema</w:t>
        </w:r>
      </w:hyperlink>
      <w:r>
        <w:t xml:space="preserve"> now supports Korean, English, and Chinese. When requesting an explanation from an employee, the field names in the supporting logs are displayed in the user's preferred language, ensuring clarity and ease of understanding.</w:t>
      </w:r>
    </w:p>
    <w:p>
      <w:pPr>
        <w:pStyle w:val="4"/>
      </w:pPr>
      <w:r>
        <w:t>When Data Collection Is Not Available Out Of the Box</w:t>
      </w:r>
    </w:p>
    <w:p>
      <w:pPr>
        <w:pStyle w:val="a7"/>
      </w:pPr>
      <w:r>
        <w:t>Request App Development</w:t>
      </w:r>
    </w:p>
    <w:p>
      <w:r>
        <w:t xml:space="preserve">If an appropriate app is not available in the </w:t>
      </w:r>
      <w:hyperlink r:id="rId39">
        <w:r>
          <w:rPr>
            <w:rStyle w:val="a6"/>
          </w:rPr>
          <w:t>Logpresso Store</w:t>
        </w:r>
      </w:hyperlink>
      <w:r>
        <w:t xml:space="preserve"> for your data source, you may request custom development from Logpresso. Please include the following details with your request:</w:t>
      </w:r>
    </w:p>
    <w:p>
      <w:pPr>
        <w:numPr>
          <w:numId w:val="71"/>
        </w:numPr>
        <w:spacing w:before="0" w:after="0"/>
        <w:ind w:left="360" w:hanging="360"/>
      </w:pPr>
      <w:r>
        <w:t>Information about your organization</w:t>
      </w:r>
    </w:p>
    <w:p>
      <w:pPr>
        <w:numPr>
          <w:numId w:val="71"/>
        </w:numPr>
        <w:spacing w:before="0" w:after="0"/>
        <w:ind w:left="360" w:hanging="360"/>
      </w:pPr>
      <w:r>
        <w:t>Manufacturer, product name, and version of the system to be integrated</w:t>
      </w:r>
    </w:p>
    <w:p>
      <w:pPr>
        <w:numPr>
          <w:numId w:val="71"/>
        </w:numPr>
        <w:spacing w:before="0" w:after="0"/>
        <w:ind w:left="360" w:hanging="360"/>
      </w:pPr>
      <w:r>
        <w:t>Methods used to collect logs</w:t>
      </w:r>
    </w:p>
    <w:p>
      <w:pPr>
        <w:numPr>
          <w:numId w:val="71"/>
        </w:numPr>
        <w:spacing w:before="0" w:after="0"/>
        <w:ind w:left="360" w:hanging="360"/>
      </w:pPr>
      <w:r>
        <w:t>Log specifications (for databases, include schema and table definitions)</w:t>
      </w:r>
    </w:p>
    <w:p>
      <w:pPr>
        <w:numPr>
          <w:numId w:val="71"/>
        </w:numPr>
        <w:spacing w:before="0" w:after="0"/>
        <w:ind w:left="360" w:hanging="360"/>
      </w:pPr>
      <w:r>
        <w:t>Sample logs</w:t>
      </w:r>
    </w:p>
    <w:p>
      <w:pPr>
        <w:pStyle w:val="a7"/>
      </w:pPr>
      <w:r>
        <w:t>Develope Your Own App</w:t>
      </w:r>
    </w:p>
    <w:p>
      <w:r>
        <w:t xml:space="preserve">Logpresso provides an app SDK that enables you to develop your own integration for Logpresso Sonar or Logpresso Maestro. For detailed guidance, refer to the </w:t>
      </w:r>
      <w:hyperlink r:id="rId40">
        <w:r>
          <w:rPr>
            <w:rStyle w:val="a6"/>
          </w:rPr>
          <w:t>Logpresso App Development Guide</w:t>
        </w:r>
      </w:hyperlink>
      <w:r>
        <w:t>.</w:t>
      </w:r>
    </w:p>
    <w:p>
      <w:pPr>
        <w:pStyle w:val="3"/>
      </w:pPr>
      <w:r>
        <w:t>Loggers</w:t>
      </w:r>
    </w:p>
    <w:p>
      <w:pPr>
        <w:pStyle w:val="4"/>
      </w:pPr>
      <w:r>
        <w:t>Overview</w:t>
      </w:r>
    </w:p>
    <w:p>
      <w:r>
        <w:t>Loggers are used to collect data from data sources. The way a logger collects data can vary depending on the logger type defined in the logger model. The logger model defines the data collection approach, and the logger collects the data based on the rules outlined in the model.</w:t>
      </w:r>
    </w:p>
    <w:p>
      <w:pPr>
        <w:pStyle w:val="a7"/>
      </w:pPr>
      <w:r>
        <w:t>Data Source</w:t>
      </w:r>
    </w:p>
    <w:p>
      <w:r>
        <w:t>Most data sources are network hosts located outside the Logpresso Sonar environment. Data sources can be application servers providing services such as the web, file servers, databases, or even network security devices such as firewalls. Data sources can also be services accessible through REST APIs or devices generating PCAP data.</w:t>
      </w:r>
    </w:p>
    <w:p>
      <w:r>
        <w:t>The Logpresso Sonar server itself can also be a data source. This occurs when the system needs to collect data such as:</w:t>
      </w:r>
    </w:p>
    <w:p>
      <w:pPr>
        <w:numPr>
          <w:numId w:val="72"/>
        </w:numPr>
        <w:spacing w:before="0" w:after="0"/>
        <w:ind w:left="360" w:hanging="360"/>
      </w:pPr>
      <w:r>
        <w:t>In-memory event context data used for correlation</w:t>
      </w:r>
    </w:p>
    <w:p>
      <w:pPr>
        <w:numPr>
          <w:numId w:val="72"/>
        </w:numPr>
        <w:spacing w:before="0" w:after="0"/>
        <w:ind w:left="360" w:hanging="360"/>
      </w:pPr>
      <w:r>
        <w:t>Logs generated by Logpresso Sonar or Sentries</w:t>
      </w:r>
    </w:p>
    <w:p>
      <w:pPr>
        <w:numPr>
          <w:numId w:val="72"/>
        </w:numPr>
        <w:spacing w:before="0" w:after="0"/>
        <w:ind w:left="360" w:hanging="360"/>
      </w:pPr>
      <w:r>
        <w:t>Derived data from previously collected external sources</w:t>
      </w:r>
    </w:p>
    <w:p>
      <w:pPr>
        <w:pStyle w:val="a7"/>
      </w:pPr>
      <w:r>
        <w:t>Logger Type: Passive or Active</w:t>
      </w:r>
    </w:p>
    <w:p>
      <w:r>
        <w:t xml:space="preserve">Loggers are categorized as </w:t>
      </w:r>
      <w:r>
        <w:rPr>
          <w:b w:val="on"/>
        </w:rPr>
        <w:t>passive</w:t>
      </w:r>
      <w:r>
        <w:t xml:space="preserve"> or </w:t>
      </w:r>
      <w:r>
        <w:rPr>
          <w:b w:val="on"/>
        </w:rPr>
        <w:t>active</w:t>
      </w:r>
      <w:r>
        <w:t xml:space="preserve"> based on how they collect data from data sources.</w:t>
      </w:r>
    </w:p>
    <w:p>
      <w:r>
        <w:rPr>
          <w:b w:val="on"/>
        </w:rPr>
        <w:t>Passive</w:t>
      </w:r>
    </w:p>
    <w:p>
      <w:pPr>
        <w:ind w:left="400"/>
      </w:pPr>
      <w:r>
        <w:t>Logpresso Sonar opens a data reception port, and the logger receives and processes the data that the data source sends. In the illustration above, loggers that collect data with protocols such as Syslog, SNMP Trap, NetFlow, and sFlow are passive.</w:t>
      </w:r>
    </w:p>
    <w:p>
      <w:r>
        <w:rPr>
          <w:b w:val="on"/>
        </w:rPr>
        <w:t>Active</w:t>
      </w:r>
    </w:p>
    <w:p>
      <w:pPr>
        <w:ind w:left="400"/>
      </w:pPr>
      <w:r>
        <w:t>Logpresso Sonar directly connects the data source to collect data at regular intervals or on a specified schedule. In the illustration above, loggers that connect to data sources with protocols such as FTP, SFTP, SSH, HTTP, and JDBC are active. Loggers collecting data via REST APIs are also active.</w:t>
      </w:r>
    </w:p>
    <w:p>
      <w:pPr>
        <w:pStyle w:val="4"/>
      </w:pPr>
      <w:r>
        <w:t>Search Logger</w:t>
      </w:r>
    </w:p>
    <w:p>
      <w:r>
        <w:t xml:space="preserve">You can view or search the list of loggers under </w:t>
      </w:r>
      <w:r>
        <w:rPr>
          <w:b w:val="on"/>
        </w:rPr>
        <w:t>Loggers</w:t>
      </w:r>
      <w:r>
        <w:t xml:space="preserve"> &gt; </w:t>
      </w:r>
      <w:r>
        <w:rPr>
          <w:b w:val="on"/>
        </w:rPr>
        <w:t>Loggers</w:t>
      </w:r>
      <w:r>
        <w:t xml:space="preserve">.  The initial state of Logpresso Sonar does not provide any loggers, so it will only display an empty list. The figure below shows an example of the logger list for the </w:t>
      </w:r>
      <w:r>
        <w:rPr>
          <w:b w:val="on"/>
        </w:rPr>
        <w:t>All</w:t>
      </w:r>
      <w:r>
        <w:t xml:space="preserve"> group. This default group includes loggers from all logger groups and those not assigned to any group.</w:t>
      </w:r>
    </w:p>
    <w:p>
      <w:pPr>
        <w:numPr>
          <w:numId w:val="73"/>
        </w:numPr>
        <w:spacing w:before="0" w:after="0"/>
        <w:ind w:left="360" w:hanging="360"/>
      </w:pPr>
      <w:r>
        <w:rPr>
          <w:b w:val="on"/>
        </w:rPr>
        <w:t>Enabled</w:t>
      </w:r>
      <w:r>
        <w:t>: Toggle button to activate/deactivate the logger.</w:t>
      </w:r>
    </w:p>
    <w:p>
      <w:pPr>
        <w:numPr>
          <w:numId w:val="73"/>
        </w:numPr>
        <w:spacing w:before="0" w:after="0"/>
        <w:ind w:left="360" w:hanging="360"/>
      </w:pPr>
      <w:r>
        <w:rPr>
          <w:b w:val="on"/>
        </w:rPr>
        <w:t>Status</w:t>
      </w:r>
      <w:r>
        <w:t>: Execution status of the logger.</w:t>
      </w:r>
    </w:p>
    <w:p>
      <w:pPr>
        <w:numPr>
          <w:numId w:val="74"/>
        </w:numPr>
        <w:spacing w:before="0" w:after="0"/>
        <w:ind w:left="720" w:hanging="360"/>
      </w:pPr>
      <w:r>
        <w:t>Green: Normal operation.</w:t>
      </w:r>
    </w:p>
    <w:p>
      <w:pPr>
        <w:numPr>
          <w:numId w:val="74"/>
        </w:numPr>
        <w:spacing w:before="0" w:after="0"/>
        <w:ind w:left="720" w:hanging="360"/>
      </w:pPr>
      <w:r>
        <w:t>Gray: disabled.</w:t>
      </w:r>
    </w:p>
    <w:p>
      <w:pPr>
        <w:numPr>
          <w:numId w:val="74"/>
        </w:numPr>
        <w:spacing w:before="0" w:after="0"/>
        <w:ind w:left="720" w:hanging="360"/>
      </w:pPr>
      <w:r>
        <w:t>Orange: failed to collect (The logger may not work for reasons: the node or Sentry running the logger may not have synchronized its settings yet, or the disk exhaustion.)</w:t>
      </w:r>
    </w:p>
    <w:p>
      <w:pPr>
        <w:numPr>
          <w:numId w:val="73"/>
        </w:numPr>
        <w:spacing w:before="0" w:after="0"/>
        <w:ind w:left="360" w:hanging="360"/>
      </w:pPr>
      <w:r>
        <w:rPr>
          <w:b w:val="on"/>
        </w:rPr>
        <w:t>Site</w:t>
      </w:r>
      <w:r>
        <w:t>: Information about data source.</w:t>
      </w:r>
    </w:p>
    <w:p>
      <w:pPr>
        <w:numPr>
          <w:numId w:val="73"/>
        </w:numPr>
        <w:spacing w:before="0" w:after="0"/>
        <w:ind w:left="360" w:hanging="360"/>
      </w:pPr>
      <w:r>
        <w:rPr>
          <w:b w:val="on"/>
        </w:rPr>
        <w:t>Name</w:t>
      </w:r>
      <w:r>
        <w:t>: A unique name to identify the logger</w:t>
      </w:r>
    </w:p>
    <w:p>
      <w:pPr>
        <w:numPr>
          <w:numId w:val="73"/>
        </w:numPr>
        <w:spacing w:before="0" w:after="0"/>
        <w:ind w:left="360" w:hanging="360"/>
      </w:pPr>
      <w:r>
        <w:rPr>
          <w:b w:val="on"/>
        </w:rPr>
        <w:t>Table</w:t>
      </w:r>
      <w:r>
        <w:t>: Name of the table storing the collected data.</w:t>
      </w:r>
    </w:p>
    <w:p>
      <w:pPr>
        <w:numPr>
          <w:numId w:val="73"/>
        </w:numPr>
        <w:spacing w:before="0" w:after="0"/>
        <w:ind w:left="360" w:hanging="360"/>
      </w:pPr>
      <w:r>
        <w:rPr>
          <w:b w:val="on"/>
        </w:rPr>
        <w:t>Count</w:t>
      </w:r>
      <w:r>
        <w:t>: Total number of the collected records.</w:t>
      </w:r>
    </w:p>
    <w:p>
      <w:pPr>
        <w:numPr>
          <w:numId w:val="73"/>
        </w:numPr>
        <w:spacing w:before="0" w:after="0"/>
        <w:ind w:left="360" w:hanging="360"/>
      </w:pPr>
      <w:r>
        <w:rPr>
          <w:b w:val="on"/>
        </w:rPr>
        <w:t>Bytes</w:t>
      </w:r>
      <w:r>
        <w:t>: Size of the collected records (default unit: bytes). This value may differ from the table's disk usage.</w:t>
      </w:r>
    </w:p>
    <w:p>
      <w:pPr>
        <w:numPr>
          <w:numId w:val="73"/>
        </w:numPr>
        <w:spacing w:before="0" w:after="0"/>
        <w:ind w:left="360" w:hanging="360"/>
      </w:pPr>
      <w:r>
        <w:rPr>
          <w:b w:val="on"/>
        </w:rPr>
        <w:t>Interval</w:t>
      </w:r>
      <w:r>
        <w:t>: Data collection cycle or schedule for active loggers. Passive loggers do not have a collection cycle.</w:t>
      </w:r>
    </w:p>
    <w:p>
      <w:r>
        <w:t xml:space="preserve">To locate a specific logger, use the search tool in the toolbar. The search tool finds loggers that contain the keywords in </w:t>
      </w:r>
      <w:r>
        <w:rPr>
          <w:b w:val="on"/>
        </w:rPr>
        <w:t>Name</w:t>
      </w:r>
      <w:r>
        <w:t>. The logger search tool is not case-sensitive.</w:t>
      </w:r>
    </w:p>
    <w:p>
      <w:pPr>
        <w:pStyle w:val="4"/>
      </w:pPr>
      <w:r>
        <w:t>Logger Groups</w:t>
      </w:r>
    </w:p>
    <w:p>
      <w:r>
        <w:rPr>
          <w:b w:val="on"/>
        </w:rPr>
        <w:t>Logger groups</w:t>
      </w:r>
      <w:r>
        <w:t xml:space="preserve"> help you organize and manage loggers collectively.</w:t>
      </w:r>
    </w:p>
    <w:p>
      <w:r>
        <w:t>To add a logger group:</w:t>
      </w:r>
    </w:p>
    <w:p>
      <w:r>
        <w:t xml:space="preserve">Go to </w:t>
      </w:r>
      <w:r>
        <w:rPr>
          <w:b w:val="on"/>
        </w:rPr>
        <w:t>Loggers</w:t>
      </w:r>
      <w:r>
        <w:t xml:space="preserve"> &gt; </w:t>
      </w:r>
      <w:r>
        <w:rPr>
          <w:b w:val="on"/>
        </w:rPr>
        <w:t>Loggers</w:t>
      </w:r>
      <w:r>
        <w:t>.</w:t>
      </w:r>
    </w:p>
    <w:p>
      <w:r>
        <w:t xml:space="preserve">click </w:t>
      </w:r>
      <w:r>
        <w:rPr>
          <w:b w:val="on"/>
        </w:rPr>
        <w:t>Add</w:t>
      </w:r>
      <w:r>
        <w:t xml:space="preserve"> above the list of logger groups.</w:t>
      </w:r>
    </w:p>
    <w:p>
      <w:r>
        <w:t>Enter the following details:</w:t>
      </w:r>
    </w:p>
    <w:p>
      <w:pPr>
        <w:numPr>
          <w:numId w:val="76"/>
        </w:numPr>
        <w:spacing w:before="0" w:after="0"/>
        <w:ind w:left="360" w:hanging="360"/>
      </w:pPr>
      <w:r>
        <w:rPr>
          <w:b w:val="on"/>
        </w:rPr>
        <w:t>Name</w:t>
      </w:r>
      <w:r>
        <w:t>: Unique name to identify the logger group.</w:t>
      </w:r>
    </w:p>
    <w:p>
      <w:pPr>
        <w:numPr>
          <w:numId w:val="76"/>
        </w:numPr>
        <w:spacing w:before="0" w:after="0"/>
        <w:ind w:left="360" w:hanging="360"/>
      </w:pPr>
      <w:r>
        <w:rPr>
          <w:b w:val="on"/>
        </w:rPr>
        <w:t>Description</w:t>
      </w:r>
      <w:r>
        <w:t>: Information about the logger group.</w:t>
      </w:r>
    </w:p>
    <w:p>
      <w:pPr>
        <w:numPr>
          <w:numId w:val="76"/>
        </w:numPr>
        <w:spacing w:before="0" w:after="0"/>
        <w:ind w:left="360" w:hanging="360"/>
      </w:pPr>
      <w:r>
        <w:rPr>
          <w:b w:val="on"/>
        </w:rPr>
        <w:t>Parent Group</w:t>
      </w:r>
      <w:r>
        <w:t>: Parent group of the logger group (default: unchecked).</w:t>
      </w:r>
    </w:p>
    <w:p>
      <w:r>
        <w:t xml:space="preserve">Click </w:t>
      </w:r>
      <w:r>
        <w:rPr>
          <w:b w:val="on"/>
        </w:rPr>
        <w:t>OK</w:t>
      </w:r>
      <w:r>
        <w:t xml:space="preserve"> to save.</w:t>
      </w:r>
    </w:p>
    <w:p>
      <w:r>
        <w:t>To edit a logger group:</w:t>
      </w:r>
    </w:p>
    <w:p>
      <w:r>
        <w:t>Select the logger group you want to modify from the list.</w:t>
      </w:r>
    </w:p>
    <w:p>
      <w:r>
        <w:t>Click the gear icon and edit the group's details.</w:t>
      </w:r>
    </w:p>
    <w:p>
      <w:r>
        <w:t>To delete a logger group:</w:t>
      </w:r>
    </w:p>
    <w:p>
      <w:r>
        <w:t>Select the logger group from the list.</w:t>
      </w:r>
    </w:p>
    <w:p>
      <w:r>
        <w:t>Click the trash can icon.</w:t>
      </w:r>
    </w:p>
    <w:p>
      <w:r>
        <w:t xml:space="preserve">If you want to delete all groups under the selected logger group, check </w:t>
      </w:r>
      <w:r>
        <w:rPr>
          <w:b w:val="on"/>
        </w:rPr>
        <w:t>Remove all subgroups</w:t>
      </w:r>
      <w:r>
        <w:t xml:space="preserve"> before confirming.</w:t>
      </w:r>
    </w:p>
    <w:p>
      <w:pPr>
        <w:pStyle w:val="af1"/>
      </w:pPr>
      <w:r>
        <w:t>If a logger group contains loggers, only the group will be removed, leaving the loggers ungrouped.</w:t>
      </w:r>
    </w:p>
    <w:p>
      <w:pPr>
        <w:pStyle w:val="4"/>
      </w:pPr>
      <w:r>
        <w:t>Add Logger</w:t>
      </w:r>
    </w:p>
    <w:p>
      <w:r>
        <w:t>Unlike parsers, log schemas, and logger models, loggers must be created by the administrator to match the data sources to be collected.</w:t>
      </w:r>
    </w:p>
    <w:p>
      <w:r>
        <w:t>To add a logger:</w:t>
      </w:r>
    </w:p>
    <w:p>
      <w:r>
        <w:t xml:space="preserve">Go to </w:t>
      </w:r>
      <w:r>
        <w:rPr>
          <w:b w:val="on"/>
        </w:rPr>
        <w:t>Loggers</w:t>
      </w:r>
      <w:r>
        <w:t xml:space="preserve"> &gt; </w:t>
      </w:r>
      <w:r>
        <w:rPr>
          <w:b w:val="on"/>
        </w:rPr>
        <w:t>Loggers</w:t>
      </w:r>
      <w:r>
        <w:t xml:space="preserve"> and select the logger group where you want to add the logger. If no group is selected, the logger will be created without a group. Click </w:t>
      </w:r>
      <w:r>
        <w:rPr>
          <w:b w:val="on"/>
        </w:rPr>
        <w:t>Add</w:t>
      </w:r>
      <w:r>
        <w:t xml:space="preserve"> in the toolbar.</w:t>
      </w:r>
    </w:p>
    <w:p>
      <w:r>
        <w:t xml:space="preserve">In the </w:t>
      </w:r>
      <w:r>
        <w:rPr>
          <w:b w:val="on"/>
        </w:rPr>
        <w:t>Add logger</w:t>
      </w:r>
      <w:r>
        <w:t xml:space="preserve"> screen, enter or select the required values, then click OK. Required settings are highlighted with a light blue background.</w:t>
      </w:r>
    </w:p>
    <w:p>
      <w:pPr>
        <w:numPr>
          <w:numId w:val="80"/>
        </w:numPr>
        <w:spacing w:before="0" w:after="0"/>
        <w:ind w:left="360" w:hanging="360"/>
      </w:pPr>
      <w:r>
        <w:rPr>
          <w:b w:val="on"/>
        </w:rPr>
        <w:t>[Basic Settings](section-loggers#outline8)</w:t>
      </w:r>
      <w:r>
        <w:t>: General configurations necessary for the logger.</w:t>
      </w:r>
    </w:p>
    <w:p>
      <w:pPr>
        <w:numPr>
          <w:numId w:val="80"/>
        </w:numPr>
        <w:spacing w:before="0" w:after="0"/>
        <w:ind w:left="360" w:hanging="360"/>
      </w:pPr>
      <w:r>
        <w:rPr>
          <w:b w:val="on"/>
        </w:rPr>
        <w:t>[Logger-specific Settings](section-loggers#outline9)</w:t>
      </w:r>
      <w:r>
        <w:t xml:space="preserve">: Settings based on the </w:t>
      </w:r>
      <w:r>
        <w:rPr>
          <w:b w:val="on"/>
        </w:rPr>
        <w:t>Logger Model</w:t>
      </w:r>
      <w:r>
        <w:t>, which define the method of data collection.</w:t>
      </w:r>
    </w:p>
    <w:p>
      <w:pPr>
        <w:numPr>
          <w:numId w:val="80"/>
        </w:numPr>
        <w:spacing w:before="0" w:after="0"/>
        <w:ind w:left="360" w:hanging="360"/>
      </w:pPr>
      <w:r>
        <w:rPr>
          <w:b w:val="on"/>
        </w:rPr>
        <w:t>[Filter Settings](section-loggers#outline50)</w:t>
      </w:r>
      <w:r>
        <w:t>: Define regular expression patterns to filter logs as needed.</w:t>
      </w:r>
    </w:p>
    <w:p>
      <w:r>
        <w:t xml:space="preserve">The newly created logger is </w:t>
      </w:r>
      <w:r>
        <w:rPr>
          <w:b w:val="on"/>
        </w:rPr>
        <w:t>disabled</w:t>
      </w:r>
      <w:r>
        <w:t xml:space="preserve"> by default. To activate it, click the </w:t>
      </w:r>
      <w:r>
        <w:rPr>
          <w:b w:val="on"/>
        </w:rPr>
        <w:t>Enabled</w:t>
      </w:r>
      <w:r>
        <w:t xml:space="preserve"> toggle button for the logger.</w:t>
      </w:r>
    </w:p>
    <w:p>
      <w:pPr>
        <w:pStyle w:val="a7"/>
      </w:pPr>
      <w:r>
        <w:t>Basic Settings</w:t>
      </w:r>
    </w:p>
    <w:p>
      <w:r>
        <w:rPr>
          <w:b w:val="on"/>
        </w:rPr>
        <w:t>Basic Settings</w:t>
      </w:r>
      <w:r>
        <w:t xml:space="preserve"> define general configurations for a logger, including its data collection cycle or schedule, the node where the logger runs, the storage location for collected data, and the logger model applied for normalizing data. In addition, you can specify the site and asset IP address information required for security policy purposes.</w:t>
      </w:r>
    </w:p>
    <w:p>
      <w:r>
        <w:t>Fields in Basic Settings</w:t>
      </w:r>
    </w:p>
    <w:p>
      <w:pPr>
        <w:numPr>
          <w:numId w:val="82"/>
        </w:numPr>
        <w:spacing w:before="0" w:after="0"/>
        <w:ind w:left="360" w:hanging="360"/>
      </w:pPr>
      <w:r>
        <w:rPr>
          <w:b w:val="on"/>
        </w:rPr>
        <w:t>Name</w:t>
      </w:r>
      <w:r>
        <w:t>: A unique name to identify the logger</w:t>
      </w:r>
    </w:p>
    <w:p>
      <w:pPr>
        <w:numPr>
          <w:numId w:val="82"/>
        </w:numPr>
        <w:spacing w:before="0" w:after="0"/>
        <w:ind w:left="360" w:hanging="360"/>
      </w:pPr>
      <w:r>
        <w:rPr>
          <w:b w:val="on"/>
        </w:rPr>
        <w:t>Asset</w:t>
      </w:r>
      <w:r>
        <w:t>: Site and IP information about the data source. This field is searchable.</w:t>
      </w:r>
    </w:p>
    <w:p>
      <w:pPr>
        <w:numPr>
          <w:numId w:val="82"/>
        </w:numPr>
        <w:spacing w:before="0" w:after="0"/>
        <w:ind w:left="360" w:hanging="360"/>
      </w:pPr>
      <w:r>
        <w:rPr>
          <w:b w:val="on"/>
        </w:rPr>
        <w:t>Operation Mode</w:t>
      </w:r>
      <w:r>
        <w:t>: The data collection schedule for active loggers (default: Interval).</w:t>
      </w:r>
    </w:p>
    <w:p>
      <w:pPr>
        <w:numPr>
          <w:numId w:val="83"/>
        </w:numPr>
        <w:spacing w:before="0" w:after="0"/>
        <w:ind w:left="720" w:hanging="360"/>
      </w:pPr>
      <w:r>
        <w:rPr>
          <w:b w:val="on"/>
        </w:rPr>
        <w:t>Interval</w:t>
      </w:r>
      <w:r>
        <w:t>: Specifies how often the logger runs in seconds (default: 5 seconds).</w:t>
      </w:r>
    </w:p>
    <w:p>
      <w:pPr>
        <w:numPr>
          <w:numId w:val="83"/>
        </w:numPr>
        <w:spacing w:before="0" w:after="0"/>
        <w:ind w:left="720" w:hanging="360"/>
      </w:pPr>
      <w:r>
        <w:rPr>
          <w:b w:val="on"/>
        </w:rPr>
        <w:t>Schedule</w:t>
      </w:r>
      <w:r>
        <w:t>: Specifies the execution schedule using CRON syntax (default: monthly/daily/hourly/minute).</w:t>
      </w:r>
    </w:p>
    <w:p>
      <w:pPr>
        <w:pStyle w:val="af1"/>
        <w:numPr>
          <w:numId w:val="82"/>
        </w:numPr>
        <w:spacing w:before="0" w:after="0"/>
        <w:ind w:left="360" w:hanging="360"/>
      </w:pPr>
      <w:r>
        <w:t>The mode does not affect the behavior of passive loggers.</w:t>
      </w:r>
    </w:p>
    <w:p>
      <w:pPr>
        <w:numPr>
          <w:numId w:val="82"/>
        </w:numPr>
        <w:spacing w:before="0" w:after="0"/>
        <w:ind w:left="360" w:hanging="360"/>
      </w:pPr>
      <w:r>
        <w:rPr>
          <w:b w:val="on"/>
        </w:rPr>
        <w:t>Storage</w:t>
      </w:r>
      <w:r>
        <w:t>: Defines the node where the collected data will be stored. Choose the node and transmission method for storing collected data based on your cluster architecture: Node Pair or Load-Balancing.</w:t>
      </w:r>
    </w:p>
    <w:p>
      <w:pPr>
        <w:numPr>
          <w:numId w:val="84"/>
        </w:numPr>
        <w:spacing w:before="0" w:after="0"/>
        <w:ind w:left="720" w:hanging="360"/>
      </w:pPr>
      <w:r>
        <w:t>Node Pair: Select one node pair from the list. Collected data will be forwarded to the selected pair. This method is used in legacy 2-tier architecture.</w:t>
      </w:r>
    </w:p>
    <w:p>
      <w:pPr>
        <w:numPr>
          <w:numId w:val="84"/>
        </w:numPr>
        <w:spacing w:before="0" w:after="0"/>
        <w:ind w:left="720" w:hanging="360"/>
      </w:pPr>
      <w:r>
        <w:t>Load-Balancing: Recommended for 2-tier or 3-tier architectures. Data is evenly distributed across all node pairs. This option is not available in 1-tier environments (i.e., standalone control nodes or control node pairs).</w:t>
      </w:r>
    </w:p>
    <w:p>
      <w:pPr>
        <w:numPr>
          <w:numId w:val="82"/>
        </w:numPr>
        <w:spacing w:before="0" w:after="0"/>
        <w:ind w:left="360" w:hanging="360"/>
      </w:pPr>
      <w:r>
        <w:rPr>
          <w:b w:val="on"/>
        </w:rPr>
        <w:t>Node</w:t>
      </w:r>
      <w:r>
        <w:t>: Sentry or node on which to run the logger (default: unchecked). The node list displays all nodes and any Sentries connected to them. This field supports search.</w:t>
      </w:r>
    </w:p>
    <w:p>
      <w:pPr>
        <w:numPr>
          <w:numId w:val="85"/>
        </w:numPr>
        <w:spacing w:before="0" w:after="0"/>
        <w:ind w:left="720" w:hanging="360"/>
      </w:pPr>
      <w:r>
        <w:t>In 1-tier environments, only Sentries are listed. If no Sentry is selected, the logger will run on the control node.</w:t>
      </w:r>
    </w:p>
    <w:p>
      <w:pPr>
        <w:numPr>
          <w:numId w:val="85"/>
        </w:numPr>
        <w:spacing w:before="0" w:after="0"/>
        <w:ind w:left="720" w:hanging="360"/>
      </w:pPr>
      <w:r>
        <w:t xml:space="preserve">If </w:t>
      </w:r>
      <w:r>
        <w:rPr>
          <w:b w:val="on"/>
        </w:rPr>
        <w:t>Node Pair</w:t>
      </w:r>
      <w:r>
        <w:t xml:space="preserve"> is selected as the storage location and a specific collection node is defined, the list will show all nodes and node pairs capable of forwarding data to the node. Choose the appropriate node according to your current cluster architecture.</w:t>
      </w:r>
    </w:p>
    <w:p>
      <w:pPr>
        <w:numPr>
          <w:numId w:val="85"/>
        </w:numPr>
        <w:spacing w:before="0" w:after="0"/>
        <w:ind w:left="720" w:hanging="360"/>
      </w:pPr>
      <w:r>
        <w:t xml:space="preserve">If </w:t>
      </w:r>
      <w:r>
        <w:rPr>
          <w:b w:val="on"/>
        </w:rPr>
        <w:t>Load-Balancing</w:t>
      </w:r>
      <w:r>
        <w:t xml:space="preserve"> is selected, only forwarder node pairs can be selected.</w:t>
      </w:r>
    </w:p>
    <w:p>
      <w:pPr>
        <w:numPr>
          <w:numId w:val="82"/>
        </w:numPr>
        <w:spacing w:before="0" w:after="0"/>
        <w:ind w:left="360" w:hanging="360"/>
      </w:pPr>
      <w:r>
        <w:rPr>
          <w:b w:val="on"/>
        </w:rPr>
        <w:t>Logger Model</w:t>
      </w:r>
      <w:r>
        <w:t>: The logger model to apply for processing the collected data.</w:t>
      </w:r>
    </w:p>
    <w:p>
      <w:pPr>
        <w:numPr>
          <w:numId w:val="86"/>
        </w:numPr>
        <w:spacing w:before="0" w:after="0"/>
        <w:ind w:left="720" w:hanging="360"/>
      </w:pPr>
      <w:r>
        <w:t>Only logger models available on the selected forwarder node or Sentry will appear.</w:t>
      </w:r>
    </w:p>
    <w:p>
      <w:pPr>
        <w:numPr>
          <w:numId w:val="86"/>
        </w:numPr>
        <w:spacing w:before="0" w:after="0"/>
        <w:ind w:left="720" w:hanging="360"/>
      </w:pPr>
      <w:r>
        <w:t xml:space="preserve">The logger model specified here determines the </w:t>
      </w:r>
      <w:hyperlink r:id="rId41">
        <w:r>
          <w:rPr>
            <w:rStyle w:val="a6"/>
          </w:rPr>
          <w:t>Logger-specific Settings</w:t>
        </w:r>
      </w:hyperlink>
      <w:r>
        <w:t>.</w:t>
      </w:r>
    </w:p>
    <w:p>
      <w:pPr>
        <w:numPr>
          <w:numId w:val="86"/>
        </w:numPr>
        <w:spacing w:before="0" w:after="0"/>
        <w:ind w:left="720" w:hanging="360"/>
      </w:pPr>
      <w:r>
        <w:t>This field is searchable.</w:t>
      </w:r>
    </w:p>
    <w:p>
      <w:pPr>
        <w:numPr>
          <w:numId w:val="82"/>
        </w:numPr>
        <w:spacing w:before="0" w:after="0"/>
        <w:ind w:left="360" w:hanging="360"/>
      </w:pPr>
      <w:r>
        <w:rPr>
          <w:b w:val="on"/>
        </w:rPr>
        <w:t>Table</w:t>
      </w:r>
      <w:r>
        <w:t>: The table where parsed and normalized data will be stored (default: None).</w:t>
      </w:r>
    </w:p>
    <w:p>
      <w:pPr>
        <w:numPr>
          <w:numId w:val="87"/>
        </w:numPr>
        <w:spacing w:before="0" w:after="0"/>
        <w:ind w:left="720" w:hanging="360"/>
      </w:pPr>
      <w:r>
        <w:t>Enter a table name. If left blank, a new table with the entered name will be created and used.</w:t>
      </w:r>
    </w:p>
    <w:p>
      <w:pPr>
        <w:numPr>
          <w:numId w:val="82"/>
        </w:numPr>
        <w:spacing w:before="0" w:after="0"/>
        <w:ind w:left="360" w:hanging="360"/>
      </w:pPr>
      <w:r>
        <w:rPr>
          <w:b w:val="on"/>
        </w:rPr>
        <w:t>Description</w:t>
      </w:r>
      <w:r>
        <w:t>: Optional description of the logger.</w:t>
      </w:r>
    </w:p>
    <w:p>
      <w:pPr>
        <w:pStyle w:val="af1"/>
      </w:pPr>
      <w:r>
        <w:t>The "Settings &gt; Encryption Profiles" feature was available until version 4.0.2409.0. Starting from version 4.0.2502.0, this configuration has been integrated into the logger settings.</w:t>
      </w:r>
    </w:p>
    <w:p>
      <w:pPr>
        <w:pStyle w:val="a7"/>
      </w:pPr>
      <w:r>
        <w:t>Logger-specific Settings</w:t>
      </w:r>
    </w:p>
    <w:p>
      <w:r>
        <w:t xml:space="preserve">The settings for a logger depend on the type of the </w:t>
      </w:r>
      <w:r>
        <w:rPr>
          <w:b w:val="on"/>
        </w:rPr>
        <w:t>logger model</w:t>
      </w:r>
      <w:r>
        <w:t xml:space="preserve"> specified in the </w:t>
      </w:r>
      <w:hyperlink r:id="rId42">
        <w:r>
          <w:rPr>
            <w:rStyle w:val="a6"/>
          </w:rPr>
          <w:t>Basic Settings</w:t>
        </w:r>
      </w:hyperlink>
      <w:r>
        <w:t>. These configurations determine how the logger collects and processes data.</w:t>
      </w:r>
    </w:p>
    <w:p>
      <w:pPr>
        <w:pStyle w:val="af1"/>
      </w:pPr>
      <w:r>
        <w:t>The details provided here are based on default loggers in Logpresso Sonar. However, most users will set up app built-in loggers, as apps include predefined logger models. The settings for app built-in loggers are generally similar to those for default loggers.</w:t>
      </w:r>
    </w:p>
    <w:p>
      <w:pPr>
        <w:pStyle w:val="a7"/>
      </w:pPr>
      <w:r>
        <w:t>CEP Event</w:t>
      </w:r>
    </w:p>
    <w:p>
      <w:r>
        <w:t>Collects Complex Event Processing (CEP) event data.</w:t>
      </w:r>
    </w:p>
    <w:p>
      <w:pPr>
        <w:numPr>
          <w:numId w:val="88"/>
        </w:numPr>
        <w:spacing w:before="0" w:after="0"/>
        <w:ind w:left="360" w:hanging="360"/>
      </w:pPr>
      <w:r>
        <w:rPr>
          <w:b w:val="on"/>
        </w:rPr>
        <w:t>Event Topics</w:t>
      </w:r>
      <w:r>
        <w:t>: A comma (</w:t>
      </w:r>
      <w:r>
        <w:rPr>
          <w:rStyle w:val="af4"/>
        </w:rPr>
        <w:t>,</w:t>
      </w:r>
      <w:r>
        <w:t>) separated list of event topics. Topics act like table names in an in-memory database.</w:t>
      </w:r>
    </w:p>
    <w:p>
      <w:pPr>
        <w:pStyle w:val="a7"/>
      </w:pPr>
      <w:r>
        <w:t>DNS Sniffer</w:t>
      </w:r>
    </w:p>
    <w:p>
      <w:r>
        <w:t>Captures DNS communication packets mirrored through a PCAP device.</w:t>
      </w:r>
    </w:p>
    <w:p>
      <w:pPr>
        <w:numPr>
          <w:numId w:val="89"/>
        </w:numPr>
        <w:spacing w:before="0" w:after="0"/>
        <w:ind w:left="360" w:hanging="360"/>
      </w:pPr>
      <w:r>
        <w:rPr>
          <w:b w:val="on"/>
        </w:rPr>
        <w:t>PCAP Device</w:t>
      </w:r>
      <w:r>
        <w:t xml:space="preserve">: The PCAP device to capture packet data. Use the </w:t>
      </w:r>
      <w:hyperlink r:id="rId43">
        <w:r>
          <w:rPr>
            <w:rStyle w:val="a6"/>
          </w:rPr>
          <w:t>system pcapdevices</w:t>
        </w:r>
      </w:hyperlink>
      <w:r>
        <w:t xml:space="preserve"> command to list available device name.</w:t>
      </w:r>
    </w:p>
    <w:p>
      <w:pPr>
        <w:numPr>
          <w:numId w:val="89"/>
        </w:numPr>
        <w:spacing w:before="0" w:after="0"/>
        <w:ind w:left="360" w:hanging="360"/>
      </w:pPr>
      <w:r>
        <w:rPr>
          <w:b w:val="on"/>
        </w:rPr>
        <w:t>BPF</w:t>
      </w:r>
      <w:r>
        <w:t xml:space="preserve">: Filtering rules for DNS packet captures. For details, refer to the </w:t>
      </w:r>
      <w:hyperlink r:id="rId44">
        <w:r>
          <w:rPr>
            <w:rStyle w:val="a6"/>
          </w:rPr>
          <w:t>PCAP filter syntax</w:t>
        </w:r>
      </w:hyperlink>
      <w:r>
        <w:t>.</w:t>
      </w:r>
    </w:p>
    <w:p>
      <w:pPr>
        <w:numPr>
          <w:numId w:val="89"/>
        </w:numPr>
        <w:spacing w:before="0" w:after="0"/>
        <w:ind w:left="360" w:hanging="360"/>
      </w:pPr>
      <w:r>
        <w:rPr>
          <w:b w:val="on"/>
        </w:rPr>
        <w:t>Timeout</w:t>
      </w:r>
      <w:r>
        <w:t>: Timeout duration (default: 100 milliseconds).</w:t>
      </w:r>
    </w:p>
    <w:p>
      <w:pPr>
        <w:pStyle w:val="a7"/>
      </w:pPr>
      <w:r>
        <w:t>FTP Directory Watcher</w:t>
      </w:r>
    </w:p>
    <w:p>
      <w:r>
        <w:t>Connects to a network host via FTP and collects files from a specified directory whose names match a given pattern.</w:t>
      </w:r>
    </w:p>
    <w:p>
      <w:pPr>
        <w:numPr>
          <w:numId w:val="90"/>
        </w:numPr>
        <w:spacing w:before="0" w:after="0"/>
        <w:ind w:left="360" w:hanging="360"/>
      </w:pPr>
      <w:r>
        <w:rPr>
          <w:b w:val="on"/>
        </w:rPr>
        <w:t>FTP Profile</w:t>
      </w:r>
      <w:r>
        <w:t xml:space="preserve">: The </w:t>
      </w:r>
      <w:hyperlink r:id="rId45">
        <w:r>
          <w:rPr>
            <w:rStyle w:val="a6"/>
          </w:rPr>
          <w:t>Connect Profile</w:t>
        </w:r>
      </w:hyperlink>
      <w:r>
        <w:t xml:space="preserve"> name required for FTP connection to the network host.</w:t>
      </w:r>
    </w:p>
    <w:p>
      <w:pPr>
        <w:numPr>
          <w:numId w:val="90"/>
        </w:numPr>
        <w:spacing w:before="0" w:after="0"/>
        <w:ind w:left="360" w:hanging="360"/>
      </w:pPr>
      <w:r>
        <w:rPr>
          <w:b w:val="on"/>
        </w:rPr>
        <w:t>Directory Path</w:t>
      </w:r>
      <w:r>
        <w:t xml:space="preserve">: The absolute path to the target directory (e.g., </w:t>
      </w:r>
      <w:r>
        <w:rPr>
          <w:rStyle w:val="af4"/>
        </w:rPr>
        <w:t>/var/log/foo</w:t>
      </w:r>
      <w:r>
        <w:t>).</w:t>
      </w:r>
    </w:p>
    <w:p>
      <w:pPr>
        <w:numPr>
          <w:numId w:val="90"/>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90"/>
        </w:numPr>
        <w:spacing w:before="0" w:after="0"/>
        <w:ind w:left="360" w:hanging="360"/>
      </w:pPr>
      <w:r>
        <w:rPr>
          <w:b w:val="on"/>
        </w:rPr>
        <w:t>Date Pattern</w:t>
      </w:r>
      <w:r>
        <w:t>: A regular expression used to extract date and time from log entries.</w:t>
      </w:r>
    </w:p>
    <w:p>
      <w:pPr>
        <w:numPr>
          <w:numId w:val="91"/>
        </w:numPr>
        <w:spacing w:before="0" w:after="0"/>
        <w:ind w:left="720" w:hanging="360"/>
      </w:pPr>
      <w:r>
        <w:t>Example of a regular expression for date information in Apache logs:</w:t>
      </w:r>
    </w:p>
    <w:p>
      <w:pPr>
        <w:pStyle w:val="ae"/>
        <w:numPr>
          <w:numId w:val="91"/>
        </w:numPr>
        <w:spacing w:before="0" w:after="0"/>
        <w:ind w:left="720" w:hanging="360"/>
      </w:pPr>
      <w:r>
        <w:t>\[(\d{2}/\S{3,10}/\d{4}:\d{2}:\d{2}:\d{2} \+\d{4})\]</w:t>
      </w:r>
    </w:p>
    <w:p>
      <w:pPr>
        <w:numPr>
          <w:numId w:val="91"/>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90"/>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90"/>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90"/>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90"/>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90"/>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90"/>
        </w:numPr>
        <w:spacing w:before="0" w:after="0"/>
        <w:ind w:left="360" w:hanging="360"/>
      </w:pPr>
      <w:r>
        <w:rPr>
          <w:b w:val="on"/>
        </w:rPr>
        <w:t>Charset</w:t>
      </w:r>
      <w:r>
        <w:t xml:space="preserve">: The character encoding to apply to the file (default: </w:t>
      </w:r>
      <w:r>
        <w:rPr>
          <w:rStyle w:val="af4"/>
        </w:rPr>
        <w:t>utf-8</w:t>
      </w:r>
      <w:r>
        <w:t>).</w:t>
      </w:r>
    </w:p>
    <w:p>
      <w:pPr>
        <w:numPr>
          <w:numId w:val="90"/>
        </w:numPr>
        <w:spacing w:before="0" w:after="0"/>
        <w:ind w:left="360" w:hanging="360"/>
      </w:pPr>
      <w:r>
        <w:rPr>
          <w:b w:val="on"/>
        </w:rPr>
        <w:t>Rate Limit Profile</w:t>
      </w:r>
      <w:r>
        <w:t xml:space="preserve">: FTP rate limit profile. You can create a rate limit profile using the </w:t>
      </w:r>
      <w:r>
        <w:rPr>
          <w:rStyle w:val="af4"/>
        </w:rPr>
        <w:t>logpresso.createFTPRateLimit</w:t>
      </w:r>
      <w:r>
        <w:t xml:space="preserve"> command in Logpresso Shell.</w:t>
      </w:r>
    </w:p>
    <w:p>
      <w:pPr>
        <w:numPr>
          <w:numId w:val="90"/>
        </w:numPr>
        <w:spacing w:before="0" w:after="0"/>
        <w:ind w:left="360" w:hanging="360"/>
      </w:pPr>
      <w:r>
        <w:rPr>
          <w:b w:val="on"/>
        </w:rPr>
        <w:t>Filename Tag</w:t>
      </w:r>
      <w:r>
        <w:t>: Name of the field to store the collected file's name.</w:t>
      </w:r>
    </w:p>
    <w:p>
      <w:pPr>
        <w:numPr>
          <w:numId w:val="90"/>
        </w:numPr>
        <w:spacing w:before="0" w:after="0"/>
        <w:ind w:left="360" w:hanging="360"/>
      </w:pPr>
      <w:r>
        <w:rPr>
          <w:b w:val="on"/>
        </w:rPr>
        <w:t>Path Tag</w:t>
      </w:r>
      <w:r>
        <w:t>: Name of the field to store the directory path of the collected file.</w:t>
      </w:r>
    </w:p>
    <w:p>
      <w:pPr>
        <w:numPr>
          <w:numId w:val="90"/>
        </w:numPr>
        <w:spacing w:before="0" w:after="0"/>
        <w:ind w:left="360" w:hanging="360"/>
      </w:pPr>
      <w:r>
        <w:rPr>
          <w:b w:val="on"/>
        </w:rPr>
        <w:t>Path Date Format</w:t>
      </w:r>
      <w:r>
        <w:t>: A regular expression to extract date strings from the directory path string.</w:t>
      </w:r>
    </w:p>
    <w:p>
      <w:pPr>
        <w:numPr>
          <w:numId w:val="92"/>
        </w:numPr>
        <w:spacing w:before="0" w:after="0"/>
        <w:ind w:left="720" w:hanging="360"/>
      </w:pPr>
      <w:r>
        <w:t xml:space="preserve">For example, if the path includes a date like </w:t>
      </w:r>
      <w:r>
        <w:rPr>
          <w:rStyle w:val="af4"/>
        </w:rPr>
        <w:t>/var/log/foo/2022-11-02</w:t>
      </w:r>
      <w:r>
        <w:t>, the extracted date will be used as the reference date for collecting the file.</w:t>
      </w:r>
    </w:p>
    <w:p>
      <w:pPr>
        <w:numPr>
          <w:numId w:val="90"/>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numPr>
          <w:numId w:val="90"/>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90"/>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46">
        <w:r>
          <w:rPr>
            <w:rStyle w:val="a6"/>
          </w:rPr>
          <w:t>SYMBL</w:t>
        </w:r>
      </w:hyperlink>
      <w:r>
        <w:t>.</w:t>
      </w:r>
    </w:p>
    <w:p>
      <w:pPr>
        <w:pStyle w:val="a7"/>
      </w:pPr>
      <w:r>
        <w:t>FTP Rotation Log File</w:t>
      </w:r>
    </w:p>
    <w:p>
      <w:r>
        <w:t>Connects to a network host using FTP to collect rotation log files.</w:t>
      </w:r>
    </w:p>
    <w:p>
      <w:pPr>
        <w:pStyle w:val="af1"/>
      </w:pPr>
      <w:r>
        <w:t>Unix or Linux servers frequently rename log files at scheduled intervals for backup purposes and generate new log files. These are called rotation logs.</w:t>
      </w:r>
    </w:p>
    <w:p>
      <w:pPr>
        <w:numPr>
          <w:numId w:val="93"/>
        </w:numPr>
        <w:spacing w:before="0" w:after="0"/>
        <w:ind w:left="360" w:hanging="360"/>
      </w:pPr>
      <w:r>
        <w:rPr>
          <w:b w:val="on"/>
        </w:rPr>
        <w:t>FTP Profile</w:t>
      </w:r>
      <w:r>
        <w:t xml:space="preserve">: The name of the </w:t>
      </w:r>
      <w:hyperlink r:id="rId47">
        <w:r>
          <w:rPr>
            <w:rStyle w:val="a6"/>
          </w:rPr>
          <w:t>Connect Profile</w:t>
        </w:r>
      </w:hyperlink>
      <w:r>
        <w:t xml:space="preserve"> required for FTP connections on the network host.</w:t>
      </w:r>
    </w:p>
    <w:p>
      <w:pPr>
        <w:numPr>
          <w:numId w:val="93"/>
        </w:numPr>
        <w:spacing w:before="0" w:after="0"/>
        <w:ind w:left="360" w:hanging="360"/>
      </w:pPr>
      <w:r>
        <w:rPr>
          <w:b w:val="on"/>
        </w:rPr>
        <w:t>File Path</w:t>
      </w:r>
      <w:r>
        <w:t xml:space="preserve">: The absolute path to the target log file (e.g., </w:t>
      </w:r>
      <w:r>
        <w:rPr>
          <w:rStyle w:val="af4"/>
        </w:rPr>
        <w:t>/var/log/secure</w:t>
      </w:r>
      <w:r>
        <w:t>)</w:t>
      </w:r>
    </w:p>
    <w:p>
      <w:pPr>
        <w:numPr>
          <w:numId w:val="93"/>
        </w:numPr>
        <w:spacing w:before="0" w:after="0"/>
        <w:ind w:left="360" w:hanging="360"/>
      </w:pPr>
      <w:r>
        <w:rPr>
          <w:b w:val="on"/>
        </w:rPr>
        <w:t>Charset</w:t>
      </w:r>
      <w:r>
        <w:t xml:space="preserve">: The character encoding to apply to the file (default: </w:t>
      </w:r>
      <w:r>
        <w:rPr>
          <w:rStyle w:val="af4"/>
        </w:rPr>
        <w:t>utf-8</w:t>
      </w:r>
      <w:r>
        <w:t>).</w:t>
      </w:r>
    </w:p>
    <w:p>
      <w:pPr>
        <w:numPr>
          <w:numId w:val="93"/>
        </w:numPr>
        <w:spacing w:before="0" w:after="0"/>
        <w:ind w:left="360" w:hanging="360"/>
      </w:pPr>
      <w:r>
        <w:rPr>
          <w:b w:val="on"/>
        </w:rPr>
        <w:t>Date Pattern</w:t>
      </w:r>
      <w:r>
        <w:t>: A regular expression used to extract date and time from log entries.</w:t>
      </w:r>
    </w:p>
    <w:p>
      <w:pPr>
        <w:numPr>
          <w:numId w:val="94"/>
        </w:numPr>
        <w:spacing w:before="0" w:after="0"/>
        <w:ind w:left="720" w:hanging="360"/>
      </w:pPr>
      <w:r>
        <w:t>Example of a regular expression for date information in Apache logs:</w:t>
      </w:r>
    </w:p>
    <w:p>
      <w:pPr>
        <w:pStyle w:val="ae"/>
        <w:numPr>
          <w:numId w:val="94"/>
        </w:numPr>
        <w:spacing w:before="0" w:after="0"/>
        <w:ind w:left="720" w:hanging="360"/>
      </w:pPr>
      <w:r>
        <w:t>\[(\d{2}/\S{3,10}/\d{4}:\d{2}:\d{2}:\d{2} \+\d{4})\]</w:t>
      </w:r>
    </w:p>
    <w:p>
      <w:pPr>
        <w:numPr>
          <w:numId w:val="94"/>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93"/>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93"/>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93"/>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93"/>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93"/>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93"/>
        </w:numPr>
        <w:spacing w:before="0" w:after="0"/>
        <w:ind w:left="360" w:hanging="360"/>
      </w:pPr>
      <w:r>
        <w:rPr>
          <w:b w:val="on"/>
        </w:rPr>
        <w:t>Rate Limit Profile</w:t>
      </w:r>
      <w:r>
        <w:t xml:space="preserve">: FTP rate limit profile. You can create a rate limit profile using the </w:t>
      </w:r>
      <w:r>
        <w:rPr>
          <w:rStyle w:val="af4"/>
        </w:rPr>
        <w:t>logpresso.createFTPRateLimit</w:t>
      </w:r>
      <w:r>
        <w:t xml:space="preserve"> command in Logpresso Shell.</w:t>
      </w:r>
    </w:p>
    <w:p>
      <w:pPr>
        <w:numPr>
          <w:numId w:val="93"/>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93"/>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48">
        <w:r>
          <w:rPr>
            <w:rStyle w:val="a6"/>
          </w:rPr>
          <w:t>SYMBL</w:t>
        </w:r>
      </w:hyperlink>
      <w:r>
        <w:t>.</w:t>
      </w:r>
    </w:p>
    <w:p>
      <w:pPr>
        <w:pStyle w:val="a7"/>
      </w:pPr>
      <w:r>
        <w:t>FTP Daily Rolling Directory Watcher</w:t>
      </w:r>
    </w:p>
    <w:p>
      <w:r>
        <w:t>Connects to a network host via FTP and traverses directories created on a daily basis to collect all log files that match a specified filename pattern.</w:t>
      </w:r>
    </w:p>
    <w:p>
      <w:pPr>
        <w:numPr>
          <w:numId w:val="95"/>
        </w:numPr>
        <w:spacing w:before="0" w:after="0"/>
        <w:ind w:left="360" w:hanging="360"/>
      </w:pPr>
      <w:r>
        <w:rPr>
          <w:b w:val="on"/>
        </w:rPr>
        <w:t>FTP Profile</w:t>
      </w:r>
      <w:r>
        <w:t xml:space="preserve">: The name of the </w:t>
      </w:r>
      <w:hyperlink r:id="rId49">
        <w:r>
          <w:rPr>
            <w:rStyle w:val="a6"/>
          </w:rPr>
          <w:t>Connect Profile</w:t>
        </w:r>
      </w:hyperlink>
      <w:r>
        <w:t xml:space="preserve"> required for FTP connections on the network host.</w:t>
      </w:r>
    </w:p>
    <w:p>
      <w:pPr>
        <w:numPr>
          <w:numId w:val="95"/>
        </w:numPr>
        <w:spacing w:before="0" w:after="0"/>
        <w:ind w:left="360" w:hanging="360"/>
      </w:pPr>
      <w:r>
        <w:rPr>
          <w:b w:val="on"/>
        </w:rPr>
        <w:t>Monitoring Period</w:t>
      </w:r>
      <w:r>
        <w:t>: Duration for monitoring file changes in real time. (Default: 0 — setting this to 0 disables real-time collection.)</w:t>
      </w:r>
    </w:p>
    <w:p>
      <w:pPr>
        <w:numPr>
          <w:numId w:val="95"/>
        </w:numPr>
        <w:spacing w:before="0" w:after="0"/>
        <w:ind w:left="360" w:hanging="360"/>
      </w:pPr>
      <w:r>
        <w:rPr>
          <w:b w:val="on"/>
        </w:rPr>
        <w:t>Directory Path</w:t>
      </w:r>
      <w:r>
        <w:t xml:space="preserve">: The absolute path to the target directory (e.g., </w:t>
      </w:r>
      <w:r>
        <w:rPr>
          <w:rStyle w:val="af4"/>
        </w:rPr>
        <w:t>/var/log/foo</w:t>
      </w:r>
      <w:r>
        <w:t>).</w:t>
      </w:r>
    </w:p>
    <w:p>
      <w:pPr>
        <w:numPr>
          <w:numId w:val="95"/>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95"/>
        </w:numPr>
        <w:spacing w:before="0" w:after="0"/>
        <w:ind w:left="360" w:hanging="360"/>
      </w:pPr>
      <w:r>
        <w:rPr>
          <w:b w:val="on"/>
        </w:rPr>
        <w:t>Date Format</w:t>
      </w:r>
      <w:r>
        <w:t>: A regular expression to extract date strings from the directory path string.</w:t>
      </w:r>
    </w:p>
    <w:p>
      <w:pPr>
        <w:numPr>
          <w:numId w:val="96"/>
        </w:numPr>
        <w:spacing w:before="0" w:after="0"/>
        <w:ind w:left="720" w:hanging="360"/>
      </w:pPr>
      <w:r>
        <w:t xml:space="preserve">For example, if the path includes a date like </w:t>
      </w:r>
      <w:r>
        <w:rPr>
          <w:rStyle w:val="af4"/>
        </w:rPr>
        <w:t>/var/log/foo/2022-11-02</w:t>
      </w:r>
      <w:r>
        <w:t>, the extracted date will be used as the reference date for collecting the file.</w:t>
      </w:r>
    </w:p>
    <w:p>
      <w:pPr>
        <w:numPr>
          <w:numId w:val="95"/>
        </w:numPr>
        <w:spacing w:before="0" w:after="0"/>
        <w:ind w:left="360" w:hanging="360"/>
      </w:pPr>
      <w:r>
        <w:rPr>
          <w:b w:val="on"/>
        </w:rPr>
        <w:t>Directoty Date Format</w:t>
      </w:r>
      <w:r>
        <w:t xml:space="preserve">: The format to parse the date string (e.g. </w:t>
      </w:r>
      <w:r>
        <w:rPr>
          <w:rStyle w:val="af4"/>
        </w:rPr>
        <w:t>yyyy-MM-dd HH:mm:ss</w:t>
      </w:r>
      <w:r>
        <w:t>).</w:t>
      </w:r>
    </w:p>
    <w:p>
      <w:pPr>
        <w:numPr>
          <w:numId w:val="95"/>
        </w:numPr>
        <w:spacing w:before="0" w:after="0"/>
        <w:ind w:left="360" w:hanging="360"/>
      </w:pPr>
      <w:r>
        <w:rPr>
          <w:b w:val="on"/>
        </w:rPr>
        <w:t>Use Directory Date Format</w:t>
      </w:r>
      <w:r>
        <w:t>: Whether to use date format for parsing date from directory name (default: false).</w:t>
      </w:r>
    </w:p>
    <w:p>
      <w:pPr>
        <w:numPr>
          <w:numId w:val="95"/>
        </w:numPr>
        <w:spacing w:before="0" w:after="0"/>
        <w:ind w:left="360" w:hanging="360"/>
      </w:pPr>
      <w:r>
        <w:rPr>
          <w:b w:val="on"/>
        </w:rPr>
        <w:t>Begin Date for Old Log Scan</w:t>
      </w:r>
      <w:r>
        <w:t xml:space="preserve">: Enter the start date in </w:t>
      </w:r>
      <w:r>
        <w:rPr>
          <w:rStyle w:val="af4"/>
        </w:rPr>
        <w:t>yyyyMMdd</w:t>
      </w:r>
      <w:r>
        <w:t xml:space="preserve"> format. If not specified, historical log collection will be disabled.</w:t>
      </w:r>
    </w:p>
    <w:p>
      <w:pPr>
        <w:numPr>
          <w:numId w:val="95"/>
        </w:numPr>
        <w:spacing w:before="0" w:after="0"/>
        <w:ind w:left="360" w:hanging="360"/>
      </w:pPr>
      <w:r>
        <w:rPr>
          <w:b w:val="on"/>
        </w:rPr>
        <w:t>Begin Date for Old Log Scan</w:t>
      </w:r>
      <w:r>
        <w:t xml:space="preserve">: Enter the end date in </w:t>
      </w:r>
      <w:r>
        <w:rPr>
          <w:rStyle w:val="af4"/>
        </w:rPr>
        <w:t>yyyyMMdd</w:t>
      </w:r>
      <w:r>
        <w:t xml:space="preserve"> format. If not specified, historical log collection will be disabled.</w:t>
      </w:r>
    </w:p>
    <w:p>
      <w:pPr>
        <w:numPr>
          <w:numId w:val="95"/>
        </w:numPr>
        <w:spacing w:before="0" w:after="0"/>
        <w:ind w:left="360" w:hanging="360"/>
      </w:pPr>
      <w:r>
        <w:rPr>
          <w:b w:val="on"/>
        </w:rPr>
        <w:t>Date Pattern</w:t>
      </w:r>
      <w:r>
        <w:t>: A regular expression used to extract date and time from log entries.</w:t>
      </w:r>
    </w:p>
    <w:p>
      <w:pPr>
        <w:numPr>
          <w:numId w:val="97"/>
        </w:numPr>
        <w:spacing w:before="0" w:after="0"/>
        <w:ind w:left="720" w:hanging="360"/>
      </w:pPr>
      <w:r>
        <w:t>Example of a regular expression for date information in Apache logs:</w:t>
      </w:r>
    </w:p>
    <w:p>
      <w:pPr>
        <w:pStyle w:val="ae"/>
        <w:numPr>
          <w:numId w:val="97"/>
        </w:numPr>
        <w:spacing w:before="0" w:after="0"/>
        <w:ind w:left="720" w:hanging="360"/>
      </w:pPr>
      <w:r>
        <w:t>\[(\d{2}/\S{3,10}/\d{4}:\d{2}:\d{2}:\d{2} \+\d{4})\]</w:t>
      </w:r>
    </w:p>
    <w:p>
      <w:pPr>
        <w:numPr>
          <w:numId w:val="97"/>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95"/>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95"/>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95"/>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95"/>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95"/>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95"/>
        </w:numPr>
        <w:spacing w:before="0" w:after="0"/>
        <w:ind w:left="360" w:hanging="360"/>
      </w:pPr>
      <w:r>
        <w:rPr>
          <w:b w:val="on"/>
        </w:rPr>
        <w:t>Charset</w:t>
      </w:r>
      <w:r>
        <w:t xml:space="preserve">: The character encoding to apply to the file (default: </w:t>
      </w:r>
      <w:r>
        <w:rPr>
          <w:rStyle w:val="af4"/>
        </w:rPr>
        <w:t>utf-8</w:t>
      </w:r>
      <w:r>
        <w:t>).</w:t>
      </w:r>
    </w:p>
    <w:p>
      <w:pPr>
        <w:numPr>
          <w:numId w:val="95"/>
        </w:numPr>
        <w:spacing w:before="0" w:after="0"/>
        <w:ind w:left="360" w:hanging="360"/>
      </w:pPr>
      <w:r>
        <w:rPr>
          <w:b w:val="on"/>
        </w:rPr>
        <w:t>Filename Tag</w:t>
      </w:r>
      <w:r>
        <w:t>: Name of the field to store the collected file's name.</w:t>
      </w:r>
    </w:p>
    <w:p>
      <w:pPr>
        <w:numPr>
          <w:numId w:val="95"/>
        </w:numPr>
        <w:spacing w:before="0" w:after="0"/>
        <w:ind w:left="360" w:hanging="360"/>
      </w:pPr>
      <w:r>
        <w:rPr>
          <w:b w:val="on"/>
        </w:rPr>
        <w:t>Rate Limit Profile</w:t>
      </w:r>
      <w:r>
        <w:t xml:space="preserve">: FTP rate limit profile. You can create a rate limit profile using the </w:t>
      </w:r>
      <w:r>
        <w:rPr>
          <w:rStyle w:val="af4"/>
        </w:rPr>
        <w:t>logpresso.createFTPRateLimit</w:t>
      </w:r>
      <w:r>
        <w:t xml:space="preserve"> command in Logpresso Shell.</w:t>
      </w:r>
    </w:p>
    <w:p>
      <w:pPr>
        <w:numPr>
          <w:numId w:val="95"/>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95"/>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50">
        <w:r>
          <w:rPr>
            <w:rStyle w:val="a6"/>
          </w:rPr>
          <w:t>SYMBL</w:t>
        </w:r>
      </w:hyperlink>
      <w:r>
        <w:t>.</w:t>
      </w:r>
    </w:p>
    <w:p>
      <w:pPr>
        <w:pStyle w:val="a7"/>
      </w:pPr>
      <w:r>
        <w:t>GZIP Directory Watcher</w:t>
      </w:r>
    </w:p>
    <w:p>
      <w:r>
        <w:t>Collects text log files compressed in GZIP format from a specified directory on the designated node.</w:t>
      </w:r>
    </w:p>
    <w:p>
      <w:pPr>
        <w:numPr>
          <w:numId w:val="98"/>
        </w:numPr>
        <w:spacing w:before="0" w:after="0"/>
        <w:ind w:left="360" w:hanging="360"/>
      </w:pPr>
      <w:r>
        <w:rPr>
          <w:b w:val="on"/>
        </w:rPr>
        <w:t>Directory Path</w:t>
      </w:r>
      <w:r>
        <w:t xml:space="preserve">: The absolute path to the target directory (e.g., </w:t>
      </w:r>
      <w:r>
        <w:rPr>
          <w:rStyle w:val="af4"/>
        </w:rPr>
        <w:t>/var/log/foo</w:t>
      </w:r>
      <w:r>
        <w:t>).</w:t>
      </w:r>
    </w:p>
    <w:p>
      <w:pPr>
        <w:numPr>
          <w:numId w:val="98"/>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98"/>
        </w:numPr>
        <w:spacing w:before="0" w:after="0"/>
        <w:ind w:left="360" w:hanging="360"/>
      </w:pPr>
      <w:r>
        <w:rPr>
          <w:b w:val="on"/>
        </w:rPr>
        <w:t>Date Pattern</w:t>
      </w:r>
      <w:r>
        <w:t>: A regular expression used to extract date and time from log entries.</w:t>
      </w:r>
    </w:p>
    <w:p>
      <w:pPr>
        <w:numPr>
          <w:numId w:val="99"/>
        </w:numPr>
        <w:spacing w:before="0" w:after="0"/>
        <w:ind w:left="720" w:hanging="360"/>
      </w:pPr>
      <w:r>
        <w:t>Example of a regular expression for date information in Apache logs:</w:t>
      </w:r>
    </w:p>
    <w:p>
      <w:pPr>
        <w:pStyle w:val="ae"/>
        <w:numPr>
          <w:numId w:val="99"/>
        </w:numPr>
        <w:spacing w:before="0" w:after="0"/>
        <w:ind w:left="720" w:hanging="360"/>
      </w:pPr>
      <w:r>
        <w:t>\[(\d{2}/\S{3,10}/\d{4}:\d{2}:\d{2}:\d{2} \+\d{4})\]</w:t>
      </w:r>
    </w:p>
    <w:p>
      <w:pPr>
        <w:numPr>
          <w:numId w:val="99"/>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98"/>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98"/>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98"/>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98"/>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98"/>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98"/>
        </w:numPr>
        <w:spacing w:before="0" w:after="0"/>
        <w:ind w:left="360" w:hanging="360"/>
      </w:pPr>
      <w:r>
        <w:rPr>
          <w:b w:val="on"/>
        </w:rPr>
        <w:t>Charset</w:t>
      </w:r>
      <w:r>
        <w:t>: The character encoding to apply to the decompressed text file (default: utf-8).</w:t>
      </w:r>
    </w:p>
    <w:p>
      <w:pPr>
        <w:numPr>
          <w:numId w:val="98"/>
        </w:numPr>
        <w:spacing w:before="0" w:after="0"/>
        <w:ind w:left="360" w:hanging="360"/>
      </w:pPr>
      <w:r>
        <w:rPr>
          <w:b w:val="on"/>
        </w:rPr>
        <w:t>Delete GZIP File</w:t>
      </w:r>
      <w:r>
        <w:t xml:space="preserve">: Boolean value indicating whether to delete collected GZIP files after collection (default: </w:t>
      </w:r>
      <w:r>
        <w:rPr>
          <w:rStyle w:val="af4"/>
        </w:rPr>
        <w:t>false</w:t>
      </w:r>
      <w:r>
        <w:t xml:space="preserve">). Set to </w:t>
      </w:r>
      <w:r>
        <w:rPr>
          <w:rStyle w:val="af4"/>
        </w:rPr>
        <w:t>true</w:t>
      </w:r>
      <w:r>
        <w:t xml:space="preserve"> to remove GZIP files from the directory post-collection.</w:t>
      </w:r>
    </w:p>
    <w:p>
      <w:pPr>
        <w:numPr>
          <w:numId w:val="98"/>
        </w:numPr>
        <w:spacing w:before="0" w:after="0"/>
        <w:ind w:left="360" w:hanging="360"/>
      </w:pPr>
      <w:r>
        <w:rPr>
          <w:b w:val="on"/>
        </w:rPr>
        <w:t>Filename Tag</w:t>
      </w:r>
      <w:r>
        <w:t>: Name of the field to store the collected file's name.</w:t>
      </w:r>
    </w:p>
    <w:p>
      <w:pPr>
        <w:numPr>
          <w:numId w:val="98"/>
        </w:numPr>
        <w:spacing w:before="0" w:after="0"/>
        <w:ind w:left="360" w:hanging="360"/>
      </w:pPr>
      <w:r>
        <w:rPr>
          <w:b w:val="on"/>
        </w:rPr>
        <w:t>Path Tag</w:t>
      </w:r>
      <w:r>
        <w:t>: Name of the field to store the directory path of the collected file.</w:t>
      </w:r>
    </w:p>
    <w:p>
      <w:pPr>
        <w:numPr>
          <w:numId w:val="98"/>
        </w:numPr>
        <w:spacing w:before="0" w:after="0"/>
        <w:ind w:left="360" w:hanging="360"/>
      </w:pPr>
      <w:r>
        <w:rPr>
          <w:b w:val="on"/>
        </w:rPr>
        <w:t>Directory Date Format</w:t>
      </w:r>
      <w:r>
        <w:t>: A regular expression to extract date strings from the directory path string.</w:t>
      </w:r>
      <w:r>
        <w:t xml:space="preserve">(e.g., </w:t>
      </w:r>
      <w:r>
        <w:rPr>
          <w:rStyle w:val="af4"/>
        </w:rPr>
        <w:t>/var/log/foo/2022-11-02</w:t>
      </w:r>
      <w:r>
        <w:t>).</w:t>
      </w:r>
    </w:p>
    <w:p>
      <w:pPr>
        <w:numPr>
          <w:numId w:val="98"/>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numPr>
          <w:numId w:val="98"/>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98"/>
        </w:numPr>
        <w:spacing w:before="0" w:after="0"/>
        <w:ind w:left="360" w:hanging="360"/>
      </w:pPr>
      <w:r>
        <w:rPr>
          <w:b w:val="on"/>
        </w:rPr>
        <w:t>Line Delimiter</w:t>
      </w:r>
      <w:r>
        <w:t>: A boolean value indicating whether to use CRLF (</w:t>
      </w:r>
      <w:r>
        <w:rPr>
          <w:rStyle w:val="af4"/>
        </w:rPr>
        <w:t>\r\n</w:t>
      </w:r>
      <w:r>
        <w:t>) instead of LF (</w:t>
      </w:r>
      <w:r>
        <w:rPr>
          <w:rStyle w:val="af4"/>
        </w:rPr>
        <w:t>\n</w:t>
      </w:r>
      <w:r>
        <w:t xml:space="preserve">) for line breaks (default: </w:t>
      </w:r>
      <w:r>
        <w:rPr>
          <w:rStyle w:val="af4"/>
        </w:rPr>
        <w:t>false</w:t>
      </w:r>
      <w:r>
        <w:t>).</w:t>
      </w:r>
    </w:p>
    <w:p>
      <w:pPr>
        <w:pStyle w:val="a7"/>
      </w:pPr>
      <w:r>
        <w:t>HTTP POST</w:t>
      </w:r>
    </w:p>
    <w:p>
      <w:r>
        <w:t xml:space="preserve">Collects logs from a network host using the </w:t>
      </w:r>
      <w:r>
        <w:rPr>
          <w:rStyle w:val="af4"/>
        </w:rPr>
        <w:t>HTTP POST</w:t>
      </w:r>
      <w:r>
        <w:t xml:space="preserve"> method.</w:t>
      </w:r>
    </w:p>
    <w:p>
      <w:pPr>
        <w:numPr>
          <w:numId w:val="100"/>
        </w:numPr>
        <w:spacing w:before="0" w:after="0"/>
        <w:ind w:left="360" w:hanging="360"/>
      </w:pPr>
      <w:r>
        <w:rPr>
          <w:b w:val="on"/>
        </w:rPr>
        <w:t>Callback</w:t>
      </w:r>
      <w:r>
        <w:t xml:space="preserve">: The callback address that the network host uses to send HTTP POST messages. The format for the callback name is </w:t>
      </w:r>
      <w:r>
        <w:rPr>
          <w:rStyle w:val="af4"/>
        </w:rPr>
        <w:t>/log/callback_name</w:t>
      </w:r>
      <w:r>
        <w:t>.</w:t>
      </w:r>
    </w:p>
    <w:p>
      <w:r>
        <w:t xml:space="preserve">The HTTP POST logger does not allow specifying a Sentry for the </w:t>
      </w:r>
      <w:r>
        <w:rPr>
          <w:b w:val="on"/>
        </w:rPr>
        <w:t>Node</w:t>
      </w:r>
      <w:r>
        <w:t>.</w:t>
      </w:r>
    </w:p>
    <w:p>
      <w:pPr>
        <w:pStyle w:val="a7"/>
      </w:pPr>
      <w:r>
        <w:t>HTTP Monitor</w:t>
      </w:r>
    </w:p>
    <w:p>
      <w:r>
        <w:t>Periodically connects to a network host with HTTP communication and collects web service response codes and statistical information.</w:t>
      </w:r>
    </w:p>
    <w:p>
      <w:pPr>
        <w:numPr>
          <w:numId w:val="101"/>
        </w:numPr>
        <w:spacing w:before="0" w:after="0"/>
        <w:ind w:left="360" w:hanging="360"/>
      </w:pPr>
      <w:r>
        <w:rPr>
          <w:b w:val="on"/>
        </w:rPr>
        <w:t>URL</w:t>
      </w:r>
      <w:r>
        <w:t>: The URL to monitor</w:t>
      </w:r>
    </w:p>
    <w:p>
      <w:pPr>
        <w:numPr>
          <w:numId w:val="101"/>
        </w:numPr>
        <w:spacing w:before="0" w:after="0"/>
        <w:ind w:left="360" w:hanging="360"/>
      </w:pPr>
      <w:r>
        <w:rPr>
          <w:b w:val="on"/>
        </w:rPr>
        <w:t>Connect Timeout</w:t>
      </w:r>
      <w:r>
        <w:t>: Duration for HTTP connection timeout (default: 30 seconds).</w:t>
      </w:r>
    </w:p>
    <w:p>
      <w:pPr>
        <w:numPr>
          <w:numId w:val="101"/>
        </w:numPr>
        <w:spacing w:before="0" w:after="0"/>
        <w:ind w:left="360" w:hanging="360"/>
      </w:pPr>
      <w:r>
        <w:rPr>
          <w:b w:val="on"/>
        </w:rPr>
        <w:t>Read Timeout</w:t>
      </w:r>
      <w:r>
        <w:t>: Duration to wait for a server response after establishing the connection (default: 30 seconds).</w:t>
      </w:r>
    </w:p>
    <w:p>
      <w:pPr>
        <w:pStyle w:val="a7"/>
      </w:pPr>
      <w:r>
        <w:t>HTTP Sniffer</w:t>
      </w:r>
    </w:p>
    <w:p>
      <w:r>
        <w:t>Collects HTTP communication packets mirrored through the PCAP device.</w:t>
      </w:r>
    </w:p>
    <w:p>
      <w:pPr>
        <w:numPr>
          <w:numId w:val="102"/>
        </w:numPr>
        <w:spacing w:before="0" w:after="0"/>
        <w:ind w:left="360" w:hanging="360"/>
      </w:pPr>
      <w:r>
        <w:rPr>
          <w:b w:val="on"/>
        </w:rPr>
        <w:t>PCAP Device</w:t>
      </w:r>
      <w:r>
        <w:t xml:space="preserve">: The PCAP device used to collect packet data. Use the </w:t>
      </w:r>
      <w:hyperlink r:id="rId51">
        <w:r>
          <w:rPr>
            <w:rStyle w:val="a6"/>
          </w:rPr>
          <w:t>system pcapdevices</w:t>
        </w:r>
      </w:hyperlink>
      <w:r>
        <w:t xml:space="preserve"> command to check the </w:t>
      </w:r>
      <w:r>
        <w:rPr>
          <w:b w:val="on"/>
        </w:rPr>
        <w:t>name</w:t>
      </w:r>
      <w:r>
        <w:t xml:space="preserve"> field of the PCAP device list.</w:t>
      </w:r>
    </w:p>
    <w:p>
      <w:pPr>
        <w:numPr>
          <w:numId w:val="102"/>
        </w:numPr>
        <w:spacing w:before="0" w:after="0"/>
        <w:ind w:left="360" w:hanging="360"/>
      </w:pPr>
      <w:r>
        <w:rPr>
          <w:b w:val="on"/>
        </w:rPr>
        <w:t>BPF</w:t>
      </w:r>
      <w:r>
        <w:t xml:space="preserve">: Filter rules applied to HTTP packet captures. Refer to </w:t>
      </w:r>
      <w:hyperlink r:id="rId52">
        <w:r>
          <w:rPr>
            <w:rStyle w:val="a6"/>
          </w:rPr>
          <w:t>PCAP filter syntax</w:t>
        </w:r>
      </w:hyperlink>
      <w:r>
        <w:t xml:space="preserve"> for details.</w:t>
      </w:r>
    </w:p>
    <w:p>
      <w:pPr>
        <w:numPr>
          <w:numId w:val="102"/>
        </w:numPr>
        <w:spacing w:before="0" w:after="0"/>
        <w:ind w:left="360" w:hanging="360"/>
      </w:pPr>
      <w:r>
        <w:rPr>
          <w:b w:val="on"/>
        </w:rPr>
        <w:t>Timeout</w:t>
      </w:r>
      <w:r>
        <w:t>: Timeout duration (default: 100 milliseconds).</w:t>
      </w:r>
    </w:p>
    <w:p>
      <w:pPr>
        <w:pStyle w:val="a7"/>
      </w:pPr>
      <w:r>
        <w:t>JDBC Logger</w:t>
      </w:r>
    </w:p>
    <w:p>
      <w:r>
        <w:t>Collects data from tables or views in a relational database using SQL queries.</w:t>
      </w:r>
    </w:p>
    <w:p>
      <w:pPr>
        <w:numPr>
          <w:numId w:val="103"/>
        </w:numPr>
        <w:spacing w:before="0" w:after="0"/>
        <w:ind w:left="360" w:hanging="360"/>
      </w:pPr>
      <w:r>
        <w:rPr>
          <w:b w:val="on"/>
        </w:rPr>
        <w:t>JDBC Profile</w:t>
      </w:r>
      <w:r>
        <w:t>: The JDBC connect profile for connecting to the remote host.</w:t>
      </w:r>
    </w:p>
    <w:p>
      <w:pPr>
        <w:numPr>
          <w:numId w:val="103"/>
        </w:numPr>
        <w:spacing w:before="0" w:after="0"/>
        <w:ind w:left="360" w:hanging="360"/>
      </w:pPr>
      <w:r>
        <w:rPr>
          <w:b w:val="on"/>
        </w:rPr>
        <w:t>SQL</w:t>
      </w:r>
      <w:r>
        <w:t xml:space="preserve">: The SQL query used to collect data. You can use the </w:t>
      </w:r>
      <w:r>
        <w:rPr>
          <w:rStyle w:val="af4"/>
        </w:rPr>
        <w:t>$where</w:t>
      </w:r>
      <w:r>
        <w:t xml:space="preserve"> macro and date macros (</w:t>
      </w:r>
      <w:r>
        <w:rPr>
          <w:rStyle w:val="af4"/>
        </w:rPr>
        <w:t>$yyyy</w:t>
      </w:r>
      <w:r>
        <w:t xml:space="preserve">, </w:t>
      </w:r>
      <w:r>
        <w:rPr>
          <w:rStyle w:val="af4"/>
        </w:rPr>
        <w:t>$yy</w:t>
      </w:r>
      <w:r>
        <w:t xml:space="preserve">, </w:t>
      </w:r>
      <w:r>
        <w:rPr>
          <w:rStyle w:val="af4"/>
        </w:rPr>
        <w:t>$MM</w:t>
      </w:r>
      <w:r>
        <w:t xml:space="preserve">, </w:t>
      </w:r>
      <w:r>
        <w:rPr>
          <w:rStyle w:val="af4"/>
        </w:rPr>
        <w:t>$dd</w:t>
      </w:r>
      <w:r>
        <w:t xml:space="preserve">, </w:t>
      </w:r>
      <w:r>
        <w:rPr>
          <w:rStyle w:val="af4"/>
        </w:rPr>
        <w:t>$HH</w:t>
      </w:r>
      <w:r>
        <w:t>). Use date macros if the database or table name changes depending on the date.</w:t>
      </w:r>
    </w:p>
    <w:p>
      <w:pPr>
        <w:numPr>
          <w:numId w:val="103"/>
        </w:numPr>
        <w:spacing w:before="0" w:after="0"/>
        <w:ind w:left="360" w:hanging="360"/>
      </w:pPr>
      <w:r>
        <w:rPr>
          <w:b w:val="on"/>
        </w:rPr>
        <w:t>Where clause</w:t>
      </w:r>
      <w:r>
        <w:t xml:space="preserve">: The clause to insert into the </w:t>
      </w:r>
      <w:r>
        <w:rPr>
          <w:rStyle w:val="af4"/>
        </w:rPr>
        <w:t>$where</w:t>
      </w:r>
      <w:r>
        <w:t xml:space="preserve"> macro. You can use placeholders (</w:t>
      </w:r>
      <w:r>
        <w:rPr>
          <w:rStyle w:val="af4"/>
        </w:rPr>
        <w:t>?</w:t>
      </w:r>
      <w:r>
        <w:t xml:space="preserve">) for dynamic values, which are replaced by the most recent value of the first key column. The clause must include the </w:t>
      </w:r>
      <w:r>
        <w:rPr>
          <w:rStyle w:val="af4"/>
        </w:rPr>
        <w:t>where</w:t>
      </w:r>
      <w:r>
        <w:t xml:space="preserve"> keyword.</w:t>
      </w:r>
    </w:p>
    <w:p>
      <w:pPr>
        <w:numPr>
          <w:numId w:val="103"/>
        </w:numPr>
        <w:spacing w:before="0" w:after="0"/>
        <w:ind w:left="360" w:hanging="360"/>
      </w:pPr>
      <w:r>
        <w:rPr>
          <w:b w:val="on"/>
        </w:rPr>
        <w:t>Column name #1</w:t>
      </w:r>
      <w:r>
        <w:t xml:space="preserve">: The name of the column used as the primary search criterion for fetching new records, e.g., columns with </w:t>
      </w:r>
      <w:r>
        <w:rPr>
          <w:rStyle w:val="af4"/>
        </w:rPr>
        <w:t>sequence</w:t>
      </w:r>
      <w:r>
        <w:t xml:space="preserve">, </w:t>
      </w:r>
      <w:r>
        <w:rPr>
          <w:rStyle w:val="af4"/>
        </w:rPr>
        <w:t>IDENTITY</w:t>
      </w:r>
      <w:r>
        <w:t xml:space="preserve">, </w:t>
      </w:r>
      <w:r>
        <w:rPr>
          <w:rStyle w:val="af4"/>
        </w:rPr>
        <w:t>auto_increment</w:t>
      </w:r>
      <w:r>
        <w:t>, or an incrementing timestamp.</w:t>
      </w:r>
    </w:p>
    <w:p>
      <w:pPr>
        <w:numPr>
          <w:numId w:val="103"/>
        </w:numPr>
        <w:spacing w:before="0" w:after="0"/>
        <w:ind w:left="360" w:hanging="360"/>
      </w:pPr>
      <w:r>
        <w:rPr>
          <w:b w:val="on"/>
        </w:rPr>
        <w:t>Column name #2</w:t>
      </w:r>
      <w:r>
        <w:t>: The name of the second column used as an additional search criterion for fetching new records.</w:t>
      </w:r>
    </w:p>
    <w:p>
      <w:pPr>
        <w:numPr>
          <w:numId w:val="103"/>
        </w:numPr>
        <w:spacing w:before="0" w:after="0"/>
        <w:ind w:left="360" w:hanging="360"/>
      </w:pPr>
      <w:r>
        <w:rPr>
          <w:b w:val="on"/>
        </w:rPr>
        <w:t>Initial Value</w:t>
      </w:r>
      <w:r>
        <w:t xml:space="preserve">: The initial value to use for the initial query when the logger starts. If not provided, the initial query ignores the </w:t>
      </w:r>
      <w:r>
        <w:rPr>
          <w:b w:val="on"/>
        </w:rPr>
        <w:t>Where clause</w:t>
      </w:r>
      <w:r>
        <w:t>.</w:t>
      </w:r>
    </w:p>
    <w:p>
      <w:pPr>
        <w:numPr>
          <w:numId w:val="103"/>
        </w:numPr>
        <w:spacing w:before="0" w:after="0"/>
        <w:ind w:left="360" w:hanging="360"/>
      </w:pPr>
      <w:r>
        <w:rPr>
          <w:b w:val="on"/>
        </w:rPr>
        <w:t>Initial Value Type</w:t>
      </w:r>
      <w:r>
        <w:t>: The data type of the initial value (</w:t>
      </w:r>
      <w:r>
        <w:rPr>
          <w:rStyle w:val="af4"/>
        </w:rPr>
        <w:t>string</w:t>
      </w:r>
      <w:r>
        <w:t xml:space="preserve">, </w:t>
      </w:r>
      <w:r>
        <w:rPr>
          <w:rStyle w:val="af4"/>
        </w:rPr>
        <w:t>integer</w:t>
      </w:r>
      <w:r>
        <w:t xml:space="preserve">, </w:t>
      </w:r>
      <w:r>
        <w:rPr>
          <w:rStyle w:val="af4"/>
        </w:rPr>
        <w:t>long</w:t>
      </w:r>
      <w:r>
        <w:t xml:space="preserve">, </w:t>
      </w:r>
      <w:r>
        <w:rPr>
          <w:rStyle w:val="af4"/>
        </w:rPr>
        <w:t>date</w:t>
      </w:r>
      <w:r>
        <w:t>).</w:t>
      </w:r>
    </w:p>
    <w:p>
      <w:pPr>
        <w:numPr>
          <w:numId w:val="103"/>
        </w:numPr>
        <w:spacing w:before="0" w:after="0"/>
        <w:ind w:left="360" w:hanging="360"/>
      </w:pPr>
      <w:r>
        <w:rPr>
          <w:b w:val="on"/>
        </w:rPr>
        <w:t>Initial Value #2</w:t>
      </w:r>
      <w:r>
        <w:t xml:space="preserve">: The initial value to use for the second query when the logger starts. If not provided, the second query ignores the </w:t>
      </w:r>
      <w:r>
        <w:rPr>
          <w:b w:val="on"/>
        </w:rPr>
        <w:t>Where clause</w:t>
      </w:r>
      <w:r>
        <w:t>.</w:t>
      </w:r>
    </w:p>
    <w:p>
      <w:pPr>
        <w:numPr>
          <w:numId w:val="103"/>
        </w:numPr>
        <w:spacing w:before="0" w:after="0"/>
        <w:ind w:left="360" w:hanging="360"/>
      </w:pPr>
      <w:r>
        <w:rPr>
          <w:b w:val="on"/>
        </w:rPr>
        <w:t>Initial Value Type #2</w:t>
      </w:r>
      <w:r>
        <w:t>: The data type of the initial value (</w:t>
      </w:r>
      <w:r>
        <w:rPr>
          <w:rStyle w:val="af4"/>
        </w:rPr>
        <w:t>string</w:t>
      </w:r>
      <w:r>
        <w:t xml:space="preserve">, </w:t>
      </w:r>
      <w:r>
        <w:rPr>
          <w:rStyle w:val="af4"/>
        </w:rPr>
        <w:t>integer</w:t>
      </w:r>
      <w:r>
        <w:t xml:space="preserve">, </w:t>
      </w:r>
      <w:r>
        <w:rPr>
          <w:rStyle w:val="af4"/>
        </w:rPr>
        <w:t>long</w:t>
      </w:r>
      <w:r>
        <w:t xml:space="preserve">, </w:t>
      </w:r>
      <w:r>
        <w:rPr>
          <w:rStyle w:val="af4"/>
        </w:rPr>
        <w:t>date</w:t>
      </w:r>
      <w:r>
        <w:t>).</w:t>
      </w:r>
    </w:p>
    <w:p>
      <w:pPr>
        <w:numPr>
          <w:numId w:val="103"/>
        </w:numPr>
        <w:spacing w:before="0" w:after="0"/>
        <w:ind w:left="360" w:hanging="360"/>
      </w:pPr>
      <w:r>
        <w:rPr>
          <w:b w:val="on"/>
        </w:rPr>
        <w:t>Date Column</w:t>
      </w:r>
      <w:r>
        <w:t>: The name of the column storing the data collection date. If unspecified, the logger records the date of collection.</w:t>
      </w:r>
    </w:p>
    <w:p>
      <w:pPr>
        <w:numPr>
          <w:numId w:val="103"/>
        </w:numPr>
        <w:spacing w:before="0" w:after="0"/>
        <w:ind w:left="360" w:hanging="360"/>
      </w:pPr>
      <w:r>
        <w:rPr>
          <w:b w:val="on"/>
        </w:rPr>
        <w:t>Date Format</w:t>
      </w:r>
      <w:r>
        <w:t xml:space="preserve">: The date format for the string type date columns (e.g., </w:t>
      </w:r>
      <w:r>
        <w:rPr>
          <w:rStyle w:val="af4"/>
        </w:rPr>
        <w:t>yyyyMMdd HH:mm:ss</w:t>
      </w:r>
      <w:r>
        <w:t>).</w:t>
      </w:r>
    </w:p>
    <w:p>
      <w:pPr>
        <w:numPr>
          <w:numId w:val="103"/>
        </w:numPr>
        <w:spacing w:before="0" w:after="0"/>
        <w:ind w:left="360" w:hanging="360"/>
      </w:pPr>
      <w:r>
        <w:rPr>
          <w:b w:val="on"/>
        </w:rPr>
        <w:t>Database Name</w:t>
      </w:r>
      <w:r>
        <w:t>: The database name, which can include date macros (</w:t>
      </w:r>
      <w:r>
        <w:rPr>
          <w:rStyle w:val="af4"/>
        </w:rPr>
        <w:t>$yyyy</w:t>
      </w:r>
      <w:r>
        <w:t xml:space="preserve">, </w:t>
      </w:r>
      <w:r>
        <w:rPr>
          <w:rStyle w:val="af4"/>
        </w:rPr>
        <w:t>$MM</w:t>
      </w:r>
      <w:r>
        <w:t xml:space="preserve">, </w:t>
      </w:r>
      <w:r>
        <w:rPr>
          <w:rStyle w:val="af4"/>
        </w:rPr>
        <w:t>$dd</w:t>
      </w:r>
      <w:r>
        <w:t xml:space="preserve">, </w:t>
      </w:r>
      <w:r>
        <w:rPr>
          <w:rStyle w:val="af4"/>
        </w:rPr>
        <w:t>$HH</w:t>
      </w:r>
      <w:r>
        <w:t>). Use this when the database or table name changes by date.</w:t>
      </w:r>
    </w:p>
    <w:p>
      <w:pPr>
        <w:numPr>
          <w:numId w:val="103"/>
        </w:numPr>
        <w:spacing w:before="0" w:after="0"/>
        <w:ind w:left="360" w:hanging="360"/>
      </w:pPr>
      <w:r>
        <w:rPr>
          <w:b w:val="on"/>
        </w:rPr>
        <w:t>Macro Date</w:t>
      </w:r>
      <w:r>
        <w:t>: The starting date for date macros.</w:t>
      </w:r>
    </w:p>
    <w:p>
      <w:pPr>
        <w:numPr>
          <w:numId w:val="103"/>
        </w:numPr>
        <w:spacing w:before="0" w:after="0"/>
        <w:ind w:left="360" w:hanging="360"/>
      </w:pPr>
      <w:r>
        <w:rPr>
          <w:b w:val="on"/>
        </w:rPr>
        <w:t>Iteration Limit</w:t>
      </w:r>
      <w:r>
        <w:t>: The maximum number of SQL queries to execute per collection cycle.</w:t>
      </w:r>
    </w:p>
    <w:p>
      <w:pPr>
        <w:pStyle w:val="af1"/>
      </w:pPr>
      <w:r>
        <w:t>If the initial values for key columns are not set, the logger will ignore the where clause on the first run and fetch all existing records. To limit the collected range, specify initial values for the key columns.</w:t>
      </w:r>
    </w:p>
    <w:p>
      <w:r>
        <w:t>Tips for Writing Efficient SQL Queries:</w:t>
      </w:r>
    </w:p>
    <w:p>
      <w:pPr>
        <w:numPr>
          <w:numId w:val="104"/>
        </w:numPr>
        <w:spacing w:before="0" w:after="0"/>
        <w:ind w:left="360" w:hanging="360"/>
      </w:pPr>
      <w:r>
        <w:t>Ensure that search columns are properly indexed. Failing to use indexes on large tables can result in full table scans, leading to severe performance degradation.</w:t>
      </w:r>
    </w:p>
    <w:p>
      <w:pPr>
        <w:numPr>
          <w:numId w:val="104"/>
        </w:numPr>
        <w:spacing w:before="0" w:after="0"/>
        <w:ind w:left="360" w:hanging="360"/>
      </w:pPr>
      <w:r>
        <w:t>Limit the number of records retrieved per query using database-specific functions (e.g., ROWNUM in Oracle). Without such constraints, the logger may attempt to load an excessive volume of data, potentially causing failures.</w:t>
      </w:r>
    </w:p>
    <w:p>
      <w:pPr>
        <w:numPr>
          <w:numId w:val="104"/>
        </w:numPr>
        <w:spacing w:before="0" w:after="0"/>
        <w:ind w:left="360" w:hanging="360"/>
      </w:pPr>
      <w:r>
        <w:t xml:space="preserve">Specify only the necessary columns in the </w:t>
      </w:r>
      <w:r>
        <w:rPr>
          <w:rStyle w:val="af4"/>
        </w:rPr>
        <w:t>SELECT</w:t>
      </w:r>
      <w:r>
        <w:t xml:space="preserve"> clause to improve performance. JDBC loggers retrieve all values from queried columns, so excluding unnecessary ones enhances efficiency.</w:t>
      </w:r>
    </w:p>
    <w:p>
      <w:r>
        <w:t>Tips for Using Date Macros:</w:t>
      </w:r>
    </w:p>
    <w:p>
      <w:pPr>
        <w:numPr>
          <w:numId w:val="105"/>
        </w:numPr>
        <w:spacing w:before="0" w:after="0"/>
        <w:ind w:left="360" w:hanging="360"/>
      </w:pPr>
      <w:r>
        <w:t>Use date macros (</w:t>
      </w:r>
      <w:r>
        <w:rPr>
          <w:rStyle w:val="af4"/>
        </w:rPr>
        <w:t>$yyyy</w:t>
      </w:r>
      <w:r>
        <w:t xml:space="preserve">, </w:t>
      </w:r>
      <w:r>
        <w:rPr>
          <w:rStyle w:val="af4"/>
        </w:rPr>
        <w:t>$yy</w:t>
      </w:r>
      <w:r>
        <w:t xml:space="preserve">, </w:t>
      </w:r>
      <w:r>
        <w:rPr>
          <w:rStyle w:val="af4"/>
        </w:rPr>
        <w:t>$MM</w:t>
      </w:r>
      <w:r>
        <w:t xml:space="preserve">, </w:t>
      </w:r>
      <w:r>
        <w:rPr>
          <w:rStyle w:val="af4"/>
        </w:rPr>
        <w:t>$dd</w:t>
      </w:r>
      <w:r>
        <w:t xml:space="preserve">, </w:t>
      </w:r>
      <w:r>
        <w:rPr>
          <w:rStyle w:val="af4"/>
        </w:rPr>
        <w:t>$HH</w:t>
      </w:r>
      <w:r>
        <w:t>) for databases or tables that vary by date.</w:t>
      </w:r>
    </w:p>
    <w:p>
      <w:pPr>
        <w:numPr>
          <w:numId w:val="105"/>
        </w:numPr>
        <w:spacing w:before="0" w:after="0"/>
        <w:ind w:left="360" w:hanging="360"/>
      </w:pPr>
      <w:r>
        <w:t xml:space="preserve">The collection range starts from the </w:t>
      </w:r>
      <w:r>
        <w:rPr>
          <w:b w:val="on"/>
        </w:rPr>
        <w:t>Macro Date</w:t>
      </w:r>
      <w:r>
        <w:t xml:space="preserve"> to the current time. The logger collects new data incrementally. If you pre-create a table for the next day, it will not be pre-collected or skip collecting today's data.</w:t>
      </w:r>
    </w:p>
    <w:p>
      <w:pPr>
        <w:numPr>
          <w:numId w:val="105"/>
        </w:numPr>
        <w:spacing w:before="0" w:after="0"/>
        <w:ind w:left="360" w:hanging="360"/>
      </w:pPr>
      <w:r>
        <w:t xml:space="preserve">If you set the database name to </w:t>
      </w:r>
      <w:r>
        <w:rPr>
          <w:rStyle w:val="af4"/>
        </w:rPr>
        <w:t>db_log_$yyyy_$MM</w:t>
      </w:r>
      <w:r>
        <w:t xml:space="preserve">, the </w:t>
      </w:r>
      <w:r>
        <w:rPr>
          <w:rStyle w:val="af4"/>
        </w:rPr>
        <w:t>FROM</w:t>
      </w:r>
      <w:r>
        <w:t xml:space="preserve"> clause of the SQL query to </w:t>
      </w:r>
      <w:r>
        <w:rPr>
          <w:rStyle w:val="af4"/>
        </w:rPr>
        <w:t>db_user_$dd</w:t>
      </w:r>
      <w:r>
        <w:t xml:space="preserve">, and the macro start date to </w:t>
      </w:r>
      <w:r>
        <w:rPr>
          <w:rStyle w:val="af4"/>
        </w:rPr>
        <w:t>2017-01-01 00:00:00</w:t>
      </w:r>
      <w:r>
        <w:t>,</w:t>
      </w:r>
      <w:r>
        <w:t>then the JDBC collector will sequentially query the following tables:</w:t>
      </w:r>
    </w:p>
    <w:p>
      <w:pPr>
        <w:numPr>
          <w:numId w:val="106"/>
        </w:numPr>
        <w:spacing w:before="0" w:after="0"/>
        <w:ind w:left="720" w:hanging="360"/>
      </w:pPr>
      <w:r>
        <w:rPr>
          <w:rStyle w:val="af4"/>
        </w:rPr>
        <w:t>db_log_2017_01.db_user_01</w:t>
      </w:r>
    </w:p>
    <w:p>
      <w:pPr>
        <w:numPr>
          <w:numId w:val="106"/>
        </w:numPr>
        <w:spacing w:before="0" w:after="0"/>
        <w:ind w:left="720" w:hanging="360"/>
      </w:pPr>
      <w:r>
        <w:rPr>
          <w:rStyle w:val="af4"/>
        </w:rPr>
        <w:t>db_log_2017_01.db_user_02</w:t>
      </w:r>
      <w:r>
        <w:t xml:space="preserve"> and continue until it reaches the table for the current date.</w:t>
      </w:r>
    </w:p>
    <w:p>
      <w:pPr>
        <w:pStyle w:val="a7"/>
      </w:pPr>
      <w:r>
        <w:t>NetFlow Logger</w:t>
      </w:r>
    </w:p>
    <w:p>
      <w:r>
        <w:t xml:space="preserve">Receives NetFlow v5/v9 network monitoring information from network devices. Before using the NetFlow logger, open the communication port by executing the </w:t>
      </w:r>
      <w:r>
        <w:rPr>
          <w:rStyle w:val="af4"/>
        </w:rPr>
        <w:t>lowmon.open netflow 2055</w:t>
      </w:r>
      <w:r>
        <w:t xml:space="preserve"> command in the Logpresso shell.</w:t>
      </w:r>
    </w:p>
    <w:p>
      <w:pPr>
        <w:numPr>
          <w:numId w:val="107"/>
        </w:numPr>
        <w:spacing w:before="0" w:after="0"/>
        <w:ind w:left="360" w:hanging="360"/>
      </w:pPr>
      <w:r>
        <w:rPr>
          <w:b w:val="on"/>
        </w:rPr>
        <w:t>IP List</w:t>
      </w:r>
      <w:r>
        <w:t>: A comma(</w:t>
      </w:r>
      <w:r>
        <w:rPr>
          <w:rStyle w:val="af4"/>
        </w:rPr>
        <w:t>'</w:t>
      </w:r>
      <w:r>
        <w:t>)-separated list of NetFlow IP addresses. If left blank, no IP address filtering is applied.</w:t>
      </w:r>
    </w:p>
    <w:p>
      <w:pPr>
        <w:numPr>
          <w:numId w:val="107"/>
        </w:numPr>
        <w:spacing w:before="0" w:after="0"/>
        <w:ind w:left="360" w:hanging="360"/>
      </w:pPr>
      <w:r>
        <w:rPr>
          <w:b w:val="on"/>
        </w:rPr>
        <w:t>Source ID List</w:t>
      </w:r>
      <w:r>
        <w:t>: A comma(</w:t>
      </w:r>
      <w:r>
        <w:rPr>
          <w:rStyle w:val="af4"/>
        </w:rPr>
        <w:t>'</w:t>
      </w:r>
      <w:r>
        <w:t>)-separated list of NetFlow source IDs. If left blank, no source ID filtering is applied.</w:t>
      </w:r>
    </w:p>
    <w:p>
      <w:pPr>
        <w:numPr>
          <w:numId w:val="107"/>
        </w:numPr>
        <w:spacing w:before="0" w:after="0"/>
        <w:ind w:left="360" w:hanging="360"/>
      </w:pPr>
      <w:r>
        <w:rPr>
          <w:b w:val="on"/>
        </w:rPr>
        <w:t>Field Name Filter</w:t>
      </w:r>
      <w:r>
        <w:t>: A comma(</w:t>
      </w:r>
      <w:r>
        <w:rPr>
          <w:rStyle w:val="af4"/>
        </w:rPr>
        <w:t>'</w:t>
      </w:r>
      <w:r>
        <w:t>)-separated list of specific field names to receive. If left blank, all fields are received (default: not specified).</w:t>
      </w:r>
    </w:p>
    <w:p>
      <w:pPr>
        <w:pStyle w:val="a7"/>
      </w:pPr>
      <w:r>
        <w:t>PCAP Directory Watcher</w:t>
      </w:r>
    </w:p>
    <w:p>
      <w:r>
        <w:t>Collects PCAP files from a local directory.</w:t>
      </w:r>
    </w:p>
    <w:p>
      <w:pPr>
        <w:numPr>
          <w:numId w:val="108"/>
        </w:numPr>
        <w:spacing w:before="0" w:after="0"/>
        <w:ind w:left="360" w:hanging="360"/>
      </w:pPr>
      <w:r>
        <w:rPr>
          <w:b w:val="on"/>
        </w:rPr>
        <w:t>Directory Path</w:t>
      </w:r>
      <w:r>
        <w:t>: The absolute path to the local directory where PCAP files are stored.</w:t>
      </w:r>
    </w:p>
    <w:p>
      <w:pPr>
        <w:numPr>
          <w:numId w:val="108"/>
        </w:numPr>
        <w:spacing w:before="0" w:after="0"/>
        <w:ind w:left="360" w:hanging="360"/>
      </w:pPr>
      <w:r>
        <w:rPr>
          <w:b w:val="on"/>
        </w:rPr>
        <w:t>Filename Pattern</w:t>
      </w:r>
      <w:r>
        <w:t>: A regular expression defining the pattern for filenames to collect.</w:t>
      </w:r>
    </w:p>
    <w:p>
      <w:pPr>
        <w:numPr>
          <w:numId w:val="108"/>
        </w:numPr>
        <w:spacing w:before="0" w:after="0"/>
        <w:ind w:left="360" w:hanging="360"/>
      </w:pPr>
      <w:r>
        <w:rPr>
          <w:b w:val="on"/>
        </w:rPr>
        <w:t>Logging Mode</w:t>
      </w:r>
      <w:r>
        <w:t>: The data collection mode (default: L4). Currently, only L4 mode is supported.</w:t>
      </w:r>
    </w:p>
    <w:p>
      <w:pPr>
        <w:numPr>
          <w:numId w:val="108"/>
        </w:numPr>
        <w:spacing w:before="0" w:after="0"/>
        <w:ind w:left="360" w:hanging="360"/>
      </w:pPr>
      <w:r>
        <w:rPr>
          <w:b w:val="on"/>
        </w:rPr>
        <w:t>Filename Tag</w:t>
      </w:r>
      <w:r>
        <w:t>: Name of the field to store the collected file's name.</w:t>
      </w:r>
    </w:p>
    <w:p>
      <w:pPr>
        <w:numPr>
          <w:numId w:val="108"/>
        </w:numPr>
        <w:spacing w:before="0" w:after="0"/>
        <w:ind w:left="360" w:hanging="360"/>
      </w:pPr>
      <w:r>
        <w:rPr>
          <w:b w:val="on"/>
        </w:rPr>
        <w:t>Path Tag</w:t>
      </w:r>
      <w:r>
        <w:t>: Name of the field to store the directory path of the collected file.</w:t>
      </w:r>
    </w:p>
    <w:p>
      <w:pPr>
        <w:numPr>
          <w:numId w:val="108"/>
        </w:numPr>
        <w:spacing w:before="0" w:after="0"/>
        <w:ind w:left="360" w:hanging="360"/>
      </w:pPr>
      <w:r>
        <w:rPr>
          <w:b w:val="on"/>
        </w:rPr>
        <w:t>Path Date Format</w:t>
      </w:r>
      <w:r>
        <w:t xml:space="preserve">: A regular expression to extract date strings from the directory path string (e.g., </w:t>
      </w:r>
      <w:r>
        <w:rPr>
          <w:rStyle w:val="af4"/>
        </w:rPr>
        <w:t>/var/log/foo/2022-11-02</w:t>
      </w:r>
      <w:r>
        <w:t>).</w:t>
      </w:r>
    </w:p>
    <w:p>
      <w:pPr>
        <w:numPr>
          <w:numId w:val="108"/>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pStyle w:val="a7"/>
      </w:pPr>
      <w:r>
        <w:t>PCAP Packet</w:t>
      </w:r>
    </w:p>
    <w:p>
      <w:r>
        <w:t>Capture network packets from a local PCAP device.</w:t>
      </w:r>
    </w:p>
    <w:p>
      <w:pPr>
        <w:numPr>
          <w:numId w:val="109"/>
        </w:numPr>
        <w:spacing w:before="0" w:after="0"/>
        <w:ind w:left="360" w:hanging="360"/>
      </w:pPr>
      <w:r>
        <w:rPr>
          <w:b w:val="on"/>
        </w:rPr>
        <w:t>PCAP Device Name</w:t>
      </w:r>
      <w:r>
        <w:t xml:space="preserve">: The name of the PCAP device to capture packets from. Use the </w:t>
      </w:r>
      <w:hyperlink r:id="rId53">
        <w:r>
          <w:rPr>
            <w:rStyle w:val="a6"/>
          </w:rPr>
          <w:t>system pcapdevices</w:t>
        </w:r>
      </w:hyperlink>
      <w:r>
        <w:t xml:space="preserve"> command to view and select a device from the list.</w:t>
      </w:r>
    </w:p>
    <w:p>
      <w:pPr>
        <w:numPr>
          <w:numId w:val="109"/>
        </w:numPr>
        <w:spacing w:before="0" w:after="0"/>
        <w:ind w:left="360" w:hanging="360"/>
      </w:pPr>
      <w:r>
        <w:rPr>
          <w:b w:val="on"/>
        </w:rPr>
        <w:t>BPF</w:t>
      </w:r>
      <w:r>
        <w:t xml:space="preserve">: Rules for filtering DNS packets. Refer to </w:t>
      </w:r>
      <w:hyperlink r:id="rId54">
        <w:r>
          <w:rPr>
            <w:rStyle w:val="a6"/>
          </w:rPr>
          <w:t>PCAP filter syntax</w:t>
        </w:r>
      </w:hyperlink>
      <w:r>
        <w:t xml:space="preserve"> for details.</w:t>
      </w:r>
    </w:p>
    <w:p>
      <w:pPr>
        <w:numPr>
          <w:numId w:val="109"/>
        </w:numPr>
        <w:spacing w:before="0" w:after="0"/>
        <w:ind w:left="360" w:hanging="360"/>
      </w:pPr>
      <w:r>
        <w:rPr>
          <w:b w:val="on"/>
        </w:rPr>
        <w:t>Promiscuous</w:t>
      </w:r>
      <w:r>
        <w:t xml:space="preserve">: Whether to enable promiscuous mode (default: </w:t>
      </w:r>
      <w:r>
        <w:rPr>
          <w:rStyle w:val="af4"/>
        </w:rPr>
        <w:t>true</w:t>
      </w:r>
      <w:r>
        <w:t>).</w:t>
      </w:r>
    </w:p>
    <w:p>
      <w:pPr>
        <w:numPr>
          <w:numId w:val="109"/>
        </w:numPr>
        <w:spacing w:before="0" w:after="0"/>
        <w:ind w:left="360" w:hanging="360"/>
      </w:pPr>
      <w:r>
        <w:rPr>
          <w:b w:val="on"/>
        </w:rPr>
        <w:t>Timeout</w:t>
      </w:r>
      <w:r>
        <w:t>: Timeout duration (default: 100 milliseconds)</w:t>
      </w:r>
    </w:p>
    <w:p>
      <w:pPr>
        <w:pStyle w:val="a7"/>
      </w:pPr>
      <w:r>
        <w:t>RSS</w:t>
      </w:r>
    </w:p>
    <w:p>
      <w:r>
        <w:t>Collects data from specified RSS feeds.</w:t>
      </w:r>
    </w:p>
    <w:p>
      <w:pPr>
        <w:numPr>
          <w:numId w:val="110"/>
        </w:numPr>
        <w:spacing w:before="0" w:after="0"/>
        <w:ind w:left="360" w:hanging="360"/>
      </w:pPr>
      <w:r>
        <w:rPr>
          <w:b w:val="on"/>
        </w:rPr>
        <w:t>RSS URL</w:t>
      </w:r>
      <w:r>
        <w:t>: The URL of the RSS feed to collect data from.</w:t>
      </w:r>
    </w:p>
    <w:p>
      <w:pPr>
        <w:numPr>
          <w:numId w:val="110"/>
        </w:numPr>
        <w:spacing w:before="0" w:after="0"/>
        <w:ind w:left="360" w:hanging="360"/>
      </w:pPr>
      <w:r>
        <w:rPr>
          <w:b w:val="on"/>
        </w:rPr>
        <w:t>Strip Tag</w:t>
      </w:r>
      <w:r>
        <w:t xml:space="preserve">: A boolean value indicating whether to remove HTML tags from the RSS feed content (default: </w:t>
      </w:r>
      <w:r>
        <w:rPr>
          <w:rStyle w:val="af4"/>
        </w:rPr>
        <w:t>false</w:t>
      </w:r>
      <w:r>
        <w:t>).</w:t>
      </w:r>
    </w:p>
    <w:p>
      <w:pPr>
        <w:pStyle w:val="a7"/>
      </w:pPr>
      <w:r>
        <w:t>SFTP WTMP File</w:t>
      </w:r>
    </w:p>
    <w:p>
      <w:r>
        <w:t>Connects to a network host using SFTP to collect WTMP event logs.</w:t>
      </w:r>
    </w:p>
    <w:p>
      <w:pPr>
        <w:numPr>
          <w:numId w:val="111"/>
        </w:numPr>
        <w:spacing w:before="0" w:after="0"/>
        <w:ind w:left="360" w:hanging="360"/>
      </w:pPr>
      <w:r>
        <w:rPr>
          <w:b w:val="on"/>
        </w:rPr>
        <w:t>SSH Profile</w:t>
      </w:r>
      <w:r>
        <w:t xml:space="preserve">: The name of the </w:t>
      </w:r>
      <w:hyperlink r:id="rId55">
        <w:r>
          <w:rPr>
            <w:rStyle w:val="a6"/>
          </w:rPr>
          <w:t>Connect Profile</w:t>
        </w:r>
      </w:hyperlink>
      <w:r>
        <w:t xml:space="preserve"> required for SFTP connection.</w:t>
      </w:r>
    </w:p>
    <w:p>
      <w:pPr>
        <w:numPr>
          <w:numId w:val="111"/>
        </w:numPr>
        <w:spacing w:before="0" w:after="0"/>
        <w:ind w:left="360" w:hanging="360"/>
      </w:pPr>
      <w:r>
        <w:rPr>
          <w:b w:val="on"/>
        </w:rPr>
        <w:t>File Path</w:t>
      </w:r>
      <w:r>
        <w:t xml:space="preserve">: Absolute path to the WTMP log file (default: </w:t>
      </w:r>
      <w:r>
        <w:rPr>
          <w:rStyle w:val="af4"/>
        </w:rPr>
        <w:t>/var/log/wtmp</w:t>
      </w:r>
      <w:r>
        <w:t>).</w:t>
      </w:r>
    </w:p>
    <w:p>
      <w:pPr>
        <w:numPr>
          <w:numId w:val="111"/>
        </w:numPr>
        <w:spacing w:before="0" w:after="0"/>
        <w:ind w:left="360" w:hanging="360"/>
      </w:pPr>
      <w:r>
        <w:rPr>
          <w:b w:val="on"/>
        </w:rPr>
        <w:t>OS Type</w:t>
      </w:r>
      <w:r>
        <w:t xml:space="preserve">: The operating system type (default: </w:t>
      </w:r>
      <w:r>
        <w:rPr>
          <w:b w:val="on"/>
        </w:rPr>
        <w:t>linux</w:t>
      </w:r>
      <w:r>
        <w:t xml:space="preserve">). Choose from </w:t>
      </w:r>
      <w:r>
        <w:rPr>
          <w:b w:val="on"/>
        </w:rPr>
        <w:t>linux</w:t>
      </w:r>
      <w:r>
        <w:t xml:space="preserve">, </w:t>
      </w:r>
      <w:r>
        <w:rPr>
          <w:b w:val="on"/>
        </w:rPr>
        <w:t>solaris</w:t>
      </w:r>
      <w:r>
        <w:t xml:space="preserve">, </w:t>
      </w:r>
      <w:r>
        <w:rPr>
          <w:b w:val="on"/>
        </w:rPr>
        <w:t>solaris_x86</w:t>
      </w:r>
      <w:r>
        <w:t xml:space="preserve">, </w:t>
      </w:r>
      <w:r>
        <w:rPr>
          <w:b w:val="on"/>
        </w:rPr>
        <w:t>aix</w:t>
      </w:r>
      <w:r>
        <w:t xml:space="preserve">, and </w:t>
      </w:r>
      <w:r>
        <w:rPr>
          <w:b w:val="on"/>
        </w:rPr>
        <w:t>hpux</w:t>
      </w:r>
      <w:r>
        <w:t>.</w:t>
      </w:r>
    </w:p>
    <w:p>
      <w:pPr>
        <w:numPr>
          <w:numId w:val="111"/>
        </w:numPr>
        <w:spacing w:before="0" w:after="0"/>
        <w:ind w:left="360" w:hanging="360"/>
      </w:pPr>
      <w:r>
        <w:rPr>
          <w:b w:val="on"/>
        </w:rPr>
        <w:t>Host IP</w:t>
      </w:r>
      <w:r>
        <w:t xml:space="preserve">: The IP address to record in the </w:t>
      </w:r>
      <w:r>
        <w:rPr>
          <w:b w:val="on"/>
        </w:rPr>
        <w:t>dst_ip</w:t>
      </w:r>
      <w:r>
        <w:t xml:space="preserve"> field. Since WTMP logs do not contain host information, specifying a host IP helps distinguish between logs from multiple hosts.</w:t>
      </w:r>
    </w:p>
    <w:p>
      <w:pPr>
        <w:pStyle w:val="a7"/>
      </w:pPr>
      <w:r>
        <w:t>SFTP Directory Watcher</w:t>
      </w:r>
    </w:p>
    <w:p>
      <w:r>
        <w:t>Connects to a network host via SFTP and collects files from a specified directory that match a given pattern.</w:t>
      </w:r>
    </w:p>
    <w:p>
      <w:pPr>
        <w:numPr>
          <w:numId w:val="112"/>
        </w:numPr>
        <w:spacing w:before="0" w:after="0"/>
        <w:ind w:left="360" w:hanging="360"/>
      </w:pPr>
      <w:r>
        <w:rPr>
          <w:b w:val="on"/>
        </w:rPr>
        <w:t>SSH Profile</w:t>
      </w:r>
      <w:r>
        <w:t xml:space="preserve">: The name of the </w:t>
      </w:r>
      <w:hyperlink r:id="rId56">
        <w:r>
          <w:rPr>
            <w:rStyle w:val="a6"/>
          </w:rPr>
          <w:t>Connect Profile</w:t>
        </w:r>
      </w:hyperlink>
      <w:r>
        <w:t xml:space="preserve"> required for SFTP connection.</w:t>
      </w:r>
    </w:p>
    <w:p>
      <w:pPr>
        <w:numPr>
          <w:numId w:val="112"/>
        </w:numPr>
        <w:spacing w:before="0" w:after="0"/>
        <w:ind w:left="360" w:hanging="360"/>
      </w:pPr>
      <w:r>
        <w:rPr>
          <w:b w:val="on"/>
        </w:rPr>
        <w:t>Directory Path</w:t>
      </w:r>
      <w:r>
        <w:t xml:space="preserve">: The absolute path to the target directory (e.g., </w:t>
      </w:r>
      <w:r>
        <w:rPr>
          <w:rStyle w:val="af4"/>
        </w:rPr>
        <w:t>/var/log/foo</w:t>
      </w:r>
      <w:r>
        <w:t>).</w:t>
      </w:r>
    </w:p>
    <w:p>
      <w:pPr>
        <w:numPr>
          <w:numId w:val="112"/>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112"/>
        </w:numPr>
        <w:spacing w:before="0" w:after="0"/>
        <w:ind w:left="360" w:hanging="360"/>
      </w:pPr>
      <w:r>
        <w:rPr>
          <w:b w:val="on"/>
        </w:rPr>
        <w:t>Date Pattern</w:t>
      </w:r>
      <w:r>
        <w:t>: A regular expression used to extract date and time from log entries.</w:t>
      </w:r>
    </w:p>
    <w:p>
      <w:pPr>
        <w:numPr>
          <w:numId w:val="113"/>
        </w:numPr>
        <w:spacing w:before="0" w:after="0"/>
        <w:ind w:left="720" w:hanging="360"/>
      </w:pPr>
      <w:r>
        <w:t>Example of a regular expression for date information in Apache logs:</w:t>
      </w:r>
    </w:p>
    <w:p>
      <w:pPr>
        <w:pStyle w:val="ae"/>
        <w:numPr>
          <w:numId w:val="113"/>
        </w:numPr>
        <w:spacing w:before="0" w:after="0"/>
        <w:ind w:left="720" w:hanging="360"/>
      </w:pPr>
      <w:r>
        <w:t>\[(\d{2}/\S{3,10}/\d{4}:\d{2}:\d{2}:\d{2} \+\d{4})\]</w:t>
      </w:r>
    </w:p>
    <w:p>
      <w:pPr>
        <w:numPr>
          <w:numId w:val="113"/>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12"/>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12"/>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12"/>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12"/>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12"/>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12"/>
        </w:numPr>
        <w:spacing w:before="0" w:after="0"/>
        <w:ind w:left="360" w:hanging="360"/>
      </w:pPr>
      <w:r>
        <w:rPr>
          <w:b w:val="on"/>
        </w:rPr>
        <w:t>Charset</w:t>
      </w:r>
      <w:r>
        <w:t xml:space="preserve">: The character encoding to apply to the file (default: </w:t>
      </w:r>
      <w:r>
        <w:rPr>
          <w:rStyle w:val="af4"/>
        </w:rPr>
        <w:t>utf-8</w:t>
      </w:r>
      <w:r>
        <w:t>).</w:t>
      </w:r>
    </w:p>
    <w:p>
      <w:pPr>
        <w:numPr>
          <w:numId w:val="112"/>
        </w:numPr>
        <w:spacing w:before="0" w:after="0"/>
        <w:ind w:left="360" w:hanging="360"/>
      </w:pPr>
      <w:r>
        <w:rPr>
          <w:b w:val="on"/>
        </w:rPr>
        <w:t>Filename Tag</w:t>
      </w:r>
      <w:r>
        <w:t>: Name of the field to store the collected file's name.</w:t>
      </w:r>
    </w:p>
    <w:p>
      <w:pPr>
        <w:numPr>
          <w:numId w:val="112"/>
        </w:numPr>
        <w:spacing w:before="0" w:after="0"/>
        <w:ind w:left="360" w:hanging="360"/>
      </w:pPr>
      <w:r>
        <w:rPr>
          <w:b w:val="on"/>
        </w:rPr>
        <w:t>Path Tag</w:t>
      </w:r>
      <w:r>
        <w:t>: Name of the field to store the directory path of the collected file.</w:t>
      </w:r>
    </w:p>
    <w:p>
      <w:pPr>
        <w:numPr>
          <w:numId w:val="112"/>
        </w:numPr>
        <w:spacing w:before="0" w:after="0"/>
        <w:ind w:left="360" w:hanging="360"/>
      </w:pPr>
      <w:r>
        <w:rPr>
          <w:b w:val="on"/>
        </w:rPr>
        <w:t>Directory date format</w:t>
      </w:r>
      <w:r>
        <w:t xml:space="preserve">: A regular expression to extract the date string from the directory path. For instance, if the path includes a date (e.g., </w:t>
      </w:r>
      <w:r>
        <w:rPr>
          <w:rStyle w:val="af4"/>
        </w:rPr>
        <w:t>/var/log/foo/2022-11-02</w:t>
      </w:r>
      <w:r>
        <w:t>), this information will determine the file's collection date.</w:t>
      </w:r>
    </w:p>
    <w:p>
      <w:pPr>
        <w:numPr>
          <w:numId w:val="112"/>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numPr>
          <w:numId w:val="112"/>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12"/>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57">
        <w:r>
          <w:rPr>
            <w:rStyle w:val="a6"/>
          </w:rPr>
          <w:t>SYMBL</w:t>
        </w:r>
      </w:hyperlink>
      <w:r>
        <w:t>.</w:t>
      </w:r>
    </w:p>
    <w:p>
      <w:pPr>
        <w:pStyle w:val="a7"/>
      </w:pPr>
      <w:r>
        <w:t>SFTP Rotation Log File</w:t>
      </w:r>
    </w:p>
    <w:p>
      <w:r>
        <w:t>Connect to a network host via SFTP to collect periodically rotated log files.</w:t>
      </w:r>
    </w:p>
    <w:p>
      <w:pPr>
        <w:pStyle w:val="af1"/>
      </w:pPr>
      <w:r>
        <w:t>In Unix or Linux servers, log files are often renamed periodically for backup and new log files are created. These are referred to as rotated logs.</w:t>
      </w:r>
    </w:p>
    <w:p>
      <w:pPr>
        <w:numPr>
          <w:numId w:val="114"/>
        </w:numPr>
        <w:spacing w:before="0" w:after="0"/>
        <w:ind w:left="360" w:hanging="360"/>
      </w:pPr>
      <w:r>
        <w:rPr>
          <w:b w:val="on"/>
        </w:rPr>
        <w:t>SSH Profile</w:t>
      </w:r>
      <w:r>
        <w:t xml:space="preserve">: The name of the </w:t>
      </w:r>
      <w:hyperlink r:id="rId58">
        <w:r>
          <w:rPr>
            <w:rStyle w:val="a6"/>
          </w:rPr>
          <w:t>Connect Profile</w:t>
        </w:r>
      </w:hyperlink>
      <w:r>
        <w:t xml:space="preserve"> required for SFTP connection.</w:t>
      </w:r>
    </w:p>
    <w:p>
      <w:pPr>
        <w:numPr>
          <w:numId w:val="114"/>
        </w:numPr>
        <w:spacing w:before="0" w:after="0"/>
        <w:ind w:left="360" w:hanging="360"/>
      </w:pPr>
      <w:r>
        <w:rPr>
          <w:b w:val="on"/>
        </w:rPr>
        <w:t>File Path</w:t>
      </w:r>
      <w:r>
        <w:t xml:space="preserve">: The absolute path to the target log file (e.g., </w:t>
      </w:r>
      <w:r>
        <w:rPr>
          <w:rStyle w:val="af4"/>
        </w:rPr>
        <w:t>/var/log/secure</w:t>
      </w:r>
      <w:r>
        <w:t>)</w:t>
      </w:r>
    </w:p>
    <w:p>
      <w:pPr>
        <w:numPr>
          <w:numId w:val="114"/>
        </w:numPr>
        <w:spacing w:before="0" w:after="0"/>
        <w:ind w:left="360" w:hanging="360"/>
      </w:pPr>
      <w:r>
        <w:rPr>
          <w:b w:val="on"/>
        </w:rPr>
        <w:t>Charset</w:t>
      </w:r>
      <w:r>
        <w:t xml:space="preserve">: The character encoding to apply to the decompressed text file (default: </w:t>
      </w:r>
      <w:r>
        <w:rPr>
          <w:rStyle w:val="af4"/>
        </w:rPr>
        <w:t>utf-8</w:t>
      </w:r>
      <w:r>
        <w:t>).</w:t>
      </w:r>
    </w:p>
    <w:p>
      <w:pPr>
        <w:numPr>
          <w:numId w:val="114"/>
        </w:numPr>
        <w:spacing w:before="0" w:after="0"/>
        <w:ind w:left="360" w:hanging="360"/>
      </w:pPr>
      <w:r>
        <w:rPr>
          <w:b w:val="on"/>
        </w:rPr>
        <w:t>Date Pattern</w:t>
      </w:r>
      <w:r>
        <w:t>: A regular expression used to extract date and time from log entries.</w:t>
      </w:r>
    </w:p>
    <w:p>
      <w:pPr>
        <w:numPr>
          <w:numId w:val="115"/>
        </w:numPr>
        <w:spacing w:before="0" w:after="0"/>
        <w:ind w:left="720" w:hanging="360"/>
      </w:pPr>
      <w:r>
        <w:t>Example of a regular expression for date information in Apache logs:</w:t>
      </w:r>
    </w:p>
    <w:p>
      <w:pPr>
        <w:pStyle w:val="ae"/>
        <w:numPr>
          <w:numId w:val="115"/>
        </w:numPr>
        <w:spacing w:before="0" w:after="0"/>
        <w:ind w:left="720" w:hanging="360"/>
      </w:pPr>
      <w:r>
        <w:t>\[(\d{2}/\S{3,10}/\d{4}:\d{2}:\d{2}:\d{2} \+\d{4})\]</w:t>
      </w:r>
    </w:p>
    <w:p>
      <w:pPr>
        <w:numPr>
          <w:numId w:val="115"/>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14"/>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14"/>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14"/>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14"/>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14"/>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14"/>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14"/>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59">
        <w:r>
          <w:rPr>
            <w:rStyle w:val="a6"/>
          </w:rPr>
          <w:t>SYMBL</w:t>
        </w:r>
      </w:hyperlink>
      <w:r>
        <w:t>.</w:t>
      </w:r>
    </w:p>
    <w:p>
      <w:pPr>
        <w:pStyle w:val="a7"/>
      </w:pPr>
      <w:r>
        <w:t>SFTP Multi Rotation Log File</w:t>
      </w:r>
    </w:p>
    <w:p>
      <w:r>
        <w:t>Connect to a network host via SFTP to collect log files that are periodically rotated and back up to different directories.</w:t>
      </w:r>
    </w:p>
    <w:p>
      <w:pPr>
        <w:numPr>
          <w:numId w:val="116"/>
        </w:numPr>
        <w:spacing w:before="0" w:after="0"/>
        <w:ind w:left="360" w:hanging="360"/>
      </w:pPr>
      <w:r>
        <w:rPr>
          <w:b w:val="on"/>
        </w:rPr>
        <w:t>SSH Profile</w:t>
      </w:r>
      <w:r>
        <w:t xml:space="preserve">: The name of the </w:t>
      </w:r>
      <w:hyperlink r:id="rId60">
        <w:r>
          <w:rPr>
            <w:rStyle w:val="a6"/>
          </w:rPr>
          <w:t>Connect Profile</w:t>
        </w:r>
      </w:hyperlink>
      <w:r>
        <w:t xml:space="preserve"> required for SFTP connection.</w:t>
      </w:r>
    </w:p>
    <w:p>
      <w:pPr>
        <w:numPr>
          <w:numId w:val="116"/>
        </w:numPr>
        <w:spacing w:before="0" w:after="0"/>
        <w:ind w:left="360" w:hanging="360"/>
      </w:pPr>
      <w:r>
        <w:rPr>
          <w:b w:val="on"/>
        </w:rPr>
        <w:t>Directory Path</w:t>
      </w:r>
      <w:r>
        <w:t xml:space="preserve">: The absolute path to the target directory (e.g., </w:t>
      </w:r>
      <w:r>
        <w:rPr>
          <w:rStyle w:val="af4"/>
        </w:rPr>
        <w:t>/var/log/foo</w:t>
      </w:r>
      <w:r>
        <w:t>).</w:t>
      </w:r>
    </w:p>
    <w:p>
      <w:pPr>
        <w:numPr>
          <w:numId w:val="116"/>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116"/>
        </w:numPr>
        <w:spacing w:before="0" w:after="0"/>
        <w:ind w:left="360" w:hanging="360"/>
      </w:pPr>
      <w:r>
        <w:rPr>
          <w:b w:val="on"/>
        </w:rPr>
        <w:t>Charset</w:t>
      </w:r>
      <w:r>
        <w:t xml:space="preserve">: The character encoding to apply to the file (default: </w:t>
      </w:r>
      <w:r>
        <w:rPr>
          <w:rStyle w:val="af4"/>
        </w:rPr>
        <w:t>utf-8</w:t>
      </w:r>
      <w:r>
        <w:t>).</w:t>
      </w:r>
    </w:p>
    <w:p>
      <w:pPr>
        <w:numPr>
          <w:numId w:val="116"/>
        </w:numPr>
        <w:spacing w:before="0" w:after="0"/>
        <w:ind w:left="360" w:hanging="360"/>
      </w:pPr>
      <w:r>
        <w:rPr>
          <w:b w:val="on"/>
        </w:rPr>
        <w:t>Date Pattern</w:t>
      </w:r>
      <w:r>
        <w:t>: A regular expression used to extract date and time from log entries.</w:t>
      </w:r>
    </w:p>
    <w:p>
      <w:pPr>
        <w:numPr>
          <w:numId w:val="117"/>
        </w:numPr>
        <w:spacing w:before="0" w:after="0"/>
        <w:ind w:left="720" w:hanging="360"/>
      </w:pPr>
      <w:r>
        <w:t>Example of a regular expression for date information in Apache logs:</w:t>
      </w:r>
    </w:p>
    <w:p>
      <w:pPr>
        <w:pStyle w:val="ae"/>
        <w:numPr>
          <w:numId w:val="117"/>
        </w:numPr>
        <w:spacing w:before="0" w:after="0"/>
        <w:ind w:left="720" w:hanging="360"/>
      </w:pPr>
      <w:r>
        <w:t>\[(\d{2}/\S{3,10}/\d{4}:\d{2}:\d{2}:\d{2} \+\d{4})\]</w:t>
      </w:r>
    </w:p>
    <w:p>
      <w:pPr>
        <w:numPr>
          <w:numId w:val="117"/>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16"/>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16"/>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16"/>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16"/>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16"/>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16"/>
        </w:numPr>
        <w:spacing w:before="0" w:after="0"/>
        <w:ind w:left="360" w:hanging="360"/>
      </w:pPr>
      <w:r>
        <w:rPr>
          <w:b w:val="on"/>
        </w:rPr>
        <w:t>Filename Tag</w:t>
      </w:r>
      <w:r>
        <w:t>: Name of the field to store the collected file's name.</w:t>
      </w:r>
    </w:p>
    <w:p>
      <w:pPr>
        <w:numPr>
          <w:numId w:val="116"/>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16"/>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61">
        <w:r>
          <w:rPr>
            <w:rStyle w:val="a6"/>
          </w:rPr>
          <w:t>SYMBL</w:t>
        </w:r>
      </w:hyperlink>
      <w:r>
        <w:t>.</w:t>
      </w:r>
    </w:p>
    <w:p>
      <w:pPr>
        <w:pStyle w:val="a7"/>
      </w:pPr>
      <w:r>
        <w:t>SFTP Daily Rolling Directory Watcher</w:t>
      </w:r>
    </w:p>
    <w:p>
      <w:r>
        <w:t>Connect to a network host via SFTP to navigate directories created on a daily basis and collect all log files matching a specified filename pattern.</w:t>
      </w:r>
    </w:p>
    <w:p>
      <w:pPr>
        <w:numPr>
          <w:numId w:val="118"/>
        </w:numPr>
        <w:spacing w:before="0" w:after="0"/>
        <w:ind w:left="360" w:hanging="360"/>
      </w:pPr>
      <w:r>
        <w:rPr>
          <w:b w:val="on"/>
        </w:rPr>
        <w:t>SSH Profile</w:t>
      </w:r>
      <w:r>
        <w:t xml:space="preserve">: The name of the </w:t>
      </w:r>
      <w:hyperlink r:id="rId62">
        <w:r>
          <w:rPr>
            <w:rStyle w:val="a6"/>
          </w:rPr>
          <w:t>Connect Profile</w:t>
        </w:r>
      </w:hyperlink>
      <w:r>
        <w:t xml:space="preserve"> required for SFTP connection.</w:t>
      </w:r>
    </w:p>
    <w:p>
      <w:pPr>
        <w:numPr>
          <w:numId w:val="118"/>
        </w:numPr>
        <w:spacing w:before="0" w:after="0"/>
        <w:ind w:left="360" w:hanging="360"/>
      </w:pPr>
      <w:r>
        <w:rPr>
          <w:b w:val="on"/>
        </w:rPr>
        <w:t>Monitoring Period</w:t>
      </w:r>
      <w:r>
        <w:t>: Duration for monitoring file changes in real time. (Default: 0 — setting this to 0 disables real-time collection.)</w:t>
      </w:r>
    </w:p>
    <w:p>
      <w:pPr>
        <w:numPr>
          <w:numId w:val="118"/>
        </w:numPr>
        <w:spacing w:before="0" w:after="0"/>
        <w:ind w:left="360" w:hanging="360"/>
      </w:pPr>
      <w:r>
        <w:rPr>
          <w:b w:val="on"/>
        </w:rPr>
        <w:t>Directory Path</w:t>
      </w:r>
      <w:r>
        <w:t xml:space="preserve">: The absolute path to the target directory (e.g., </w:t>
      </w:r>
      <w:r>
        <w:rPr>
          <w:rStyle w:val="af4"/>
        </w:rPr>
        <w:t>/var/log/foo</w:t>
      </w:r>
      <w:r>
        <w:t>).</w:t>
      </w:r>
    </w:p>
    <w:p>
      <w:pPr>
        <w:numPr>
          <w:numId w:val="118"/>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118"/>
        </w:numPr>
        <w:spacing w:before="0" w:after="0"/>
        <w:ind w:left="360" w:hanging="360"/>
      </w:pPr>
      <w:r>
        <w:rPr>
          <w:b w:val="on"/>
        </w:rPr>
        <w:t>Path Date Format</w:t>
      </w:r>
      <w:r>
        <w:t xml:space="preserve">: A regular expression to extract date strings from the directory path string (e.g., </w:t>
      </w:r>
      <w:r>
        <w:rPr>
          <w:rStyle w:val="af4"/>
        </w:rPr>
        <w:t>/var/log/foo/2022-11-02</w:t>
      </w:r>
      <w:r>
        <w:t>).</w:t>
      </w:r>
    </w:p>
    <w:p>
      <w:pPr>
        <w:numPr>
          <w:numId w:val="118"/>
        </w:numPr>
        <w:spacing w:before="0" w:after="0"/>
        <w:ind w:left="360" w:hanging="360"/>
      </w:pPr>
      <w:r>
        <w:rPr>
          <w:b w:val="on"/>
        </w:rPr>
        <w:t>Directory Date Format</w:t>
      </w:r>
      <w:r>
        <w:t xml:space="preserve">: Format to parse the date string from the directory path (default: </w:t>
      </w:r>
      <w:r>
        <w:rPr>
          <w:rStyle w:val="af4"/>
        </w:rPr>
        <w:t>yyyyMMdd</w:t>
      </w:r>
      <w:r>
        <w:t>)</w:t>
      </w:r>
    </w:p>
    <w:p>
      <w:pPr>
        <w:numPr>
          <w:numId w:val="118"/>
        </w:numPr>
        <w:spacing w:before="0" w:after="0"/>
        <w:ind w:left="360" w:hanging="360"/>
      </w:pPr>
      <w:r>
        <w:rPr>
          <w:b w:val="on"/>
        </w:rPr>
        <w:t>Use Directory Date</w:t>
      </w:r>
      <w:r>
        <w:t xml:space="preserve">: Whether to use the directory date format for generating the log creation date (default: </w:t>
      </w:r>
      <w:r>
        <w:rPr>
          <w:rStyle w:val="af4"/>
        </w:rPr>
        <w:t>false</w:t>
      </w:r>
      <w:r>
        <w:t>).</w:t>
      </w:r>
    </w:p>
    <w:p>
      <w:pPr>
        <w:numPr>
          <w:numId w:val="118"/>
        </w:numPr>
        <w:spacing w:before="0" w:after="0"/>
        <w:ind w:left="360" w:hanging="360"/>
      </w:pPr>
      <w:r>
        <w:rPr>
          <w:b w:val="on"/>
        </w:rPr>
        <w:t>Begin Date for Old Log Scan</w:t>
      </w:r>
      <w:r>
        <w:t xml:space="preserve">: Start date for collecting past logs in </w:t>
      </w:r>
      <w:r>
        <w:rPr>
          <w:rStyle w:val="af4"/>
        </w:rPr>
        <w:t>yyyyMMdd</w:t>
      </w:r>
      <w:r>
        <w:t xml:space="preserve"> format. Leave blank to disable past log collection.</w:t>
      </w:r>
    </w:p>
    <w:p>
      <w:pPr>
        <w:numPr>
          <w:numId w:val="118"/>
        </w:numPr>
        <w:spacing w:before="0" w:after="0"/>
        <w:ind w:left="360" w:hanging="360"/>
      </w:pPr>
      <w:r>
        <w:rPr>
          <w:b w:val="on"/>
        </w:rPr>
        <w:t>End Date for Old Log Scan</w:t>
      </w:r>
      <w:r>
        <w:t xml:space="preserve">: End date for collecting past logs in </w:t>
      </w:r>
      <w:r>
        <w:rPr>
          <w:rStyle w:val="af4"/>
        </w:rPr>
        <w:t>yyyyMMdd</w:t>
      </w:r>
      <w:r>
        <w:t xml:space="preserve"> format. Leave blank to disable past log collection.</w:t>
      </w:r>
    </w:p>
    <w:p>
      <w:pPr>
        <w:numPr>
          <w:numId w:val="118"/>
        </w:numPr>
        <w:spacing w:before="0" w:after="0"/>
        <w:ind w:left="360" w:hanging="360"/>
      </w:pPr>
      <w:r>
        <w:rPr>
          <w:b w:val="on"/>
        </w:rPr>
        <w:t>Date Pattern</w:t>
      </w:r>
      <w:r>
        <w:t>: A regular expression used to extract date and time from log entries.</w:t>
      </w:r>
    </w:p>
    <w:p>
      <w:pPr>
        <w:numPr>
          <w:numId w:val="119"/>
        </w:numPr>
        <w:spacing w:before="0" w:after="0"/>
        <w:ind w:left="720" w:hanging="360"/>
      </w:pPr>
      <w:r>
        <w:t>Example of a regular expression for date information in Apache logs:</w:t>
      </w:r>
    </w:p>
    <w:p>
      <w:pPr>
        <w:pStyle w:val="ae"/>
        <w:numPr>
          <w:numId w:val="119"/>
        </w:numPr>
        <w:spacing w:before="0" w:after="0"/>
        <w:ind w:left="720" w:hanging="360"/>
      </w:pPr>
      <w:r>
        <w:t>\[(\d{2}/\S{3,10}/\d{4}:\d{2}:\d{2}:\d{2} \+\d{4})\]</w:t>
      </w:r>
    </w:p>
    <w:p>
      <w:pPr>
        <w:numPr>
          <w:numId w:val="119"/>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18"/>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18"/>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18"/>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18"/>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18"/>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18"/>
        </w:numPr>
        <w:spacing w:before="0" w:after="0"/>
        <w:ind w:left="360" w:hanging="360"/>
      </w:pPr>
      <w:r>
        <w:rPr>
          <w:b w:val="on"/>
        </w:rPr>
        <w:t>Charset</w:t>
      </w:r>
      <w:r>
        <w:t xml:space="preserve">: The character encoding to apply to the file (default: </w:t>
      </w:r>
      <w:r>
        <w:rPr>
          <w:rStyle w:val="af4"/>
        </w:rPr>
        <w:t>utf-8</w:t>
      </w:r>
      <w:r>
        <w:t>).</w:t>
      </w:r>
    </w:p>
    <w:p>
      <w:pPr>
        <w:numPr>
          <w:numId w:val="118"/>
        </w:numPr>
        <w:spacing w:before="0" w:after="0"/>
        <w:ind w:left="360" w:hanging="360"/>
      </w:pPr>
      <w:r>
        <w:rPr>
          <w:b w:val="on"/>
        </w:rPr>
        <w:t>Filename Tag</w:t>
      </w:r>
      <w:r>
        <w:t>: Name of the field to store the collected file's name.</w:t>
      </w:r>
    </w:p>
    <w:p>
      <w:pPr>
        <w:numPr>
          <w:numId w:val="118"/>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18"/>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63">
        <w:r>
          <w:rPr>
            <w:rStyle w:val="a6"/>
          </w:rPr>
          <w:t>SYMBL</w:t>
        </w:r>
      </w:hyperlink>
      <w:r>
        <w:t>.</w:t>
      </w:r>
    </w:p>
    <w:p>
      <w:pPr>
        <w:pStyle w:val="a7"/>
      </w:pPr>
      <w:r>
        <w:t>SNMP GET</w:t>
      </w:r>
    </w:p>
    <w:p>
      <w:r>
        <w:t>Collects results from SNMP queries executed against an SNMP agent.</w:t>
      </w:r>
    </w:p>
    <w:p>
      <w:pPr>
        <w:numPr>
          <w:numId w:val="120"/>
        </w:numPr>
        <w:spacing w:before="0" w:after="0"/>
        <w:ind w:left="360" w:hanging="360"/>
      </w:pPr>
      <w:r>
        <w:rPr>
          <w:b w:val="on"/>
        </w:rPr>
        <w:t>SNMP Version</w:t>
      </w:r>
      <w:r>
        <w:t>: SNMP version, either v1 or v2c (default: none).</w:t>
      </w:r>
    </w:p>
    <w:p>
      <w:pPr>
        <w:numPr>
          <w:numId w:val="120"/>
        </w:numPr>
        <w:spacing w:before="0" w:after="0"/>
        <w:ind w:left="360" w:hanging="360"/>
      </w:pPr>
      <w:r>
        <w:rPr>
          <w:b w:val="on"/>
        </w:rPr>
        <w:t>IP Address</w:t>
      </w:r>
      <w:r>
        <w:t>: Host name or IP address of the SNMP agent (default: none).</w:t>
      </w:r>
    </w:p>
    <w:p>
      <w:pPr>
        <w:numPr>
          <w:numId w:val="120"/>
        </w:numPr>
        <w:spacing w:before="0" w:after="0"/>
        <w:ind w:left="360" w:hanging="360"/>
      </w:pPr>
      <w:r>
        <w:rPr>
          <w:b w:val="on"/>
        </w:rPr>
        <w:t>SNMP Port</w:t>
      </w:r>
      <w:r>
        <w:t>: Port number to use for SNMP queries (default: 161).</w:t>
      </w:r>
    </w:p>
    <w:p>
      <w:pPr>
        <w:numPr>
          <w:numId w:val="120"/>
        </w:numPr>
        <w:spacing w:before="0" w:after="0"/>
        <w:ind w:left="360" w:hanging="360"/>
      </w:pPr>
      <w:r>
        <w:rPr>
          <w:b w:val="on"/>
        </w:rPr>
        <w:t>SNMP Community</w:t>
      </w:r>
      <w:r>
        <w:t xml:space="preserve">: The SNMP community string for authentication with the agent (e.g., </w:t>
      </w:r>
      <w:r>
        <w:rPr>
          <w:rStyle w:val="af4"/>
        </w:rPr>
        <w:t>public</w:t>
      </w:r>
      <w:r>
        <w:t>)</w:t>
      </w:r>
    </w:p>
    <w:p>
      <w:pPr>
        <w:numPr>
          <w:numId w:val="120"/>
        </w:numPr>
        <w:spacing w:before="0" w:after="0"/>
        <w:ind w:left="360" w:hanging="360"/>
      </w:pPr>
      <w:r>
        <w:rPr>
          <w:b w:val="on"/>
        </w:rPr>
        <w:t>OID Mappings</w:t>
      </w:r>
      <w:r>
        <w:t>: Pairs of Object IDs (OIDs) and corresponding field names, separated by commas (,). During log collection, each OID will be mapped to the specified field name and logged with its value.</w:t>
      </w:r>
    </w:p>
    <w:p>
      <w:pPr>
        <w:numPr>
          <w:numId w:val="120"/>
        </w:numPr>
        <w:spacing w:before="0" w:after="0"/>
        <w:ind w:left="360" w:hanging="360"/>
      </w:pPr>
      <w:r>
        <w:rPr>
          <w:b w:val="on"/>
        </w:rPr>
        <w:t>Query Timeout (Seconds)</w:t>
      </w:r>
      <w:r>
        <w:t>: Maximum wait time for a query response, in seconds (default: 5).</w:t>
      </w:r>
    </w:p>
    <w:p>
      <w:pPr>
        <w:numPr>
          <w:numId w:val="120"/>
        </w:numPr>
        <w:spacing w:before="0" w:after="0"/>
        <w:ind w:left="360" w:hanging="360"/>
      </w:pPr>
      <w:r>
        <w:rPr>
          <w:b w:val="on"/>
        </w:rPr>
        <w:t>Retry Count</w:t>
      </w:r>
      <w:r>
        <w:t>: Number of retries in case of query failure (default: 2).</w:t>
      </w:r>
    </w:p>
    <w:p>
      <w:pPr>
        <w:pStyle w:val="a7"/>
      </w:pPr>
      <w:r>
        <w:t>SNMP Interface Statistics</w:t>
      </w:r>
    </w:p>
    <w:p>
      <w:r>
        <w:t>Collect per-interface traffic statistics via SNMP queries.</w:t>
      </w:r>
    </w:p>
    <w:p>
      <w:pPr>
        <w:numPr>
          <w:numId w:val="121"/>
        </w:numPr>
        <w:spacing w:before="0" w:after="0"/>
        <w:ind w:left="360" w:hanging="360"/>
      </w:pPr>
      <w:r>
        <w:rPr>
          <w:b w:val="on"/>
        </w:rPr>
        <w:t>Target Agent IP Address</w:t>
      </w:r>
      <w:r>
        <w:t>: IP address of the target network device (default: none).</w:t>
      </w:r>
    </w:p>
    <w:p>
      <w:pPr>
        <w:numPr>
          <w:numId w:val="121"/>
        </w:numPr>
        <w:spacing w:before="0" w:after="0"/>
        <w:ind w:left="360" w:hanging="360"/>
      </w:pPr>
      <w:r>
        <w:rPr>
          <w:b w:val="on"/>
        </w:rPr>
        <w:t>Target Agent SNMP Port</w:t>
      </w:r>
      <w:r>
        <w:t>: Port number for SNMP queries (default: 161).</w:t>
      </w:r>
    </w:p>
    <w:p>
      <w:pPr>
        <w:numPr>
          <w:numId w:val="121"/>
        </w:numPr>
        <w:spacing w:before="0" w:after="0"/>
        <w:ind w:left="360" w:hanging="360"/>
      </w:pPr>
      <w:r>
        <w:rPr>
          <w:b w:val="on"/>
        </w:rPr>
        <w:t>SNMP Community</w:t>
      </w:r>
      <w:r>
        <w:t xml:space="preserve">: SNMP community string for authentication with the target device (e.g., </w:t>
      </w:r>
      <w:r>
        <w:rPr>
          <w:rStyle w:val="af4"/>
        </w:rPr>
        <w:t>public</w:t>
      </w:r>
      <w:r>
        <w:t>).</w:t>
      </w:r>
    </w:p>
    <w:p>
      <w:pPr>
        <w:numPr>
          <w:numId w:val="121"/>
        </w:numPr>
        <w:spacing w:before="0" w:after="0"/>
        <w:ind w:left="360" w:hanging="360"/>
      </w:pPr>
      <w:r>
        <w:rPr>
          <w:b w:val="on"/>
        </w:rPr>
        <w:t>SNMP Version</w:t>
      </w:r>
      <w:r>
        <w:t>: SNMP version, either v1 or v2c (default: v2c).</w:t>
      </w:r>
    </w:p>
    <w:p>
      <w:pPr>
        <w:pStyle w:val="a7"/>
      </w:pPr>
      <w:r>
        <w:t>SNMP Trap</w:t>
      </w:r>
    </w:p>
    <w:p>
      <w:r>
        <w:t>Collects SNMP trap messages sent to Logpresso Sonar by network hosts.</w:t>
      </w:r>
    </w:p>
    <w:p>
      <w:pPr>
        <w:numPr>
          <w:numId w:val="122"/>
        </w:numPr>
        <w:spacing w:before="0" w:after="0"/>
        <w:ind w:left="360" w:hanging="360"/>
      </w:pPr>
      <w:r>
        <w:rPr>
          <w:b w:val="on"/>
        </w:rPr>
        <w:t>Remote IP</w:t>
      </w:r>
      <w:r>
        <w:t>: IP address of the host sending the SNMP trap message.</w:t>
      </w:r>
    </w:p>
    <w:p>
      <w:pPr>
        <w:pStyle w:val="a7"/>
      </w:pPr>
      <w:r>
        <w:t>SNMPv3 GET</w:t>
      </w:r>
    </w:p>
    <w:p>
      <w:r>
        <w:t>Collects results from SNMP queries executed against an SNMPv3 agent.</w:t>
      </w:r>
    </w:p>
    <w:p>
      <w:pPr>
        <w:numPr>
          <w:numId w:val="123"/>
        </w:numPr>
        <w:spacing w:before="0" w:after="0"/>
        <w:ind w:left="360" w:hanging="360"/>
      </w:pPr>
      <w:r>
        <w:rPr>
          <w:b w:val="on"/>
        </w:rPr>
        <w:t>IP Address</w:t>
      </w:r>
      <w:r>
        <w:t>: Host name or IP address of the SNMP agent (default: none).</w:t>
      </w:r>
    </w:p>
    <w:p>
      <w:pPr>
        <w:numPr>
          <w:numId w:val="123"/>
        </w:numPr>
        <w:spacing w:before="0" w:after="0"/>
        <w:ind w:left="360" w:hanging="360"/>
      </w:pPr>
      <w:r>
        <w:rPr>
          <w:b w:val="on"/>
        </w:rPr>
        <w:t>SNMPv3 Port</w:t>
      </w:r>
      <w:r>
        <w:t>: Port number for SNMP queries (default: 161).</w:t>
      </w:r>
    </w:p>
    <w:p>
      <w:pPr>
        <w:numPr>
          <w:numId w:val="123"/>
        </w:numPr>
        <w:spacing w:before="0" w:after="0"/>
        <w:ind w:left="360" w:hanging="360"/>
      </w:pPr>
      <w:r>
        <w:rPr>
          <w:b w:val="on"/>
        </w:rPr>
        <w:t>SNMPv3 Security Name</w:t>
      </w:r>
      <w:r>
        <w:t>: Username for authenticating SNMPv3 communication.</w:t>
      </w:r>
    </w:p>
    <w:p>
      <w:pPr>
        <w:numPr>
          <w:numId w:val="123"/>
        </w:numPr>
        <w:spacing w:before="0" w:after="0"/>
        <w:ind w:left="360" w:hanging="360"/>
      </w:pPr>
      <w:r>
        <w:rPr>
          <w:b w:val="on"/>
        </w:rPr>
        <w:t>Authentication Protocol</w:t>
      </w:r>
      <w:r>
        <w:t xml:space="preserve">: Authentication protocol, either </w:t>
      </w:r>
      <w:r>
        <w:rPr>
          <w:rStyle w:val="af4"/>
        </w:rPr>
        <w:t>MD5</w:t>
      </w:r>
      <w:r>
        <w:t xml:space="preserve"> or </w:t>
      </w:r>
      <w:r>
        <w:rPr>
          <w:rStyle w:val="af4"/>
        </w:rPr>
        <w:t>SHA</w:t>
      </w:r>
      <w:r>
        <w:t xml:space="preserve"> (default: </w:t>
      </w:r>
      <w:r>
        <w:rPr>
          <w:rStyle w:val="af4"/>
        </w:rPr>
        <w:t>SHA</w:t>
      </w:r>
      <w:r>
        <w:t>).</w:t>
      </w:r>
    </w:p>
    <w:p>
      <w:pPr>
        <w:numPr>
          <w:numId w:val="123"/>
        </w:numPr>
        <w:spacing w:before="0" w:after="0"/>
        <w:ind w:left="360" w:hanging="360"/>
      </w:pPr>
      <w:r>
        <w:rPr>
          <w:b w:val="on"/>
        </w:rPr>
        <w:t>SNMPv3 Authentication Password</w:t>
      </w:r>
      <w:r>
        <w:t>: Password for SNMPv3 authentication.</w:t>
      </w:r>
    </w:p>
    <w:p>
      <w:pPr>
        <w:numPr>
          <w:numId w:val="123"/>
        </w:numPr>
        <w:spacing w:before="0" w:after="0"/>
        <w:ind w:left="360" w:hanging="360"/>
      </w:pPr>
      <w:r>
        <w:rPr>
          <w:b w:val="on"/>
        </w:rPr>
        <w:t>Priv Protocol</w:t>
      </w:r>
      <w:r>
        <w:t xml:space="preserve">: The encryption protocol, either </w:t>
      </w:r>
      <w:r>
        <w:rPr>
          <w:rStyle w:val="af4"/>
        </w:rPr>
        <w:t>DES</w:t>
      </w:r>
      <w:r>
        <w:t xml:space="preserve"> or </w:t>
      </w:r>
      <w:r>
        <w:rPr>
          <w:rStyle w:val="af4"/>
        </w:rPr>
        <w:t>AES</w:t>
      </w:r>
      <w:r>
        <w:t xml:space="preserve"> (default: </w:t>
      </w:r>
      <w:r>
        <w:rPr>
          <w:rStyle w:val="af4"/>
        </w:rPr>
        <w:t>AES</w:t>
      </w:r>
      <w:r>
        <w:t>).</w:t>
      </w:r>
    </w:p>
    <w:p>
      <w:pPr>
        <w:numPr>
          <w:numId w:val="123"/>
        </w:numPr>
        <w:spacing w:before="0" w:after="0"/>
        <w:ind w:left="360" w:hanging="360"/>
      </w:pPr>
      <w:r>
        <w:rPr>
          <w:b w:val="on"/>
        </w:rPr>
        <w:t>SNMPv3 Priv Password</w:t>
      </w:r>
      <w:r>
        <w:t>: Key for SNMPv3 encryption.</w:t>
      </w:r>
    </w:p>
    <w:p>
      <w:pPr>
        <w:numPr>
          <w:numId w:val="123"/>
        </w:numPr>
        <w:spacing w:before="0" w:after="0"/>
        <w:ind w:left="360" w:hanging="360"/>
      </w:pPr>
      <w:r>
        <w:rPr>
          <w:b w:val="on"/>
        </w:rPr>
        <w:t>OID Mappings</w:t>
      </w:r>
      <w:r>
        <w:t>: Pairs of Object IDs (OIDs) and corresponding field names, separated by commas (,). During log collection, each OID will be mapped to the specified field name and logged with its value.</w:t>
      </w:r>
    </w:p>
    <w:p>
      <w:pPr>
        <w:numPr>
          <w:numId w:val="123"/>
        </w:numPr>
        <w:spacing w:before="0" w:after="0"/>
        <w:ind w:left="360" w:hanging="360"/>
      </w:pPr>
      <w:r>
        <w:rPr>
          <w:b w:val="on"/>
        </w:rPr>
        <w:t>Query Timeout (Seconds)</w:t>
      </w:r>
      <w:r>
        <w:t>: Maximum wait time for a query response, in seconds (default: 5).</w:t>
      </w:r>
    </w:p>
    <w:p>
      <w:pPr>
        <w:numPr>
          <w:numId w:val="123"/>
        </w:numPr>
        <w:spacing w:before="0" w:after="0"/>
        <w:ind w:left="360" w:hanging="360"/>
      </w:pPr>
      <w:r>
        <w:rPr>
          <w:b w:val="on"/>
        </w:rPr>
        <w:t>Retry Count</w:t>
      </w:r>
      <w:r>
        <w:t>: Number of retries in case of query failure (default: 2).</w:t>
      </w:r>
    </w:p>
    <w:p>
      <w:pPr>
        <w:pStyle w:val="a7"/>
      </w:pPr>
      <w:r>
        <w:t>SNMPv3 Interface Statistics</w:t>
      </w:r>
    </w:p>
    <w:p>
      <w:r>
        <w:t>Collects per-interface traffic statistics using SNMPv3 queries.</w:t>
      </w:r>
    </w:p>
    <w:p>
      <w:pPr>
        <w:numPr>
          <w:numId w:val="124"/>
        </w:numPr>
        <w:spacing w:before="0" w:after="0"/>
        <w:ind w:left="360" w:hanging="360"/>
      </w:pPr>
      <w:r>
        <w:rPr>
          <w:b w:val="on"/>
        </w:rPr>
        <w:t>Agent IP</w:t>
      </w:r>
      <w:r>
        <w:t>: IP address of the target network device (default: none).</w:t>
      </w:r>
    </w:p>
    <w:p>
      <w:pPr>
        <w:numPr>
          <w:numId w:val="124"/>
        </w:numPr>
        <w:spacing w:before="0" w:after="0"/>
        <w:ind w:left="360" w:hanging="360"/>
      </w:pPr>
      <w:r>
        <w:rPr>
          <w:b w:val="on"/>
        </w:rPr>
        <w:t>Agent SNMP Port</w:t>
      </w:r>
      <w:r>
        <w:t>: Port number to use for SNMP queries (default: 161).</w:t>
      </w:r>
    </w:p>
    <w:p>
      <w:pPr>
        <w:numPr>
          <w:numId w:val="124"/>
        </w:numPr>
        <w:spacing w:before="0" w:after="0"/>
        <w:ind w:left="360" w:hanging="360"/>
      </w:pPr>
      <w:r>
        <w:rPr>
          <w:b w:val="on"/>
        </w:rPr>
        <w:t>SNMPv3 Security Name</w:t>
      </w:r>
      <w:r>
        <w:t>: Username for authenticating SNMPv3 communication.</w:t>
      </w:r>
    </w:p>
    <w:p>
      <w:pPr>
        <w:numPr>
          <w:numId w:val="124"/>
        </w:numPr>
        <w:spacing w:before="0" w:after="0"/>
        <w:ind w:left="360" w:hanging="360"/>
      </w:pPr>
      <w:r>
        <w:rPr>
          <w:b w:val="on"/>
        </w:rPr>
        <w:t>Authentication Protocol</w:t>
      </w:r>
      <w:r>
        <w:t xml:space="preserve">: Authentication protocol, either </w:t>
      </w:r>
      <w:r>
        <w:rPr>
          <w:rStyle w:val="af4"/>
        </w:rPr>
        <w:t>MD5</w:t>
      </w:r>
      <w:r>
        <w:t xml:space="preserve"> or </w:t>
      </w:r>
      <w:r>
        <w:rPr>
          <w:rStyle w:val="af4"/>
        </w:rPr>
        <w:t>SHA</w:t>
      </w:r>
      <w:r>
        <w:t xml:space="preserve"> (default: </w:t>
      </w:r>
      <w:r>
        <w:rPr>
          <w:rStyle w:val="af4"/>
        </w:rPr>
        <w:t>SHA</w:t>
      </w:r>
      <w:r>
        <w:t>).</w:t>
      </w:r>
    </w:p>
    <w:p>
      <w:pPr>
        <w:numPr>
          <w:numId w:val="124"/>
        </w:numPr>
        <w:spacing w:before="0" w:after="0"/>
        <w:ind w:left="360" w:hanging="360"/>
      </w:pPr>
      <w:r>
        <w:rPr>
          <w:b w:val="on"/>
        </w:rPr>
        <w:t>SNMPv3 Authentication Password</w:t>
      </w:r>
      <w:r>
        <w:t>: Password for SNMPv3 authentication.</w:t>
      </w:r>
    </w:p>
    <w:p>
      <w:pPr>
        <w:numPr>
          <w:numId w:val="124"/>
        </w:numPr>
        <w:spacing w:before="0" w:after="0"/>
        <w:ind w:left="360" w:hanging="360"/>
      </w:pPr>
      <w:r>
        <w:rPr>
          <w:b w:val="on"/>
        </w:rPr>
        <w:t>Priv Protocol</w:t>
      </w:r>
      <w:r>
        <w:t xml:space="preserve">: The encryption protocol, either </w:t>
      </w:r>
      <w:r>
        <w:rPr>
          <w:rStyle w:val="af4"/>
        </w:rPr>
        <w:t>DES</w:t>
      </w:r>
      <w:r>
        <w:t xml:space="preserve"> or </w:t>
      </w:r>
      <w:r>
        <w:rPr>
          <w:rStyle w:val="af4"/>
        </w:rPr>
        <w:t>AES</w:t>
      </w:r>
      <w:r>
        <w:t xml:space="preserve"> (default: </w:t>
      </w:r>
      <w:r>
        <w:rPr>
          <w:rStyle w:val="af4"/>
        </w:rPr>
        <w:t>AES</w:t>
      </w:r>
      <w:r>
        <w:t>).</w:t>
      </w:r>
    </w:p>
    <w:p>
      <w:pPr>
        <w:numPr>
          <w:numId w:val="124"/>
        </w:numPr>
        <w:spacing w:before="0" w:after="0"/>
        <w:ind w:left="360" w:hanging="360"/>
      </w:pPr>
      <w:r>
        <w:rPr>
          <w:b w:val="on"/>
        </w:rPr>
        <w:t>SNMPv3 Priv Password</w:t>
      </w:r>
      <w:r>
        <w:t>: Key for SNMPv3 encryption.</w:t>
      </w:r>
    </w:p>
    <w:p>
      <w:pPr>
        <w:pStyle w:val="a7"/>
      </w:pPr>
      <w:r>
        <w:t>SSH Execution</w:t>
      </w:r>
    </w:p>
    <w:p>
      <w:r>
        <w:t>Executes a command on a network host via SSH and collects its standard output.</w:t>
      </w:r>
    </w:p>
    <w:p>
      <w:pPr>
        <w:numPr>
          <w:numId w:val="125"/>
        </w:numPr>
        <w:spacing w:before="0" w:after="0"/>
        <w:ind w:left="360" w:hanging="360"/>
      </w:pPr>
      <w:r>
        <w:rPr>
          <w:b w:val="on"/>
        </w:rPr>
        <w:t>SSH Profile</w:t>
      </w:r>
      <w:r>
        <w:t xml:space="preserve">: Name of the </w:t>
      </w:r>
      <w:hyperlink r:id="rId64">
        <w:r>
          <w:rPr>
            <w:rStyle w:val="a6"/>
          </w:rPr>
          <w:t>Connect Profile</w:t>
        </w:r>
      </w:hyperlink>
      <w:r>
        <w:t xml:space="preserve"> required for SSH connection.</w:t>
      </w:r>
    </w:p>
    <w:p>
      <w:pPr>
        <w:numPr>
          <w:numId w:val="125"/>
        </w:numPr>
        <w:spacing w:before="0" w:after="0"/>
        <w:ind w:left="360" w:hanging="360"/>
      </w:pPr>
      <w:r>
        <w:rPr>
          <w:b w:val="on"/>
        </w:rPr>
        <w:t>Command</w:t>
      </w:r>
      <w:r>
        <w:t>: The command to execute in the login shell.</w:t>
      </w:r>
    </w:p>
    <w:p>
      <w:pPr>
        <w:pStyle w:val="a7"/>
      </w:pPr>
      <w:r>
        <w:t>TCP Port Checker</w:t>
      </w:r>
    </w:p>
    <w:p>
      <w:r>
        <w:t>Checks the open status of TCP ports on a network host and collects the results.</w:t>
      </w:r>
    </w:p>
    <w:p>
      <w:pPr>
        <w:numPr>
          <w:numId w:val="126"/>
        </w:numPr>
        <w:spacing w:before="0" w:after="0"/>
        <w:ind w:left="360" w:hanging="360"/>
      </w:pPr>
      <w:r>
        <w:rPr>
          <w:b w:val="on"/>
        </w:rPr>
        <w:t>TCP Port</w:t>
      </w:r>
      <w:r>
        <w:t>: Remote TCP port number to check.</w:t>
      </w:r>
    </w:p>
    <w:p>
      <w:pPr>
        <w:numPr>
          <w:numId w:val="126"/>
        </w:numPr>
        <w:spacing w:before="0" w:after="0"/>
        <w:ind w:left="360" w:hanging="360"/>
      </w:pPr>
      <w:r>
        <w:rPr>
          <w:b w:val="on"/>
        </w:rPr>
        <w:t>Remote Hosts</w:t>
      </w:r>
      <w:r>
        <w:t>: A comma-separated (,) list of remote host IP addresses. Domain names (e.g.,</w:t>
      </w:r>
      <w:r>
        <w:rPr>
          <w:rStyle w:val="af4"/>
        </w:rPr>
        <w:t>localhost</w:t>
      </w:r>
      <w:r>
        <w:t xml:space="preserve">, </w:t>
      </w:r>
      <w:r>
        <w:rPr>
          <w:rStyle w:val="af4"/>
        </w:rPr>
        <w:t>example.com</w:t>
      </w:r>
      <w:r>
        <w:t>) are resolved to IP addresses automatically.</w:t>
      </w:r>
    </w:p>
    <w:p>
      <w:pPr>
        <w:numPr>
          <w:numId w:val="126"/>
        </w:numPr>
        <w:spacing w:before="0" w:after="0"/>
        <w:ind w:left="360" w:hanging="360"/>
      </w:pPr>
      <w:r>
        <w:rPr>
          <w:b w:val="on"/>
        </w:rPr>
        <w:t>Timeout</w:t>
      </w:r>
      <w:r>
        <w:t>: Connection timeout duration in milliseconds (default: 0).</w:t>
      </w:r>
    </w:p>
    <w:p>
      <w:pPr>
        <w:pStyle w:val="a7"/>
      </w:pPr>
      <w:r>
        <w:t>WTMP</w:t>
      </w:r>
    </w:p>
    <w:p>
      <w:r>
        <w:t>Collects WTMP events from the local host.</w:t>
      </w:r>
    </w:p>
    <w:p>
      <w:pPr>
        <w:numPr>
          <w:numId w:val="127"/>
        </w:numPr>
        <w:spacing w:before="0" w:after="0"/>
        <w:ind w:left="360" w:hanging="360"/>
      </w:pPr>
      <w:r>
        <w:rPr>
          <w:b w:val="on"/>
        </w:rPr>
        <w:t>Path</w:t>
      </w:r>
      <w:r>
        <w:t xml:space="preserve">: The absolute path to the WTMP log file (default: </w:t>
      </w:r>
      <w:r>
        <w:rPr>
          <w:rStyle w:val="af4"/>
        </w:rPr>
        <w:t>/var/log/wtmp</w:t>
      </w:r>
      <w:r>
        <w:t>).</w:t>
      </w:r>
    </w:p>
    <w:p>
      <w:pPr>
        <w:numPr>
          <w:numId w:val="127"/>
        </w:numPr>
        <w:spacing w:before="0" w:after="0"/>
        <w:ind w:left="360" w:hanging="360"/>
      </w:pPr>
      <w:r>
        <w:rPr>
          <w:b w:val="on"/>
        </w:rPr>
        <w:t>OS Type</w:t>
      </w:r>
      <w:r>
        <w:t xml:space="preserve">: The operating system type (default: </w:t>
      </w:r>
      <w:r>
        <w:rPr>
          <w:b w:val="on"/>
        </w:rPr>
        <w:t>linux</w:t>
      </w:r>
      <w:r>
        <w:t xml:space="preserve">). Choose from </w:t>
      </w:r>
      <w:r>
        <w:rPr>
          <w:b w:val="on"/>
        </w:rPr>
        <w:t>linux</w:t>
      </w:r>
      <w:r>
        <w:t xml:space="preserve">, </w:t>
      </w:r>
      <w:r>
        <w:rPr>
          <w:b w:val="on"/>
        </w:rPr>
        <w:t>solaris</w:t>
      </w:r>
      <w:r>
        <w:t xml:space="preserve">, </w:t>
      </w:r>
      <w:r>
        <w:rPr>
          <w:b w:val="on"/>
        </w:rPr>
        <w:t>solaris_x86</w:t>
      </w:r>
      <w:r>
        <w:t xml:space="preserve">, </w:t>
      </w:r>
      <w:r>
        <w:rPr>
          <w:b w:val="on"/>
        </w:rPr>
        <w:t>aix</w:t>
      </w:r>
      <w:r>
        <w:t xml:space="preserve">, and </w:t>
      </w:r>
      <w:r>
        <w:rPr>
          <w:b w:val="on"/>
        </w:rPr>
        <w:t>hpux</w:t>
      </w:r>
      <w:r>
        <w:t>.</w:t>
      </w:r>
    </w:p>
    <w:p>
      <w:pPr>
        <w:numPr>
          <w:numId w:val="127"/>
        </w:numPr>
        <w:spacing w:before="0" w:after="0"/>
        <w:ind w:left="360" w:hanging="360"/>
      </w:pPr>
      <w:r>
        <w:rPr>
          <w:b w:val="on"/>
        </w:rPr>
        <w:t>Host IP</w:t>
      </w:r>
      <w:r>
        <w:t xml:space="preserve">: IP address to record in the </w:t>
      </w:r>
      <w:r>
        <w:rPr>
          <w:b w:val="on"/>
        </w:rPr>
        <w:t>dst_ip</w:t>
      </w:r>
      <w:r>
        <w:t xml:space="preserve"> field. Since WTMP logs do not contain host information, specifying a host IP helps distinguish between logs from multiple hosts.</w:t>
      </w:r>
    </w:p>
    <w:p>
      <w:pPr>
        <w:pStyle w:val="a7"/>
      </w:pPr>
      <w:r>
        <w:t>Directory Watcher</w:t>
      </w:r>
    </w:p>
    <w:p>
      <w:r>
        <w:t>Collects files from a local directory that match a specified filename pattern.</w:t>
      </w:r>
    </w:p>
    <w:p>
      <w:pPr>
        <w:numPr>
          <w:numId w:val="128"/>
        </w:numPr>
        <w:spacing w:before="0" w:after="0"/>
        <w:ind w:left="360" w:hanging="360"/>
      </w:pPr>
      <w:r>
        <w:rPr>
          <w:b w:val="on"/>
        </w:rPr>
        <w:t>Directory Path</w:t>
      </w:r>
      <w:r>
        <w:t xml:space="preserve">: The absolute path to the target directory (e.g., </w:t>
      </w:r>
      <w:r>
        <w:rPr>
          <w:rStyle w:val="af4"/>
        </w:rPr>
        <w:t>/var/log/foo</w:t>
      </w:r>
      <w:r>
        <w:t>).</w:t>
      </w:r>
    </w:p>
    <w:p>
      <w:pPr>
        <w:numPr>
          <w:numId w:val="128"/>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128"/>
        </w:numPr>
        <w:spacing w:before="0" w:after="0"/>
        <w:ind w:left="360" w:hanging="360"/>
      </w:pPr>
      <w:r>
        <w:rPr>
          <w:b w:val="on"/>
        </w:rPr>
        <w:t>Date Pattern</w:t>
      </w:r>
      <w:r>
        <w:t>: A regular expression used to extract date and time from log entries.</w:t>
      </w:r>
    </w:p>
    <w:p>
      <w:pPr>
        <w:numPr>
          <w:numId w:val="129"/>
        </w:numPr>
        <w:spacing w:before="0" w:after="0"/>
        <w:ind w:left="720" w:hanging="360"/>
      </w:pPr>
      <w:r>
        <w:t>Example of a regular expression for date information in Apache logs:</w:t>
      </w:r>
    </w:p>
    <w:p>
      <w:pPr>
        <w:pStyle w:val="ae"/>
        <w:numPr>
          <w:numId w:val="129"/>
        </w:numPr>
        <w:spacing w:before="0" w:after="0"/>
        <w:ind w:left="720" w:hanging="360"/>
      </w:pPr>
      <w:r>
        <w:t>\[(\d{2}/\S{3,10}/\d{4}:\d{2}:\d{2}:\d{2} \+\d{4})\]</w:t>
      </w:r>
    </w:p>
    <w:p>
      <w:pPr>
        <w:numPr>
          <w:numId w:val="129"/>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28"/>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28"/>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28"/>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28"/>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28"/>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28"/>
        </w:numPr>
        <w:spacing w:before="0" w:after="0"/>
        <w:ind w:left="360" w:hanging="360"/>
      </w:pPr>
      <w:r>
        <w:rPr>
          <w:b w:val="on"/>
        </w:rPr>
        <w:t>Charset</w:t>
      </w:r>
      <w:r>
        <w:t xml:space="preserve">: The character encoding to apply to the file (default: </w:t>
      </w:r>
      <w:r>
        <w:rPr>
          <w:rStyle w:val="af4"/>
        </w:rPr>
        <w:t>utf-8</w:t>
      </w:r>
      <w:r>
        <w:t>).</w:t>
      </w:r>
    </w:p>
    <w:p>
      <w:pPr>
        <w:numPr>
          <w:numId w:val="128"/>
        </w:numPr>
        <w:spacing w:before="0" w:after="0"/>
        <w:ind w:left="360" w:hanging="360"/>
      </w:pPr>
      <w:r>
        <w:rPr>
          <w:b w:val="on"/>
        </w:rPr>
        <w:t>Filename Tag</w:t>
      </w:r>
      <w:r>
        <w:t>: Name of the field to store the collected file's name.</w:t>
      </w:r>
    </w:p>
    <w:p>
      <w:pPr>
        <w:numPr>
          <w:numId w:val="128"/>
        </w:numPr>
        <w:spacing w:before="0" w:after="0"/>
        <w:ind w:left="360" w:hanging="360"/>
      </w:pPr>
      <w:r>
        <w:rPr>
          <w:b w:val="on"/>
        </w:rPr>
        <w:t>Path Tag</w:t>
      </w:r>
      <w:r>
        <w:t>: Name of the field to store the directory path of the collected file.</w:t>
      </w:r>
    </w:p>
    <w:p>
      <w:pPr>
        <w:numPr>
          <w:numId w:val="128"/>
        </w:numPr>
        <w:spacing w:before="0" w:after="0"/>
        <w:ind w:left="360" w:hanging="360"/>
      </w:pPr>
      <w:r>
        <w:rPr>
          <w:b w:val="on"/>
        </w:rPr>
        <w:t>Path Date Format</w:t>
      </w:r>
      <w:r>
        <w:t>: A regular expression to extract date strings from the directory path string.</w:t>
      </w:r>
    </w:p>
    <w:p>
      <w:pPr>
        <w:numPr>
          <w:numId w:val="130"/>
        </w:numPr>
        <w:spacing w:before="0" w:after="0"/>
        <w:ind w:left="720" w:hanging="360"/>
      </w:pPr>
      <w:r>
        <w:t xml:space="preserve">For example, if the path includes a date like </w:t>
      </w:r>
      <w:r>
        <w:rPr>
          <w:rStyle w:val="af4"/>
        </w:rPr>
        <w:t>/var/log/foo/2022-11-02</w:t>
      </w:r>
      <w:r>
        <w:t>, the extracted date will be used as the reference date for collecting the file.</w:t>
      </w:r>
    </w:p>
    <w:p>
      <w:pPr>
        <w:numPr>
          <w:numId w:val="128"/>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numPr>
          <w:numId w:val="128"/>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28"/>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65">
        <w:r>
          <w:rPr>
            <w:rStyle w:val="a6"/>
          </w:rPr>
          <w:t>SYMBL</w:t>
        </w:r>
      </w:hyperlink>
      <w:r>
        <w:t>.</w:t>
      </w:r>
    </w:p>
    <w:p>
      <w:pPr>
        <w:pStyle w:val="a7"/>
      </w:pPr>
      <w:r>
        <w:t>Rotation Log File</w:t>
      </w:r>
    </w:p>
    <w:p>
      <w:r>
        <w:t>Collects logs from files that are rotated on the local host.</w:t>
      </w:r>
    </w:p>
    <w:p>
      <w:pPr>
        <w:numPr>
          <w:numId w:val="131"/>
        </w:numPr>
        <w:spacing w:before="0" w:after="0"/>
        <w:ind w:left="360" w:hanging="360"/>
      </w:pPr>
      <w:r>
        <w:rPr>
          <w:b w:val="on"/>
        </w:rPr>
        <w:t>File Path</w:t>
      </w:r>
      <w:r>
        <w:t xml:space="preserve">: The absolute path to the target log file (e.g., </w:t>
      </w:r>
      <w:r>
        <w:rPr>
          <w:rStyle w:val="af4"/>
        </w:rPr>
        <w:t>/var/log/secure</w:t>
      </w:r>
      <w:r>
        <w:t>)</w:t>
      </w:r>
    </w:p>
    <w:p>
      <w:pPr>
        <w:numPr>
          <w:numId w:val="131"/>
        </w:numPr>
        <w:spacing w:before="0" w:after="0"/>
        <w:ind w:left="360" w:hanging="360"/>
      </w:pPr>
      <w:r>
        <w:rPr>
          <w:b w:val="on"/>
        </w:rPr>
        <w:t>Charset</w:t>
      </w:r>
      <w:r>
        <w:t xml:space="preserve">: The character encoding to apply to the file (default: </w:t>
      </w:r>
      <w:r>
        <w:rPr>
          <w:rStyle w:val="af4"/>
        </w:rPr>
        <w:t>utf-8</w:t>
      </w:r>
      <w:r>
        <w:t>).</w:t>
      </w:r>
    </w:p>
    <w:p>
      <w:pPr>
        <w:numPr>
          <w:numId w:val="131"/>
        </w:numPr>
        <w:spacing w:before="0" w:after="0"/>
        <w:ind w:left="360" w:hanging="360"/>
      </w:pPr>
      <w:r>
        <w:rPr>
          <w:b w:val="on"/>
        </w:rPr>
        <w:t>Date Pattern</w:t>
      </w:r>
      <w:r>
        <w:t>: A regular expression used to extract date and time from log entries.</w:t>
      </w:r>
    </w:p>
    <w:p>
      <w:pPr>
        <w:numPr>
          <w:numId w:val="132"/>
        </w:numPr>
        <w:spacing w:before="0" w:after="0"/>
        <w:ind w:left="720" w:hanging="360"/>
      </w:pPr>
      <w:r>
        <w:t>Example of a regular expression for date information in Apache logs:</w:t>
      </w:r>
    </w:p>
    <w:p>
      <w:pPr>
        <w:pStyle w:val="ae"/>
        <w:numPr>
          <w:numId w:val="132"/>
        </w:numPr>
        <w:spacing w:before="0" w:after="0"/>
        <w:ind w:left="720" w:hanging="360"/>
      </w:pPr>
      <w:r>
        <w:t>\[(\d{2}/\S{3,10}/\d{4}:\d{2}:\d{2}:\d{2} \+\d{4})\]</w:t>
      </w:r>
    </w:p>
    <w:p>
      <w:pPr>
        <w:numPr>
          <w:numId w:val="132"/>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31"/>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31"/>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31"/>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31"/>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31"/>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31"/>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31"/>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66">
        <w:r>
          <w:rPr>
            <w:rStyle w:val="a6"/>
          </w:rPr>
          <w:t>SYMBL</w:t>
        </w:r>
      </w:hyperlink>
      <w:r>
        <w:t>.</w:t>
      </w:r>
    </w:p>
    <w:p>
      <w:pPr>
        <w:pStyle w:val="a7"/>
      </w:pPr>
      <w:r>
        <w:t>Linux Account Watcher</w:t>
      </w:r>
    </w:p>
    <w:p>
      <w:r>
        <w:t xml:space="preserve">Collects changes made to the account list file </w:t>
      </w:r>
      <w:r>
        <w:rPr>
          <w:rStyle w:val="af4"/>
        </w:rPr>
        <w:t>passwd</w:t>
      </w:r>
      <w:r>
        <w:t xml:space="preserve"> on the local host.</w:t>
      </w:r>
    </w:p>
    <w:p>
      <w:pPr>
        <w:numPr>
          <w:numId w:val="133"/>
        </w:numPr>
        <w:spacing w:before="0" w:after="0"/>
        <w:ind w:left="360" w:hanging="360"/>
      </w:pPr>
      <w:r>
        <w:rPr>
          <w:b w:val="on"/>
        </w:rPr>
        <w:t>File Path</w:t>
      </w:r>
      <w:r>
        <w:t xml:space="preserve">: Path to the file containing account information (default: </w:t>
      </w:r>
      <w:r>
        <w:rPr>
          <w:rStyle w:val="af4"/>
        </w:rPr>
        <w:t>/etc/passwd</w:t>
      </w:r>
      <w:r>
        <w:t>).</w:t>
      </w:r>
    </w:p>
    <w:p>
      <w:pPr>
        <w:numPr>
          <w:numId w:val="133"/>
        </w:numPr>
        <w:spacing w:before="0" w:after="0"/>
        <w:ind w:left="360" w:hanging="360"/>
      </w:pPr>
      <w:r>
        <w:rPr>
          <w:b w:val="on"/>
        </w:rPr>
        <w:t>Host IP</w:t>
      </w:r>
      <w:r>
        <w:t xml:space="preserve">: String of IP address to be recorded in the </w:t>
      </w:r>
      <w:r>
        <w:rPr>
          <w:b w:val="on"/>
        </w:rPr>
        <w:t>host_ip</w:t>
      </w:r>
      <w:r>
        <w:t xml:space="preserve"> field (default: none).</w:t>
      </w:r>
    </w:p>
    <w:p>
      <w:pPr>
        <w:numPr>
          <w:numId w:val="133"/>
        </w:numPr>
        <w:spacing w:before="0" w:after="0"/>
        <w:ind w:left="360" w:hanging="360"/>
      </w:pPr>
      <w:r>
        <w:rPr>
          <w:b w:val="on"/>
        </w:rPr>
        <w:t>Host Name</w:t>
      </w:r>
      <w:r>
        <w:t xml:space="preserve">: String of host name to be recorded in the </w:t>
      </w:r>
      <w:r>
        <w:rPr>
          <w:b w:val="on"/>
        </w:rPr>
        <w:t>host_name</w:t>
      </w:r>
      <w:r>
        <w:t xml:space="preserve"> field (default: none).</w:t>
      </w:r>
    </w:p>
    <w:p>
      <w:pPr>
        <w:pStyle w:val="a7"/>
      </w:pPr>
      <w:r>
        <w:t>GZIP Recursive Directory Watcher</w:t>
      </w:r>
    </w:p>
    <w:p>
      <w:r>
        <w:t>Collects all text-based GZIP log files matching the specified filename pattern within a designated directory and its subdirectories.</w:t>
      </w:r>
    </w:p>
    <w:p>
      <w:pPr>
        <w:numPr>
          <w:numId w:val="134"/>
        </w:numPr>
        <w:spacing w:before="0" w:after="0"/>
        <w:ind w:left="360" w:hanging="360"/>
      </w:pPr>
      <w:r>
        <w:rPr>
          <w:b w:val="on"/>
        </w:rPr>
        <w:t>Directory Path</w:t>
      </w:r>
      <w:r>
        <w:t xml:space="preserve">: The absolute path to the target directory (e.g., </w:t>
      </w:r>
      <w:r>
        <w:rPr>
          <w:rStyle w:val="af4"/>
        </w:rPr>
        <w:t>/var/log/foo</w:t>
      </w:r>
      <w:r>
        <w:t>).</w:t>
      </w:r>
    </w:p>
    <w:p>
      <w:pPr>
        <w:numPr>
          <w:numId w:val="134"/>
        </w:numPr>
        <w:spacing w:before="0" w:after="0"/>
        <w:ind w:left="360" w:hanging="360"/>
      </w:pPr>
      <w:r>
        <w:rPr>
          <w:b w:val="on"/>
        </w:rPr>
        <w:t>Directory Path Pattern</w:t>
      </w:r>
      <w:r>
        <w:t>: Regular expression used to select the directory containing the log files.</w:t>
      </w:r>
    </w:p>
    <w:p>
      <w:pPr>
        <w:numPr>
          <w:numId w:val="134"/>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134"/>
        </w:numPr>
        <w:spacing w:before="0" w:after="0"/>
        <w:ind w:left="360" w:hanging="360"/>
      </w:pPr>
      <w:r>
        <w:rPr>
          <w:b w:val="on"/>
        </w:rPr>
        <w:t>Date Pattern</w:t>
      </w:r>
      <w:r>
        <w:t>: A regular expression used to extract date and time from log entries.</w:t>
      </w:r>
    </w:p>
    <w:p>
      <w:pPr>
        <w:numPr>
          <w:numId w:val="135"/>
        </w:numPr>
        <w:spacing w:before="0" w:after="0"/>
        <w:ind w:left="720" w:hanging="360"/>
      </w:pPr>
      <w:r>
        <w:t>Example of a regular expression for date information in Apache logs:</w:t>
      </w:r>
    </w:p>
    <w:p>
      <w:pPr>
        <w:pStyle w:val="ae"/>
        <w:numPr>
          <w:numId w:val="135"/>
        </w:numPr>
        <w:spacing w:before="0" w:after="0"/>
        <w:ind w:left="720" w:hanging="360"/>
      </w:pPr>
      <w:r>
        <w:t>\[(\d{2}/\S{3,10}/\d{4}:\d{2}:\d{2}:\d{2} \+\d{4})\]</w:t>
      </w:r>
    </w:p>
    <w:p>
      <w:pPr>
        <w:numPr>
          <w:numId w:val="135"/>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34"/>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34"/>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34"/>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34"/>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34"/>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34"/>
        </w:numPr>
        <w:spacing w:before="0" w:after="0"/>
        <w:ind w:left="360" w:hanging="360"/>
      </w:pPr>
      <w:r>
        <w:rPr>
          <w:b w:val="on"/>
        </w:rPr>
        <w:t>Charset</w:t>
      </w:r>
      <w:r>
        <w:t xml:space="preserve">: Encoding to apply to the decompressed text file (default: </w:t>
      </w:r>
      <w:r>
        <w:rPr>
          <w:rStyle w:val="af4"/>
        </w:rPr>
        <w:t>utf-8</w:t>
      </w:r>
      <w:r>
        <w:t>).</w:t>
      </w:r>
    </w:p>
    <w:p>
      <w:pPr>
        <w:numPr>
          <w:numId w:val="134"/>
        </w:numPr>
        <w:spacing w:before="0" w:after="0"/>
        <w:ind w:left="360" w:hanging="360"/>
      </w:pPr>
      <w:r>
        <w:rPr>
          <w:b w:val="on"/>
        </w:rPr>
        <w:t>Recursive</w:t>
      </w:r>
      <w:r>
        <w:t xml:space="preserve">: Boolean value that specifies whether subdirectories should be included (default: </w:t>
      </w:r>
      <w:r>
        <w:rPr>
          <w:rStyle w:val="af4"/>
        </w:rPr>
        <w:t>false</w:t>
      </w:r>
      <w:r>
        <w:t>).</w:t>
      </w:r>
    </w:p>
    <w:p>
      <w:pPr>
        <w:numPr>
          <w:numId w:val="134"/>
        </w:numPr>
        <w:spacing w:before="0" w:after="0"/>
        <w:ind w:left="360" w:hanging="360"/>
      </w:pPr>
      <w:r>
        <w:rPr>
          <w:b w:val="on"/>
        </w:rPr>
        <w:t>Filename Tag</w:t>
      </w:r>
      <w:r>
        <w:t>: Name of the field to store the collected file's name.</w:t>
      </w:r>
    </w:p>
    <w:p>
      <w:pPr>
        <w:numPr>
          <w:numId w:val="134"/>
        </w:numPr>
        <w:spacing w:before="0" w:after="0"/>
        <w:ind w:left="360" w:hanging="360"/>
      </w:pPr>
      <w:r>
        <w:rPr>
          <w:b w:val="on"/>
        </w:rPr>
        <w:t>Path Tag</w:t>
      </w:r>
      <w:r>
        <w:t>: Name of the field to store the directory path of the collected file.</w:t>
      </w:r>
    </w:p>
    <w:p>
      <w:pPr>
        <w:numPr>
          <w:numId w:val="134"/>
        </w:numPr>
        <w:spacing w:before="0" w:after="0"/>
        <w:ind w:left="360" w:hanging="360"/>
      </w:pPr>
      <w:r>
        <w:rPr>
          <w:b w:val="on"/>
        </w:rPr>
        <w:t>Path Date Format</w:t>
      </w:r>
      <w:r>
        <w:t>: A regular expression to extract date strings from the directory path.</w:t>
      </w:r>
    </w:p>
    <w:p>
      <w:pPr>
        <w:numPr>
          <w:numId w:val="136"/>
        </w:numPr>
        <w:spacing w:before="0" w:after="0"/>
        <w:ind w:left="720" w:hanging="360"/>
      </w:pPr>
      <w:r>
        <w:t xml:space="preserve">For instance, if the directory path contains date information (e.g., </w:t>
      </w:r>
      <w:r>
        <w:rPr>
          <w:rStyle w:val="af4"/>
        </w:rPr>
        <w:t>/var/log/foo/2022-11-02</w:t>
      </w:r>
      <w:r>
        <w:t>), use the regular expression to extract and use the date for file collection.</w:t>
      </w:r>
    </w:p>
    <w:p>
      <w:pPr>
        <w:numPr>
          <w:numId w:val="134"/>
        </w:numPr>
        <w:spacing w:before="0" w:after="0"/>
        <w:ind w:left="360" w:hanging="360"/>
      </w:pPr>
      <w:r>
        <w:rPr>
          <w:b w:val="on"/>
        </w:rPr>
        <w:t>Scan Days</w:t>
      </w:r>
      <w:r>
        <w:t>: Monitoring period (Days). After extracting the date from the file path, only files whose date falls within the specified range will be collected. (Default: none (No limit); all matching files are collected regardless of date.)</w:t>
      </w:r>
    </w:p>
    <w:p>
      <w:pPr>
        <w:numPr>
          <w:numId w:val="134"/>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34"/>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67">
        <w:r>
          <w:rPr>
            <w:rStyle w:val="a6"/>
          </w:rPr>
          <w:t>SYMBL</w:t>
        </w:r>
      </w:hyperlink>
      <w:r>
        <w:t>.</w:t>
      </w:r>
    </w:p>
    <w:p>
      <w:pPr>
        <w:numPr>
          <w:numId w:val="134"/>
        </w:numPr>
        <w:spacing w:before="0" w:after="0"/>
        <w:ind w:left="360" w:hanging="360"/>
      </w:pPr>
      <w:r>
        <w:rPr>
          <w:b w:val="on"/>
        </w:rPr>
        <w:t>Delete GZIP File</w:t>
      </w:r>
      <w:r>
        <w:t xml:space="preserve">: Boolean value indicating whether to delete collected GZIP files after collection (default: </w:t>
      </w:r>
      <w:r>
        <w:rPr>
          <w:rStyle w:val="af4"/>
        </w:rPr>
        <w:t>false</w:t>
      </w:r>
      <w:r>
        <w:t xml:space="preserve">). Set to </w:t>
      </w:r>
      <w:r>
        <w:rPr>
          <w:rStyle w:val="af4"/>
        </w:rPr>
        <w:t>true</w:t>
      </w:r>
      <w:r>
        <w:t xml:space="preserve"> to remove GZIP files from the directory post-collection.</w:t>
      </w:r>
    </w:p>
    <w:p>
      <w:pPr>
        <w:pStyle w:val="a7"/>
      </w:pPr>
      <w:r>
        <w:t>Recursive Directory Watcher</w:t>
      </w:r>
    </w:p>
    <w:p>
      <w:r>
        <w:t>Collects all text log files that match the specified filename pattern within a designated directory on the local host. Subdirectories are included in the search.</w:t>
      </w:r>
    </w:p>
    <w:p>
      <w:pPr>
        <w:numPr>
          <w:numId w:val="137"/>
        </w:numPr>
        <w:spacing w:before="0" w:after="0"/>
        <w:ind w:left="360" w:hanging="360"/>
      </w:pPr>
      <w:r>
        <w:rPr>
          <w:b w:val="on"/>
        </w:rPr>
        <w:t>Directory Path</w:t>
      </w:r>
      <w:r>
        <w:t xml:space="preserve">: The absolute path to the target directory (e.g., </w:t>
      </w:r>
      <w:r>
        <w:rPr>
          <w:rStyle w:val="af4"/>
        </w:rPr>
        <w:t>/var/log/foo</w:t>
      </w:r>
      <w:r>
        <w:t>).</w:t>
      </w:r>
    </w:p>
    <w:p>
      <w:pPr>
        <w:numPr>
          <w:numId w:val="137"/>
        </w:numPr>
        <w:spacing w:before="0" w:after="0"/>
        <w:ind w:left="360" w:hanging="360"/>
      </w:pPr>
      <w:r>
        <w:rPr>
          <w:b w:val="on"/>
        </w:rPr>
        <w:t>Directory Path Pattern</w:t>
      </w:r>
      <w:r>
        <w:t>: Regular expression used to select the directory containing the log files.</w:t>
      </w:r>
    </w:p>
    <w:p>
      <w:pPr>
        <w:numPr>
          <w:numId w:val="137"/>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137"/>
        </w:numPr>
        <w:spacing w:before="0" w:after="0"/>
        <w:ind w:left="360" w:hanging="360"/>
      </w:pPr>
      <w:r>
        <w:rPr>
          <w:b w:val="on"/>
        </w:rPr>
        <w:t>Date Pattern</w:t>
      </w:r>
      <w:r>
        <w:t>: A regular expression used to extract date and time from log entries.</w:t>
      </w:r>
    </w:p>
    <w:p>
      <w:pPr>
        <w:numPr>
          <w:numId w:val="138"/>
        </w:numPr>
        <w:spacing w:before="0" w:after="0"/>
        <w:ind w:left="720" w:hanging="360"/>
      </w:pPr>
      <w:r>
        <w:t>Example of a regular expression for date information in Apache logs:</w:t>
      </w:r>
    </w:p>
    <w:p>
      <w:pPr>
        <w:pStyle w:val="ae"/>
        <w:numPr>
          <w:numId w:val="138"/>
        </w:numPr>
        <w:spacing w:before="0" w:after="0"/>
        <w:ind w:left="720" w:hanging="360"/>
      </w:pPr>
      <w:r>
        <w:t>\[(\d{2}/\S{3,10}/\d{4}:\d{2}:\d{2}:\d{2} \+\d{4})\]</w:t>
      </w:r>
    </w:p>
    <w:p>
      <w:pPr>
        <w:numPr>
          <w:numId w:val="138"/>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37"/>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37"/>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37"/>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37"/>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37"/>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37"/>
        </w:numPr>
        <w:spacing w:before="0" w:after="0"/>
        <w:ind w:left="360" w:hanging="360"/>
      </w:pPr>
      <w:r>
        <w:rPr>
          <w:b w:val="on"/>
        </w:rPr>
        <w:t>Charset</w:t>
      </w:r>
      <w:r>
        <w:t xml:space="preserve">: The character encoding to apply to the file (default: </w:t>
      </w:r>
      <w:r>
        <w:rPr>
          <w:rStyle w:val="af4"/>
        </w:rPr>
        <w:t>utf-8</w:t>
      </w:r>
      <w:r>
        <w:t>).</w:t>
      </w:r>
    </w:p>
    <w:p>
      <w:pPr>
        <w:numPr>
          <w:numId w:val="137"/>
        </w:numPr>
        <w:spacing w:before="0" w:after="0"/>
        <w:ind w:left="360" w:hanging="360"/>
      </w:pPr>
      <w:r>
        <w:rPr>
          <w:b w:val="on"/>
        </w:rPr>
        <w:t>Recursive</w:t>
      </w:r>
      <w:r>
        <w:t xml:space="preserve">: Boolean value that specifies whether subdirectories should be included (default: </w:t>
      </w:r>
      <w:r>
        <w:rPr>
          <w:rStyle w:val="af4"/>
        </w:rPr>
        <w:t>false</w:t>
      </w:r>
      <w:r>
        <w:t>).</w:t>
      </w:r>
    </w:p>
    <w:p>
      <w:pPr>
        <w:numPr>
          <w:numId w:val="137"/>
        </w:numPr>
        <w:spacing w:before="0" w:after="0"/>
        <w:ind w:left="360" w:hanging="360"/>
      </w:pPr>
      <w:r>
        <w:rPr>
          <w:b w:val="on"/>
        </w:rPr>
        <w:t>Filename Tag</w:t>
      </w:r>
      <w:r>
        <w:t>: Name of the field to store the collected file's name.</w:t>
      </w:r>
    </w:p>
    <w:p>
      <w:pPr>
        <w:numPr>
          <w:numId w:val="137"/>
        </w:numPr>
        <w:spacing w:before="0" w:after="0"/>
        <w:ind w:left="360" w:hanging="360"/>
      </w:pPr>
      <w:r>
        <w:rPr>
          <w:b w:val="on"/>
        </w:rPr>
        <w:t>Path Tag</w:t>
      </w:r>
      <w:r>
        <w:t>: Name of the field to store the directory path of the collected file.</w:t>
      </w:r>
    </w:p>
    <w:p>
      <w:pPr>
        <w:numPr>
          <w:numId w:val="137"/>
        </w:numPr>
        <w:spacing w:before="0" w:after="0"/>
        <w:ind w:left="360" w:hanging="360"/>
      </w:pPr>
      <w:r>
        <w:rPr>
          <w:b w:val="on"/>
        </w:rPr>
        <w:t>Path Date Format</w:t>
      </w:r>
      <w:r>
        <w:t>: A regular expression to extract date strings from the directory path string.</w:t>
      </w:r>
    </w:p>
    <w:p>
      <w:pPr>
        <w:numPr>
          <w:numId w:val="139"/>
        </w:numPr>
        <w:spacing w:before="0" w:after="0"/>
        <w:ind w:left="720" w:hanging="360"/>
      </w:pPr>
      <w:r>
        <w:t xml:space="preserve">For example, if the path includes a date like </w:t>
      </w:r>
      <w:r>
        <w:rPr>
          <w:rStyle w:val="af4"/>
        </w:rPr>
        <w:t>/var/log/foo/2022-11-02</w:t>
      </w:r>
      <w:r>
        <w:t>, the extracted date will be used as the reference date for collecting the GZIP file.</w:t>
      </w:r>
    </w:p>
    <w:p>
      <w:pPr>
        <w:numPr>
          <w:numId w:val="137"/>
        </w:numPr>
        <w:spacing w:before="0" w:after="0"/>
        <w:ind w:left="360" w:hanging="360"/>
      </w:pPr>
      <w:r>
        <w:rPr>
          <w:b w:val="on"/>
        </w:rPr>
        <w:t>Scan Days</w:t>
      </w:r>
      <w:r>
        <w:t>: Monitoring period (Days). After extracting the date from the file path, only files whose date falls within the specified range will be collected. (Default: none (No limit); all matching files are collected regardless of date.)</w:t>
      </w:r>
    </w:p>
    <w:p>
      <w:pPr>
        <w:numPr>
          <w:numId w:val="137"/>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37"/>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68">
        <w:r>
          <w:rPr>
            <w:rStyle w:val="a6"/>
          </w:rPr>
          <w:t>SYMBL</w:t>
        </w:r>
      </w:hyperlink>
      <w:r>
        <w:t>.</w:t>
      </w:r>
    </w:p>
    <w:p>
      <w:pPr>
        <w:pStyle w:val="a7"/>
      </w:pPr>
      <w:r>
        <w:t>Multi Rotation Log File</w:t>
      </w:r>
    </w:p>
    <w:p>
      <w:r>
        <w:t>Collects log files that are rotated by periodically backing them up to different paths on the local host.</w:t>
      </w:r>
    </w:p>
    <w:p>
      <w:pPr>
        <w:numPr>
          <w:numId w:val="140"/>
        </w:numPr>
        <w:spacing w:before="0" w:after="0"/>
        <w:ind w:left="360" w:hanging="360"/>
      </w:pPr>
      <w:r>
        <w:rPr>
          <w:b w:val="on"/>
        </w:rPr>
        <w:t>Directory Path</w:t>
      </w:r>
      <w:r>
        <w:t xml:space="preserve">: The absolute path to the target directory (e.g., </w:t>
      </w:r>
      <w:r>
        <w:rPr>
          <w:rStyle w:val="af4"/>
        </w:rPr>
        <w:t>/var/log/foo</w:t>
      </w:r>
      <w:r>
        <w:t>).</w:t>
      </w:r>
    </w:p>
    <w:p>
      <w:pPr>
        <w:numPr>
          <w:numId w:val="140"/>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140"/>
        </w:numPr>
        <w:spacing w:before="0" w:after="0"/>
        <w:ind w:left="360" w:hanging="360"/>
      </w:pPr>
      <w:r>
        <w:rPr>
          <w:b w:val="on"/>
        </w:rPr>
        <w:t>Charset</w:t>
      </w:r>
      <w:r>
        <w:t xml:space="preserve">: The character encoding to apply to the file (default: </w:t>
      </w:r>
      <w:r>
        <w:rPr>
          <w:rStyle w:val="af4"/>
        </w:rPr>
        <w:t>utf-8</w:t>
      </w:r>
      <w:r>
        <w:t>).</w:t>
      </w:r>
    </w:p>
    <w:p>
      <w:pPr>
        <w:numPr>
          <w:numId w:val="140"/>
        </w:numPr>
        <w:spacing w:before="0" w:after="0"/>
        <w:ind w:left="360" w:hanging="360"/>
      </w:pPr>
      <w:r>
        <w:rPr>
          <w:b w:val="on"/>
        </w:rPr>
        <w:t>Recursive</w:t>
      </w:r>
      <w:r>
        <w:t xml:space="preserve">: Boolean value that specifies whether subdirectories should be included (default: </w:t>
      </w:r>
      <w:r>
        <w:rPr>
          <w:rStyle w:val="af4"/>
        </w:rPr>
        <w:t>false</w:t>
      </w:r>
      <w:r>
        <w:t>).</w:t>
      </w:r>
    </w:p>
    <w:p>
      <w:pPr>
        <w:numPr>
          <w:numId w:val="140"/>
        </w:numPr>
        <w:spacing w:before="0" w:after="0"/>
        <w:ind w:left="360" w:hanging="360"/>
      </w:pPr>
      <w:r>
        <w:rPr>
          <w:b w:val="on"/>
        </w:rPr>
        <w:t>Directory Path Pattern</w:t>
      </w:r>
      <w:r>
        <w:t>: Regular expression used to select the directory containing the log files.</w:t>
      </w:r>
    </w:p>
    <w:p>
      <w:pPr>
        <w:numPr>
          <w:numId w:val="140"/>
        </w:numPr>
        <w:spacing w:before="0" w:after="0"/>
        <w:ind w:left="360" w:hanging="360"/>
      </w:pPr>
      <w:r>
        <w:rPr>
          <w:b w:val="on"/>
        </w:rPr>
        <w:t>Date Pattern</w:t>
      </w:r>
      <w:r>
        <w:t>: A regular expression used to extract date and time from log entries.</w:t>
      </w:r>
    </w:p>
    <w:p>
      <w:pPr>
        <w:numPr>
          <w:numId w:val="141"/>
        </w:numPr>
        <w:spacing w:before="0" w:after="0"/>
        <w:ind w:left="720" w:hanging="360"/>
      </w:pPr>
      <w:r>
        <w:t>Example of a regular expression for date information in Apache logs:</w:t>
      </w:r>
    </w:p>
    <w:p>
      <w:pPr>
        <w:pStyle w:val="ae"/>
        <w:numPr>
          <w:numId w:val="141"/>
        </w:numPr>
        <w:spacing w:before="0" w:after="0"/>
        <w:ind w:left="720" w:hanging="360"/>
      </w:pPr>
      <w:r>
        <w:t>\[(\d{2}/\S{3,10}/\d{4}:\d{2}:\d{2}:\d{2} \+\d{4})\]</w:t>
      </w:r>
    </w:p>
    <w:p>
      <w:pPr>
        <w:numPr>
          <w:numId w:val="141"/>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40"/>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40"/>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40"/>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40"/>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40"/>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40"/>
        </w:numPr>
        <w:spacing w:before="0" w:after="0"/>
        <w:ind w:left="360" w:hanging="360"/>
      </w:pPr>
      <w:r>
        <w:rPr>
          <w:b w:val="on"/>
        </w:rPr>
        <w:t>Filename Tag</w:t>
      </w:r>
      <w:r>
        <w:t>: Name of the field to store the collected file's name.</w:t>
      </w:r>
    </w:p>
    <w:p>
      <w:pPr>
        <w:numPr>
          <w:numId w:val="140"/>
        </w:numPr>
        <w:spacing w:before="0" w:after="0"/>
        <w:ind w:left="360" w:hanging="360"/>
      </w:pPr>
      <w:r>
        <w:rPr>
          <w:b w:val="on"/>
        </w:rPr>
        <w:t>Path Tag</w:t>
      </w:r>
      <w:r>
        <w:t>: Name of the field to store the directory path of the collected file.</w:t>
      </w:r>
    </w:p>
    <w:p>
      <w:pPr>
        <w:numPr>
          <w:numId w:val="140"/>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40"/>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69">
        <w:r>
          <w:rPr>
            <w:rStyle w:val="a6"/>
          </w:rPr>
          <w:t>SYMBL</w:t>
        </w:r>
      </w:hyperlink>
      <w:r>
        <w:t>.</w:t>
      </w:r>
    </w:p>
    <w:p>
      <w:pPr>
        <w:pStyle w:val="a7"/>
      </w:pPr>
      <w:r>
        <w:t>Config File Watcher</w:t>
      </w:r>
    </w:p>
    <w:p>
      <w:r>
        <w:t>Collects change history for configuration files.</w:t>
      </w:r>
    </w:p>
    <w:p>
      <w:pPr>
        <w:numPr>
          <w:numId w:val="142"/>
        </w:numPr>
        <w:spacing w:before="0" w:after="0"/>
        <w:ind w:left="360" w:hanging="360"/>
      </w:pPr>
      <w:r>
        <w:rPr>
          <w:b w:val="on"/>
        </w:rPr>
        <w:t>Directory Path</w:t>
      </w:r>
      <w:r>
        <w:t xml:space="preserve">: The absolute path to the target directory (e.g., </w:t>
      </w:r>
      <w:r>
        <w:rPr>
          <w:rStyle w:val="af4"/>
        </w:rPr>
        <w:t>/etc</w:t>
      </w:r>
      <w:r>
        <w:t>)</w:t>
      </w:r>
    </w:p>
    <w:p>
      <w:pPr>
        <w:numPr>
          <w:numId w:val="142"/>
        </w:numPr>
        <w:spacing w:before="0" w:after="0"/>
        <w:ind w:left="360" w:hanging="360"/>
      </w:pPr>
      <w:r>
        <w:rPr>
          <w:b w:val="on"/>
        </w:rPr>
        <w:t>Filename Pattern</w:t>
      </w:r>
      <w:r>
        <w:t xml:space="preserve">: A regular expression defining the pattern for filenames to collect, such as </w:t>
      </w:r>
      <w:r>
        <w:rPr>
          <w:rStyle w:val="af4"/>
        </w:rPr>
        <w:t>bar*.gz</w:t>
      </w:r>
    </w:p>
    <w:p>
      <w:pPr>
        <w:numPr>
          <w:numId w:val="142"/>
        </w:numPr>
        <w:spacing w:before="0" w:after="0"/>
        <w:ind w:left="360" w:hanging="360"/>
      </w:pPr>
      <w:r>
        <w:rPr>
          <w:b w:val="on"/>
        </w:rPr>
        <w:t>Filename Tag</w:t>
      </w:r>
      <w:r>
        <w:t>: Name of the field to store the collected file's name.</w:t>
      </w:r>
    </w:p>
    <w:p>
      <w:pPr>
        <w:numPr>
          <w:numId w:val="142"/>
        </w:numPr>
        <w:spacing w:before="0" w:after="0"/>
        <w:ind w:left="360" w:hanging="360"/>
      </w:pPr>
      <w:r>
        <w:rPr>
          <w:b w:val="on"/>
        </w:rPr>
        <w:t>Add File Content</w:t>
      </w:r>
      <w:r>
        <w:t xml:space="preserve">: Whether to record the content of the file (Default: </w:t>
      </w:r>
      <w:r>
        <w:rPr>
          <w:rStyle w:val="af4"/>
        </w:rPr>
        <w:t>false</w:t>
      </w:r>
      <w:r>
        <w:t xml:space="preserve">). The collected content is stored in the </w:t>
      </w:r>
      <w:r>
        <w:rPr>
          <w:b w:val="on"/>
        </w:rPr>
        <w:t>file_content</w:t>
      </w:r>
      <w:r>
        <w:t xml:space="preserve"> field. While the detection checks the entire file for changes, only up to 128KB of file content will be recorded.</w:t>
      </w:r>
    </w:p>
    <w:p>
      <w:pPr>
        <w:numPr>
          <w:numId w:val="142"/>
        </w:numPr>
        <w:spacing w:before="0" w:after="0"/>
        <w:ind w:left="360" w:hanging="360"/>
      </w:pPr>
      <w:r>
        <w:rPr>
          <w:b w:val="on"/>
        </w:rPr>
        <w:t>Add Diff</w:t>
      </w:r>
      <w:r>
        <w:t xml:space="preserve">: Whether to record the differences before and after the change in the configuration file (Default: </w:t>
      </w:r>
      <w:r>
        <w:rPr>
          <w:rStyle w:val="af4"/>
        </w:rPr>
        <w:t>false</w:t>
      </w:r>
      <w:r>
        <w:t xml:space="preserve">). When enabled, the diff is stored in the </w:t>
      </w:r>
      <w:r>
        <w:rPr>
          <w:b w:val="on"/>
        </w:rPr>
        <w:t>file_diff</w:t>
      </w:r>
      <w:r>
        <w:t xml:space="preserve"> field. Up to 128KB of diff data will be recorded.</w:t>
      </w:r>
    </w:p>
    <w:p>
      <w:pPr>
        <w:numPr>
          <w:numId w:val="142"/>
        </w:numPr>
        <w:spacing w:before="0" w:after="0"/>
        <w:ind w:left="360" w:hanging="360"/>
      </w:pPr>
      <w:r>
        <w:rPr>
          <w:b w:val="on"/>
        </w:rPr>
        <w:t>File Encoding</w:t>
      </w:r>
      <w:r>
        <w:t xml:space="preserve">: Character encoding applied to the text file, selectable from the list (Default: </w:t>
      </w:r>
      <w:r>
        <w:rPr>
          <w:rStyle w:val="af4"/>
        </w:rPr>
        <w:t>utf-8</w:t>
      </w:r>
      <w:r>
        <w:t>)</w:t>
      </w:r>
    </w:p>
    <w:p>
      <w:pPr>
        <w:pStyle w:val="a7"/>
      </w:pPr>
      <w:r>
        <w:t>Stream Query Output</w:t>
      </w:r>
    </w:p>
    <w:p>
      <w:r>
        <w:t>Logs the output of a specified stream query.</w:t>
      </w:r>
    </w:p>
    <w:p>
      <w:pPr>
        <w:numPr>
          <w:numId w:val="143"/>
        </w:numPr>
        <w:spacing w:before="0" w:after="0"/>
        <w:ind w:left="360" w:hanging="360"/>
      </w:pPr>
      <w:r>
        <w:rPr>
          <w:b w:val="on"/>
        </w:rPr>
        <w:t>Stream Query</w:t>
      </w:r>
      <w:r>
        <w:t xml:space="preserve">: The name of the stream query to collect output. The stream name can be found in the </w:t>
      </w:r>
      <w:r>
        <w:rPr>
          <w:b w:val="on"/>
        </w:rPr>
        <w:t>name</w:t>
      </w:r>
      <w:r>
        <w:t xml:space="preserve"> field of the </w:t>
      </w:r>
      <w:hyperlink r:id="rId70">
        <w:r>
          <w:rPr>
            <w:rStyle w:val="a6"/>
          </w:rPr>
          <w:t>system streams</w:t>
        </w:r>
      </w:hyperlink>
      <w:r>
        <w:t>command output.</w:t>
      </w:r>
    </w:p>
    <w:p>
      <w:pPr>
        <w:pStyle w:val="a7"/>
      </w:pPr>
      <w:r>
        <w:t>Syslog</w:t>
      </w:r>
    </w:p>
    <w:p>
      <w:r>
        <w:t>Collects syslog messages sent from remote hosts.</w:t>
      </w:r>
    </w:p>
    <w:p>
      <w:pPr>
        <w:numPr>
          <w:numId w:val="144"/>
        </w:numPr>
        <w:spacing w:before="0" w:after="0"/>
        <w:ind w:left="360" w:hanging="360"/>
      </w:pPr>
      <w:r>
        <w:rPr>
          <w:b w:val="on"/>
        </w:rPr>
        <w:t>Remote IP</w:t>
      </w:r>
      <w:r>
        <w:t xml:space="preserve">: The IP address or range of addresses of the remote host sending syslog messages. It can be: a single IP address (e.g., </w:t>
      </w:r>
      <w:r>
        <w:rPr>
          <w:rStyle w:val="af4"/>
        </w:rPr>
        <w:t>192.168.0.1</w:t>
      </w:r>
      <w:r>
        <w:t>), a range of IP addresses using a hyphen (</w:t>
      </w:r>
      <w:r>
        <w:rPr>
          <w:rStyle w:val="af4"/>
        </w:rPr>
        <w:t>-</w:t>
      </w:r>
      <w:r>
        <w:t xml:space="preserve">) (e.g., </w:t>
      </w:r>
      <w:r>
        <w:rPr>
          <w:rStyle w:val="af4"/>
        </w:rPr>
        <w:t>192.168.0.1-192.168.0.254</w:t>
      </w:r>
      <w:r>
        <w:t xml:space="preserve">), a CIDR notation (e.g., </w:t>
      </w:r>
      <w:r>
        <w:rPr>
          <w:rStyle w:val="af4"/>
        </w:rPr>
        <w:t>192.168.0.0/24</w:t>
      </w:r>
      <w:r>
        <w:t>).</w:t>
      </w:r>
    </w:p>
    <w:p>
      <w:pPr>
        <w:numPr>
          <w:numId w:val="144"/>
        </w:numPr>
        <w:spacing w:before="0" w:after="0"/>
        <w:ind w:left="360" w:hanging="360"/>
      </w:pPr>
      <w:r>
        <w:rPr>
          <w:b w:val="on"/>
        </w:rPr>
        <w:t>Port</w:t>
      </w:r>
      <w:r>
        <w:t>: The port number to receive syslog messages.</w:t>
      </w:r>
    </w:p>
    <w:p>
      <w:pPr>
        <w:numPr>
          <w:numId w:val="144"/>
        </w:numPr>
        <w:spacing w:before="0" w:after="0"/>
        <w:ind w:left="360" w:hanging="360"/>
      </w:pPr>
      <w:r>
        <w:rPr>
          <w:b w:val="on"/>
        </w:rPr>
        <w:t>Syslog Facility</w:t>
      </w:r>
      <w:r>
        <w:t xml:space="preserve">: PRI constants as defined in </w:t>
      </w:r>
      <w:hyperlink r:id="rId71">
        <w:r>
          <w:rPr>
            <w:rStyle w:val="a6"/>
          </w:rPr>
          <w:t>RFC 5424</w:t>
        </w:r>
      </w:hyperlink>
      <w:r>
        <w:t>. Specify multiple PRI constants separated by commas (</w:t>
      </w:r>
      <w:r>
        <w:rPr>
          <w:rStyle w:val="af4"/>
        </w:rPr>
        <w:t>,</w:t>
      </w:r>
      <w:r>
        <w:t>). A PRI constant is calculated by multiplying the Facility value by 8 and adding the Severity value. Refer to the table below for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t>134</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pPr>
        <w:numPr>
          <w:numId w:val="145"/>
        </w:numPr>
        <w:spacing w:before="0" w:after="0"/>
        <w:ind w:left="720" w:hanging="360"/>
      </w:pPr>
      <w:r>
        <w:t xml:space="preserve">To specify no PRI constant, enter </w:t>
      </w:r>
      <w:r>
        <w:rPr>
          <w:rStyle w:val="af4"/>
        </w:rPr>
        <w:t>-1</w:t>
      </w:r>
      <w:r>
        <w:t>.</w:t>
      </w:r>
    </w:p>
    <w:p>
      <w:pPr>
        <w:numPr>
          <w:numId w:val="145"/>
        </w:numPr>
        <w:spacing w:before="0" w:after="0"/>
        <w:ind w:left="720" w:hanging="360"/>
      </w:pPr>
      <w:r>
        <w:t>If no value is entered, all facility values are used by default.</w:t>
      </w:r>
    </w:p>
    <w:p>
      <w:pPr>
        <w:numPr>
          <w:numId w:val="144"/>
        </w:numPr>
        <w:spacing w:before="0" w:after="0"/>
        <w:ind w:left="360" w:hanging="360"/>
      </w:pPr>
      <w:r>
        <w:rPr>
          <w:b w:val="on"/>
        </w:rPr>
        <w:t>Date Pattern</w:t>
      </w:r>
      <w:r>
        <w:t>: A regular expression to extract the date and time from syslog messages.</w:t>
      </w:r>
    </w:p>
    <w:p>
      <w:pPr>
        <w:numPr>
          <w:numId w:val="144"/>
        </w:numPr>
        <w:spacing w:before="0" w:after="0"/>
        <w:ind w:left="360" w:hanging="360"/>
      </w:pPr>
      <w:r>
        <w:rPr>
          <w:b w:val="on"/>
        </w:rPr>
        <w:t>Date Format</w:t>
      </w:r>
      <w:r>
        <w:t xml:space="preserve">: The format used to parse the date string (e.g., </w:t>
      </w:r>
      <w:r>
        <w:rPr>
          <w:rStyle w:val="af4"/>
        </w:rPr>
        <w:t>yyyy-MM-dd HH:mm:ss</w:t>
      </w:r>
      <w:r>
        <w:t xml:space="preserve">). Parsing may vary depending on the </w:t>
      </w:r>
      <w:r>
        <w:rPr>
          <w:b w:val="on"/>
        </w:rPr>
        <w:t>Date Locale</w:t>
      </w:r>
      <w:r>
        <w:t xml:space="preserve">. For instance, </w:t>
      </w:r>
      <w:r>
        <w:rPr>
          <w:rStyle w:val="af4"/>
        </w:rPr>
        <w:t>MMM</w:t>
      </w:r>
      <w:r>
        <w:t xml:space="preserve"> is interpreted as </w:t>
      </w:r>
      <w:r>
        <w:rPr>
          <w:b w:val="on"/>
        </w:rPr>
        <w:t>Jan</w:t>
      </w:r>
      <w:r>
        <w:t xml:space="preserve"> if the locale is </w:t>
      </w:r>
      <w:r>
        <w:rPr>
          <w:rStyle w:val="af4"/>
        </w:rPr>
        <w:t>en</w:t>
      </w:r>
      <w:r>
        <w:t xml:space="preserve">, or </w:t>
      </w:r>
      <w:r>
        <w:rPr>
          <w:b w:val="on"/>
        </w:rPr>
        <w:t>1월</w:t>
      </w:r>
      <w:r>
        <w:t xml:space="preserve"> if the locale is </w:t>
      </w:r>
      <w:r>
        <w:rPr>
          <w:rStyle w:val="af4"/>
        </w:rPr>
        <w:t>ko</w:t>
      </w:r>
      <w:r>
        <w:t>.</w:t>
      </w:r>
    </w:p>
    <w:p>
      <w:pPr>
        <w:numPr>
          <w:numId w:val="144"/>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44"/>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44"/>
        </w:numPr>
        <w:spacing w:before="0" w:after="0"/>
        <w:ind w:left="360" w:hanging="360"/>
      </w:pPr>
      <w:r>
        <w:rPr>
          <w:b w:val="on"/>
        </w:rPr>
        <w:t>Regex Filter</w:t>
      </w:r>
      <w:r>
        <w:t>: A regular expression to filter data to be extracted (deprecated).</w:t>
      </w:r>
    </w:p>
    <w:p>
      <w:pPr>
        <w:pStyle w:val="a7"/>
      </w:pPr>
      <w:r>
        <w:t>External Program</w:t>
      </w:r>
    </w:p>
    <w:p>
      <w:r>
        <w:t>Executes an external program in Logpresso Sonar and collects the program's standard output.</w:t>
      </w:r>
    </w:p>
    <w:p>
      <w:pPr>
        <w:numPr>
          <w:numId w:val="146"/>
        </w:numPr>
        <w:spacing w:before="0" w:after="0"/>
        <w:ind w:left="360" w:hanging="360"/>
      </w:pPr>
      <w:r>
        <w:rPr>
          <w:b w:val="on"/>
        </w:rPr>
        <w:t>Command</w:t>
      </w:r>
      <w:r>
        <w:t xml:space="preserve">: Command line to execute in the shell (e.g., </w:t>
      </w:r>
      <w:r>
        <w:rPr>
          <w:rStyle w:val="af4"/>
        </w:rPr>
        <w:t>uname -a</w:t>
      </w:r>
      <w:r>
        <w:t>)</w:t>
      </w:r>
    </w:p>
    <w:p>
      <w:pPr>
        <w:pStyle w:val="a7"/>
      </w:pPr>
      <w:r>
        <w:t>Windows XML Event Log</w:t>
      </w:r>
    </w:p>
    <w:p>
      <w:r>
        <w:t>Collects event logs from Windows Sentry. This logger can be configured within Windows Sentry.</w:t>
      </w:r>
    </w:p>
    <w:p>
      <w:pPr>
        <w:numPr>
          <w:numId w:val="147"/>
        </w:numPr>
        <w:spacing w:before="0" w:after="0"/>
        <w:ind w:left="360" w:hanging="360"/>
      </w:pPr>
      <w:r>
        <w:rPr>
          <w:b w:val="on"/>
        </w:rPr>
        <w:t>Channel Path</w:t>
      </w:r>
      <w:r>
        <w:t xml:space="preserve">: Path to the Windows Event Channel (e.g., </w:t>
      </w:r>
      <w:r>
        <w:rPr>
          <w:rStyle w:val="af4"/>
        </w:rPr>
        <w:t>Microsoft-Windows-DeviceSetupManager/Operational</w:t>
      </w:r>
      <w:r>
        <w:t>)</w:t>
      </w:r>
    </w:p>
    <w:p>
      <w:pPr>
        <w:numPr>
          <w:numId w:val="147"/>
        </w:numPr>
        <w:spacing w:before="0" w:after="0"/>
        <w:ind w:left="360" w:hanging="360"/>
      </w:pPr>
      <w:r>
        <w:rPr>
          <w:b w:val="on"/>
        </w:rPr>
        <w:t>Filter Query</w:t>
      </w:r>
      <w:r>
        <w:t>: Query string to filter events (e.g., *</w:t>
      </w:r>
      <w:r>
        <w:t>System/Level=4</w:t>
      </w:r>
      <w:r>
        <w:t>; default: all event logs)</w:t>
      </w:r>
    </w:p>
    <w:p>
      <w:pPr>
        <w:numPr>
          <w:numId w:val="147"/>
        </w:numPr>
        <w:spacing w:before="0" w:after="0"/>
        <w:ind w:left="360" w:hanging="360"/>
      </w:pPr>
      <w:r>
        <w:rPr>
          <w:b w:val="on"/>
        </w:rPr>
        <w:t>Event ID Filter</w:t>
      </w:r>
      <w:r>
        <w:t>: A list of event IDs separated by commas (</w:t>
      </w:r>
      <w:r>
        <w:rPr>
          <w:rStyle w:val="af4"/>
        </w:rPr>
        <w:t>,</w:t>
      </w:r>
      <w:r>
        <w:t>)</w:t>
      </w:r>
    </w:p>
    <w:p>
      <w:pPr>
        <w:numPr>
          <w:numId w:val="147"/>
        </w:numPr>
        <w:spacing w:before="0" w:after="0"/>
        <w:ind w:left="360" w:hanging="360"/>
      </w:pPr>
      <w:r>
        <w:rPr>
          <w:b w:val="on"/>
        </w:rPr>
        <w:t>Host IP</w:t>
      </w:r>
      <w:r>
        <w:t xml:space="preserve">: The IP address to record in the </w:t>
      </w:r>
      <w:r>
        <w:rPr>
          <w:b w:val="on"/>
        </w:rPr>
        <w:t>host_ip</w:t>
      </w:r>
      <w:r>
        <w:t xml:space="preserve"> field</w:t>
      </w:r>
    </w:p>
    <w:p>
      <w:pPr>
        <w:pStyle w:val="a7"/>
      </w:pPr>
      <w:r>
        <w:t>Daily Rolling Directory Watcher</w:t>
      </w:r>
    </w:p>
    <w:p>
      <w:r>
        <w:t>Navigates directories generated daily on the local host, collecting all log files matching the specified filename pattern.</w:t>
      </w:r>
    </w:p>
    <w:p>
      <w:pPr>
        <w:numPr>
          <w:numId w:val="148"/>
        </w:numPr>
        <w:spacing w:before="0" w:after="0"/>
        <w:ind w:left="360" w:hanging="360"/>
      </w:pPr>
      <w:r>
        <w:rPr>
          <w:b w:val="on"/>
        </w:rPr>
        <w:t>Monitoring Period</w:t>
      </w:r>
      <w:r>
        <w:t>: Duration for monitoring file changes in real time. (Default: 0 — setting this to 0 disables real-time collection.)</w:t>
      </w:r>
    </w:p>
    <w:p>
      <w:pPr>
        <w:numPr>
          <w:numId w:val="148"/>
        </w:numPr>
        <w:spacing w:before="0" w:after="0"/>
        <w:ind w:left="360" w:hanging="360"/>
      </w:pPr>
      <w:r>
        <w:rPr>
          <w:b w:val="on"/>
        </w:rPr>
        <w:t>Directory Path</w:t>
      </w:r>
      <w:r>
        <w:t xml:space="preserve">: The absolute path to the target directory (e.g., </w:t>
      </w:r>
      <w:r>
        <w:rPr>
          <w:rStyle w:val="af4"/>
        </w:rPr>
        <w:t>/var/log/foo</w:t>
      </w:r>
      <w:r>
        <w:t>).</w:t>
      </w:r>
    </w:p>
    <w:p>
      <w:pPr>
        <w:numPr>
          <w:numId w:val="148"/>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148"/>
        </w:numPr>
        <w:spacing w:before="0" w:after="0"/>
        <w:ind w:left="360" w:hanging="360"/>
      </w:pPr>
      <w:r>
        <w:rPr>
          <w:b w:val="on"/>
        </w:rPr>
        <w:t>Path Date Format</w:t>
      </w:r>
      <w:r>
        <w:t xml:space="preserve">: A regular expression to extract the date from the directory path (e.g., </w:t>
      </w:r>
      <w:r>
        <w:rPr>
          <w:rStyle w:val="af4"/>
        </w:rPr>
        <w:t>/var/log/foo/2022-11-02</w:t>
      </w:r>
      <w:r>
        <w:t>).</w:t>
      </w:r>
    </w:p>
    <w:p>
      <w:pPr>
        <w:numPr>
          <w:numId w:val="148"/>
        </w:numPr>
        <w:spacing w:before="0" w:after="0"/>
        <w:ind w:left="360" w:hanging="360"/>
      </w:pPr>
      <w:r>
        <w:rPr>
          <w:b w:val="on"/>
        </w:rPr>
        <w:t>Directory Date Format</w:t>
      </w:r>
      <w:r>
        <w:t xml:space="preserve">: Format for parsing date strings in directories (default: </w:t>
      </w:r>
      <w:r>
        <w:rPr>
          <w:rStyle w:val="af4"/>
        </w:rPr>
        <w:t>yyyyMMdd</w:t>
      </w:r>
      <w:r>
        <w:t>).</w:t>
      </w:r>
    </w:p>
    <w:p>
      <w:pPr>
        <w:numPr>
          <w:numId w:val="148"/>
        </w:numPr>
        <w:spacing w:before="0" w:after="0"/>
        <w:ind w:left="360" w:hanging="360"/>
      </w:pPr>
      <w:r>
        <w:rPr>
          <w:b w:val="on"/>
        </w:rPr>
        <w:t>Begin Date for Old Log Scan</w:t>
      </w:r>
      <w:r>
        <w:t xml:space="preserve">: Start date for collecting past logs in </w:t>
      </w:r>
      <w:r>
        <w:rPr>
          <w:rStyle w:val="af4"/>
        </w:rPr>
        <w:t>yyyyMMdd</w:t>
      </w:r>
      <w:r>
        <w:t xml:space="preserve"> format. Leave blank to disable past log collection.</w:t>
      </w:r>
    </w:p>
    <w:p>
      <w:pPr>
        <w:numPr>
          <w:numId w:val="148"/>
        </w:numPr>
        <w:spacing w:before="0" w:after="0"/>
        <w:ind w:left="360" w:hanging="360"/>
      </w:pPr>
      <w:r>
        <w:rPr>
          <w:b w:val="on"/>
        </w:rPr>
        <w:t>End Date for Old Log Scan</w:t>
      </w:r>
      <w:r>
        <w:t xml:space="preserve">: End date for collecting past logs in </w:t>
      </w:r>
      <w:r>
        <w:rPr>
          <w:rStyle w:val="af4"/>
        </w:rPr>
        <w:t>yyyyMMdd</w:t>
      </w:r>
      <w:r>
        <w:t xml:space="preserve"> format. Leave blank to disable past log collection.</w:t>
      </w:r>
    </w:p>
    <w:p>
      <w:pPr>
        <w:numPr>
          <w:numId w:val="148"/>
        </w:numPr>
        <w:spacing w:before="0" w:after="0"/>
        <w:ind w:left="360" w:hanging="360"/>
      </w:pPr>
      <w:r>
        <w:rPr>
          <w:b w:val="on"/>
        </w:rPr>
        <w:t>Date Pattern</w:t>
      </w:r>
      <w:r>
        <w:t>: A regular expression used to extract date and time from log entries.</w:t>
      </w:r>
    </w:p>
    <w:p>
      <w:pPr>
        <w:numPr>
          <w:numId w:val="149"/>
        </w:numPr>
        <w:spacing w:before="0" w:after="0"/>
        <w:ind w:left="720" w:hanging="360"/>
      </w:pPr>
      <w:r>
        <w:t>Example of a regular expression for date information in Apache logs:</w:t>
      </w:r>
    </w:p>
    <w:p>
      <w:pPr>
        <w:pStyle w:val="ae"/>
        <w:numPr>
          <w:numId w:val="149"/>
        </w:numPr>
        <w:spacing w:before="0" w:after="0"/>
        <w:ind w:left="720" w:hanging="360"/>
      </w:pPr>
      <w:r>
        <w:t>\[(\d{2}/\S{3,10}/\d{4}:\d{2}:\d{2}:\d{2} \+\d{4})\]</w:t>
      </w:r>
    </w:p>
    <w:p>
      <w:pPr>
        <w:numPr>
          <w:numId w:val="149"/>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148"/>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148"/>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148"/>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148"/>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148"/>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148"/>
        </w:numPr>
        <w:spacing w:before="0" w:after="0"/>
        <w:ind w:left="360" w:hanging="360"/>
      </w:pPr>
      <w:r>
        <w:rPr>
          <w:b w:val="on"/>
        </w:rPr>
        <w:t>Charset</w:t>
      </w:r>
      <w:r>
        <w:t xml:space="preserve">: The character encoding to apply to the file (default: </w:t>
      </w:r>
      <w:r>
        <w:rPr>
          <w:rStyle w:val="af4"/>
        </w:rPr>
        <w:t>utf-8</w:t>
      </w:r>
      <w:r>
        <w:t>).</w:t>
      </w:r>
    </w:p>
    <w:p>
      <w:pPr>
        <w:numPr>
          <w:numId w:val="148"/>
        </w:numPr>
        <w:spacing w:before="0" w:after="0"/>
        <w:ind w:left="360" w:hanging="360"/>
      </w:pPr>
      <w:r>
        <w:rPr>
          <w:b w:val="on"/>
        </w:rPr>
        <w:t>Filename Tag</w:t>
      </w:r>
      <w:r>
        <w:t>: Name of the field to store the collected file's name.</w:t>
      </w:r>
    </w:p>
    <w:p>
      <w:pPr>
        <w:numPr>
          <w:numId w:val="148"/>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148"/>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72">
        <w:r>
          <w:rPr>
            <w:rStyle w:val="a6"/>
          </w:rPr>
          <w:t>SYMBL</w:t>
        </w:r>
      </w:hyperlink>
      <w:r>
        <w:t>.</w:t>
      </w:r>
    </w:p>
    <w:p>
      <w:pPr>
        <w:pStyle w:val="a7"/>
      </w:pPr>
      <w:r>
        <w:t>WebKeeper (Legacy Version)</w:t>
      </w:r>
    </w:p>
    <w:p>
      <w:r>
        <w:t xml:space="preserve">Collects data from Somansa WebKeeper which uses Microsoft SQL Server as the database. For the latest version of WebKeeper using Elasticsearch, download the </w:t>
      </w:r>
      <w:hyperlink r:id="rId73">
        <w:r>
          <w:rPr>
            <w:rStyle w:val="a6"/>
          </w:rPr>
          <w:t>WebKeeper</w:t>
        </w:r>
      </w:hyperlink>
      <w:r>
        <w:t xml:space="preserve"> app from the Logpresso App Store.</w:t>
      </w:r>
    </w:p>
    <w:p>
      <w:pPr>
        <w:numPr>
          <w:numId w:val="150"/>
        </w:numPr>
        <w:spacing w:before="0" w:after="0"/>
        <w:ind w:left="360" w:hanging="360"/>
      </w:pPr>
      <w:r>
        <w:rPr>
          <w:b w:val="on"/>
        </w:rPr>
        <w:t>Database IP</w:t>
      </w:r>
      <w:r>
        <w:t>: The IP address of the Microsoft SQL Server to connect to.</w:t>
      </w:r>
    </w:p>
    <w:p>
      <w:pPr>
        <w:numPr>
          <w:numId w:val="150"/>
        </w:numPr>
        <w:spacing w:before="0" w:after="0"/>
        <w:ind w:left="360" w:hanging="360"/>
      </w:pPr>
      <w:r>
        <w:rPr>
          <w:b w:val="on"/>
        </w:rPr>
        <w:t>Database Port</w:t>
      </w:r>
      <w:r>
        <w:t>: The port number for database access (default: 1433).</w:t>
      </w:r>
    </w:p>
    <w:p>
      <w:pPr>
        <w:numPr>
          <w:numId w:val="150"/>
        </w:numPr>
        <w:spacing w:before="0" w:after="0"/>
        <w:ind w:left="360" w:hanging="360"/>
      </w:pPr>
      <w:r>
        <w:rPr>
          <w:b w:val="on"/>
        </w:rPr>
        <w:t>Database User</w:t>
      </w:r>
      <w:r>
        <w:t>: The database account</w:t>
      </w:r>
    </w:p>
    <w:p>
      <w:pPr>
        <w:numPr>
          <w:numId w:val="150"/>
        </w:numPr>
        <w:spacing w:before="0" w:after="0"/>
        <w:ind w:left="360" w:hanging="360"/>
      </w:pPr>
      <w:r>
        <w:rPr>
          <w:b w:val="on"/>
        </w:rPr>
        <w:t>Database Password</w:t>
      </w:r>
      <w:r>
        <w:t>: The password for the database account</w:t>
      </w:r>
    </w:p>
    <w:p>
      <w:pPr>
        <w:numPr>
          <w:numId w:val="150"/>
        </w:numPr>
        <w:spacing w:before="0" w:after="0"/>
        <w:ind w:left="360" w:hanging="360"/>
      </w:pPr>
      <w:r>
        <w:rPr>
          <w:b w:val="on"/>
        </w:rPr>
        <w:t>Agent UID</w:t>
      </w:r>
      <w:r>
        <w:t>: The UID of the network agent</w:t>
      </w:r>
    </w:p>
    <w:p>
      <w:pPr>
        <w:numPr>
          <w:numId w:val="150"/>
        </w:numPr>
        <w:spacing w:before="0" w:after="0"/>
        <w:ind w:left="360" w:hanging="360"/>
      </w:pPr>
      <w:r>
        <w:rPr>
          <w:b w:val="on"/>
        </w:rPr>
        <w:t>Add Files</w:t>
      </w:r>
      <w:r>
        <w:t xml:space="preserve">: Boolean value indicating whether to collect the list of attached files (default: </w:t>
      </w:r>
      <w:r>
        <w:rPr>
          <w:rStyle w:val="af4"/>
        </w:rPr>
        <w:t>false</w:t>
      </w:r>
      <w:r>
        <w:t>).</w:t>
      </w:r>
    </w:p>
    <w:p>
      <w:pPr>
        <w:numPr>
          <w:numId w:val="150"/>
        </w:numPr>
        <w:spacing w:before="0" w:after="0"/>
        <w:ind w:left="360" w:hanging="360"/>
      </w:pPr>
      <w:r>
        <w:rPr>
          <w:b w:val="on"/>
        </w:rPr>
        <w:t>Start Date</w:t>
      </w:r>
      <w:r>
        <w:t xml:space="preserve">: Date from which to begin data collection, in the format </w:t>
      </w:r>
      <w:r>
        <w:rPr>
          <w:rStyle w:val="af4"/>
        </w:rPr>
        <w:t>yyyy-MM-dd HH:00:00</w:t>
      </w:r>
      <w:r>
        <w:t>. If unspecified, data will be collected from the time the logger starts.</w:t>
      </w:r>
    </w:p>
    <w:p>
      <w:pPr>
        <w:numPr>
          <w:numId w:val="150"/>
        </w:numPr>
        <w:spacing w:before="0" w:after="0"/>
        <w:ind w:left="360" w:hanging="360"/>
      </w:pPr>
      <w:r>
        <w:rPr>
          <w:b w:val="on"/>
        </w:rPr>
        <w:t>Iteration Limit</w:t>
      </w:r>
      <w:r>
        <w:t>: The maximum number of SQL queries to execute per collection cycle (default: 0, unlimted).</w:t>
      </w:r>
    </w:p>
    <w:p>
      <w:pPr>
        <w:pStyle w:val="a7"/>
      </w:pPr>
      <w:r>
        <w:t>Loggers that do not require separate settings</w:t>
      </w:r>
    </w:p>
    <w:p>
      <w:r>
        <w:t>The following loggers operate without requiring additional logger settings: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Logger</w:t>
            </w:r>
          </w:p>
        </w:tc>
        <w:tc>
          <w:tcPr>
            <w:shd w:fill="eeeeee"/>
          </w:tcPr>
          <w:p>
            <w:pPr>
              <w:spacing w:before="0" w:after="0"/>
            </w:pPr>
            <w:r>
              <w:rPr>
                <w:rFonts w:ascii="맑은 고딕" w:hAnsi="맑은 고딕" w:cs="맑은 고딕" w:eastAsia="맑은 고딕"/>
              </w:rPr>
              <w:t>Description</w:t>
            </w:r>
          </w:p>
        </w:tc>
      </w:tr>
      <w:tr>
        <w:tc>
          <w:p>
            <w:pPr>
              <w:spacing w:before="0" w:after="0"/>
            </w:pPr>
            <w:r>
              <w:t>sFlow</w:t>
            </w:r>
          </w:p>
        </w:tc>
        <w:tc>
          <w:p>
            <w:pPr>
              <w:spacing w:before="0" w:after="0"/>
            </w:pPr>
            <w:r>
              <w:t>Collects sFlow v5 packets from network devices.</w:t>
            </w:r>
          </w:p>
        </w:tc>
      </w:tr>
      <w:tr>
        <w:tc>
          <w:p>
            <w:pPr>
              <w:spacing w:before="0" w:after="0"/>
            </w:pPr>
            <w:r>
              <w:t>Disk Usage Logger</w:t>
            </w:r>
          </w:p>
        </w:tc>
        <w:tc>
          <w:p>
            <w:pPr>
              <w:spacing w:before="0" w:after="0"/>
            </w:pPr>
            <w:r>
              <w:t>Collects disk usage information from nodes or Sentry hosts.</w:t>
            </w:r>
          </w:p>
        </w:tc>
      </w:tr>
      <w:tr>
        <w:tc>
          <w:p>
            <w:pPr>
              <w:spacing w:before="0" w:after="0"/>
            </w:pPr>
            <w:r>
              <w:t>Sentry Performance Log</w:t>
            </w:r>
          </w:p>
        </w:tc>
        <w:tc>
          <w:p>
            <w:pPr>
              <w:spacing w:before="0" w:after="0"/>
            </w:pPr>
            <w:r>
              <w:t>Collects performance logs from the Sentry.</w:t>
            </w:r>
          </w:p>
        </w:tc>
      </w:tr>
      <w:tr>
        <w:tc>
          <w:p>
            <w:pPr>
              <w:spacing w:before="0" w:after="0"/>
            </w:pPr>
            <w:r>
              <w:t>System Alerts</w:t>
            </w:r>
          </w:p>
        </w:tc>
        <w:tc>
          <w:p>
            <w:pPr>
              <w:spacing w:before="0" w:after="0"/>
            </w:pPr>
            <w:r>
              <w:t>Collects system alerts.</w:t>
            </w:r>
          </w:p>
        </w:tc>
      </w:tr>
      <w:tr>
        <w:tc>
          <w:p>
            <w:pPr>
              <w:spacing w:before="0" w:after="0"/>
            </w:pPr>
            <w:r>
              <w:t>Forwarder Performance Log</w:t>
            </w:r>
          </w:p>
        </w:tc>
        <w:tc>
          <w:p>
            <w:pPr>
              <w:spacing w:before="0" w:after="0"/>
            </w:pPr>
            <w:r>
              <w:t>Collects performance logs from forwarders.</w:t>
            </w:r>
          </w:p>
        </w:tc>
      </w:tr>
    </w:tbl>
    <w:p>
      <w:pPr>
        <w:pStyle w:val="a7"/>
      </w:pPr>
      <w:r>
        <w:t>Filter Settings</w:t>
      </w:r>
    </w:p>
    <w:p>
      <w:r>
        <w:t>Filter settings allow you to define rules to save or discard specific records from the original collected data.</w:t>
      </w:r>
    </w:p>
    <w:p>
      <w:pPr>
        <w:numPr>
          <w:numId w:val="151"/>
        </w:numPr>
        <w:spacing w:before="0" w:after="0"/>
        <w:ind w:left="360" w:hanging="360"/>
      </w:pPr>
      <w:r>
        <w:rPr>
          <w:b w:val="on"/>
        </w:rPr>
        <w:t>Regex Pattern</w:t>
      </w:r>
      <w:r>
        <w:t>: A regular expression for searching the log records.</w:t>
      </w:r>
    </w:p>
    <w:p>
      <w:pPr>
        <w:numPr>
          <w:numId w:val="151"/>
        </w:numPr>
        <w:spacing w:before="0" w:after="0"/>
        <w:ind w:left="360" w:hanging="360"/>
      </w:pPr>
      <w:r>
        <w:rPr>
          <w:b w:val="on"/>
        </w:rPr>
        <w:t>Target Field</w:t>
      </w:r>
      <w:r>
        <w:t xml:space="preserve">: The field within the input data to apply the regex pattern to (default: </w:t>
      </w:r>
      <w:r>
        <w:rPr>
          <w:rStyle w:val="af4"/>
        </w:rPr>
        <w:t>line</w:t>
      </w:r>
      <w:r>
        <w:t>).</w:t>
      </w:r>
    </w:p>
    <w:p>
      <w:pPr>
        <w:numPr>
          <w:numId w:val="151"/>
        </w:numPr>
        <w:spacing w:before="0" w:after="0"/>
        <w:ind w:left="360" w:hanging="360"/>
      </w:pPr>
      <w:r>
        <w:rPr>
          <w:b w:val="on"/>
        </w:rPr>
        <w:t>Negate</w:t>
      </w:r>
      <w:r>
        <w:t>: Determines how to handle records that match the regex pattern. Choose one of the following:</w:t>
      </w:r>
    </w:p>
    <w:p>
      <w:pPr>
        <w:numPr>
          <w:numId w:val="152"/>
        </w:numPr>
        <w:spacing w:before="0" w:after="0"/>
        <w:ind w:left="720" w:hanging="360"/>
      </w:pPr>
      <w:r>
        <w:t>Collect only records that match the pattern (default)</w:t>
      </w:r>
    </w:p>
    <w:p>
      <w:pPr>
        <w:numPr>
          <w:numId w:val="152"/>
        </w:numPr>
        <w:spacing w:before="0" w:after="0"/>
        <w:ind w:left="720" w:hanging="360"/>
      </w:pPr>
      <w:r>
        <w:t>Discard only records that match the pattern</w:t>
      </w:r>
    </w:p>
    <w:p>
      <w:r>
        <w:t xml:space="preserve">If no </w:t>
      </w:r>
      <w:r>
        <w:rPr>
          <w:b w:val="on"/>
        </w:rPr>
        <w:t>regex pattern</w:t>
      </w:r>
      <w:r>
        <w:t xml:space="preserve"> is specified and the default filter mode is used, all original records will be collected.</w:t>
      </w:r>
    </w:p>
    <w:p>
      <w:pPr>
        <w:pStyle w:val="4"/>
      </w:pPr>
      <w:r>
        <w:t>Manage Logger</w:t>
      </w:r>
    </w:p>
    <w:p>
      <w:pPr>
        <w:pStyle w:val="a7"/>
      </w:pPr>
      <w:r>
        <w:t>Activate/Deactivate</w:t>
      </w:r>
    </w:p>
    <w:p>
      <w:r>
        <w:t>By default, newly added loggers are inactive (disabled). To activate a logger, click the toggle button for the logger.</w:t>
      </w:r>
    </w:p>
    <w:p>
      <w:pPr>
        <w:pStyle w:val="a7"/>
      </w:pPr>
      <w:r>
        <w:t>Reset Logger</w:t>
      </w:r>
    </w:p>
    <w:p>
      <w:r>
        <w:t xml:space="preserve">You can reset reset a logger’s </w:t>
      </w:r>
      <w:r>
        <w:rPr>
          <w:b w:val="on"/>
        </w:rPr>
        <w:t>(Collection) Count</w:t>
      </w:r>
      <w:r>
        <w:t xml:space="preserve"> and </w:t>
      </w:r>
      <w:r>
        <w:rPr>
          <w:b w:val="on"/>
        </w:rPr>
        <w:t>(Collection Size) Bytes</w:t>
      </w:r>
      <w:r>
        <w:t>. To reset a logger:</w:t>
      </w:r>
    </w:p>
    <w:p>
      <w:r>
        <w:t>Select the checkbox of the logger you want to reset from the logger list.</w:t>
      </w:r>
    </w:p>
    <w:p>
      <w:r>
        <w:t xml:space="preserve">Click </w:t>
      </w:r>
      <w:r>
        <w:rPr>
          <w:b w:val="on"/>
        </w:rPr>
        <w:t>Reset</w:t>
      </w:r>
      <w:r>
        <w:t xml:space="preserve"> from the toolbar.</w:t>
      </w:r>
    </w:p>
    <w:p>
      <w:r>
        <w:t xml:space="preserve">In the </w:t>
      </w:r>
      <w:r>
        <w:rPr>
          <w:b w:val="on"/>
        </w:rPr>
        <w:t>Reset Logger</w:t>
      </w:r>
      <w:r>
        <w:t xml:space="preserve"> dialog, review the logger list to reset and click </w:t>
      </w:r>
      <w:r>
        <w:rPr>
          <w:b w:val="on"/>
        </w:rPr>
        <w:t>Reset</w:t>
      </w:r>
      <w:r>
        <w:t xml:space="preserve">. To cancel, click </w:t>
      </w:r>
      <w:r>
        <w:rPr>
          <w:b w:val="on"/>
        </w:rPr>
        <w:t>Cancel</w:t>
      </w:r>
      <w:r>
        <w:t>.</w:t>
      </w:r>
    </w:p>
    <w:p>
      <w:pPr>
        <w:pStyle w:val="ae"/>
      </w:pPr>
      <w:r>
        <w:t>Resetting a logger causes previously collected data to be collected again. This may lead to duplicate records in the table, so avoid using this feature in production environments.</w:t>
      </w:r>
    </w:p>
    <w:p>
      <w:pPr>
        <w:pStyle w:val="a7"/>
      </w:pPr>
      <w:r>
        <w:t>Change Logger Group</w:t>
      </w:r>
    </w:p>
    <w:p>
      <w:r>
        <w:t>To assign a logger to a group or change its current group:</w:t>
      </w:r>
    </w:p>
    <w:p>
      <w:r>
        <w:t xml:space="preserve">Select the checkbox of the logger you want to assign or reassign from the logger list and click </w:t>
      </w:r>
      <w:r>
        <w:rPr>
          <w:b w:val="on"/>
        </w:rPr>
        <w:t>Move</w:t>
      </w:r>
      <w:r>
        <w:t xml:space="preserve"> from the toolbar.</w:t>
      </w:r>
    </w:p>
    <w:p>
      <w:r>
        <w:t xml:space="preserve">In the </w:t>
      </w:r>
      <w:r>
        <w:rPr>
          <w:b w:val="on"/>
        </w:rPr>
        <w:t>Move Logger</w:t>
      </w:r>
      <w:r>
        <w:t xml:space="preserve"> dialog, select the target group and click </w:t>
      </w:r>
      <w:r>
        <w:rPr>
          <w:b w:val="on"/>
        </w:rPr>
        <w:t>OK</w:t>
      </w:r>
      <w:r>
        <w:t xml:space="preserve">. To cancel, click </w:t>
      </w:r>
      <w:r>
        <w:rPr>
          <w:b w:val="on"/>
        </w:rPr>
        <w:t>Cancel</w:t>
      </w:r>
      <w:r>
        <w:t>.</w:t>
      </w:r>
    </w:p>
    <w:p>
      <w:pPr>
        <w:pStyle w:val="4"/>
      </w:pPr>
      <w:r>
        <w:t>Edit Logger</w:t>
      </w:r>
    </w:p>
    <w:p>
      <w:r>
        <w:t>To edit a logger:</w:t>
      </w:r>
    </w:p>
    <w:p>
      <w:r>
        <w:t>Click the name of the logger you want to modify in the logger list.</w:t>
      </w:r>
    </w:p>
    <w:p>
      <w:r>
        <w:t xml:space="preserve">In the </w:t>
      </w:r>
      <w:r>
        <w:rPr>
          <w:b w:val="on"/>
        </w:rPr>
        <w:t>Edit Logger</w:t>
      </w:r>
      <w:r>
        <w:t xml:space="preserve"> page, edit the information and click </w:t>
      </w:r>
      <w:r>
        <w:rPr>
          <w:b w:val="on"/>
        </w:rPr>
        <w:t>OK</w:t>
      </w:r>
      <w:r>
        <w:t>.</w:t>
      </w:r>
    </w:p>
    <w:p>
      <w:pPr>
        <w:numPr>
          <w:numId w:val="156"/>
        </w:numPr>
        <w:spacing w:before="0" w:after="0"/>
        <w:ind w:left="360" w:hanging="360"/>
      </w:pPr>
      <w:r>
        <w:t xml:space="preserve">For more details on the editable properties, refer to </w:t>
      </w:r>
      <w:hyperlink r:id="rId74">
        <w:r>
          <w:rPr>
            <w:rStyle w:val="a6"/>
          </w:rPr>
          <w:t>Create Logger</w:t>
        </w:r>
      </w:hyperlink>
      <w:r>
        <w:t>.</w:t>
      </w:r>
    </w:p>
    <w:p>
      <w:pPr>
        <w:numPr>
          <w:numId w:val="156"/>
        </w:numPr>
        <w:spacing w:before="0" w:after="0"/>
        <w:ind w:left="360" w:hanging="360"/>
      </w:pPr>
      <w:r>
        <w:t xml:space="preserve">The </w:t>
      </w:r>
      <w:r>
        <w:rPr>
          <w:b w:val="on"/>
        </w:rPr>
        <w:t>Storage</w:t>
      </w:r>
      <w:r>
        <w:t xml:space="preserve">, </w:t>
      </w:r>
      <w:r>
        <w:rPr>
          <w:b w:val="on"/>
        </w:rPr>
        <w:t>Data Source</w:t>
      </w:r>
      <w:r>
        <w:t xml:space="preserve">, </w:t>
      </w:r>
      <w:r>
        <w:rPr>
          <w:b w:val="on"/>
        </w:rPr>
        <w:t>Logger Model</w:t>
      </w:r>
      <w:r>
        <w:t xml:space="preserve"> cannot be modified.</w:t>
      </w:r>
    </w:p>
    <w:p>
      <w:pPr>
        <w:pStyle w:val="4"/>
      </w:pPr>
      <w:r>
        <w:t>Delete Logger</w:t>
      </w:r>
    </w:p>
    <w:p>
      <w:pPr>
        <w:pStyle w:val="ae"/>
      </w:pPr>
      <w:r>
        <w:t>If you delete a logger that is being used in a stream rule, the rule will no longer be able to receive data from the deleted logger. Before deleting a logger, make sure it is not being used by any active features.</w:t>
      </w:r>
    </w:p>
    <w:p>
      <w:r>
        <w:t>To delete a logger:</w:t>
      </w:r>
    </w:p>
    <w:p>
      <w:r>
        <w:t>In the logger list, select the checkbox for the logger you want to delete.</w:t>
      </w:r>
    </w:p>
    <w:p>
      <w:r>
        <w:t xml:space="preserve">Click </w:t>
      </w:r>
      <w:r>
        <w:rPr>
          <w:b w:val="on"/>
        </w:rPr>
        <w:t>Delete</w:t>
      </w:r>
      <w:r>
        <w:t xml:space="preserve"> from the toolbar.</w:t>
      </w:r>
    </w:p>
    <w:p>
      <w:r>
        <w:t xml:space="preserve">In the </w:t>
      </w:r>
      <w:r>
        <w:rPr>
          <w:b w:val="on"/>
        </w:rPr>
        <w:t>Delete Logger</w:t>
      </w:r>
      <w:r>
        <w:t xml:space="preserve"> dialog, review the list of loggers to be deleted and click </w:t>
      </w:r>
      <w:r>
        <w:rPr>
          <w:b w:val="on"/>
        </w:rPr>
        <w:t>Delete</w:t>
      </w:r>
      <w:r>
        <w:t xml:space="preserve">. To cancel, click </w:t>
      </w:r>
      <w:r>
        <w:rPr>
          <w:b w:val="on"/>
        </w:rPr>
        <w:t>Cancel</w:t>
      </w:r>
      <w:r>
        <w:t>.</w:t>
      </w:r>
    </w:p>
    <w:p>
      <w:pPr>
        <w:numPr>
          <w:numId w:val="158"/>
        </w:numPr>
        <w:spacing w:before="0" w:after="0"/>
        <w:ind w:left="360" w:hanging="360"/>
      </w:pPr>
      <w:r>
        <w:t xml:space="preserve">Selecting </w:t>
      </w:r>
      <w:r>
        <w:rPr>
          <w:b w:val="on"/>
        </w:rPr>
        <w:t>Also delete table</w:t>
      </w:r>
      <w:r>
        <w:t xml:space="preserve"> will delete the table and the data stored in it.</w:t>
      </w:r>
    </w:p>
    <w:p>
      <w:pPr>
        <w:numPr>
          <w:numId w:val="158"/>
        </w:numPr>
        <w:spacing w:before="0" w:after="0"/>
        <w:ind w:left="360" w:hanging="360"/>
      </w:pPr>
      <w:r>
        <w:t>A warning will appear if you try to delete an enabled logger.</w:t>
      </w:r>
    </w:p>
    <w:p>
      <w:pPr>
        <w:pStyle w:val="3"/>
      </w:pPr>
      <w:r>
        <w:t>Parsers</w:t>
      </w:r>
    </w:p>
    <w:p>
      <w:pPr>
        <w:pStyle w:val="4"/>
      </w:pPr>
      <w:r>
        <w:t>Overview</w:t>
      </w:r>
    </w:p>
    <w:p>
      <w:r>
        <w:t>Parsers identify input data on a record-by-record basis and split the identified records on a field-by-field basis.</w:t>
      </w:r>
    </w:p>
    <w:p>
      <w:r>
        <w:t>Parsers have the following characteristics:</w:t>
      </w:r>
    </w:p>
    <w:p>
      <w:r>
        <w:rPr>
          <w:b w:val="on"/>
        </w:rPr>
        <w:t>Preservation of original records:</w:t>
      </w:r>
    </w:p>
    <w:p>
      <w:pPr>
        <w:ind w:left="400"/>
      </w:pPr>
      <w:r>
        <w:t xml:space="preserve">Parsers are configured to preserve the original record. They do not process the original but instead identify and extract fields from it, creating separate fields. In a Logpresso query, the original record is usually output in the </w:t>
      </w:r>
      <w:r>
        <w:rPr>
          <w:b w:val="on"/>
        </w:rPr>
        <w:t>line</w:t>
      </w:r>
      <w:r>
        <w:t xml:space="preserve"> field.</w:t>
      </w:r>
    </w:p>
    <w:p>
      <w:r>
        <w:rPr>
          <w:b w:val="on"/>
        </w:rPr>
        <w:t>Dedicated parsers for log formats</w:t>
      </w:r>
    </w:p>
    <w:p>
      <w:pPr>
        <w:ind w:left="400"/>
      </w:pPr>
      <w:r>
        <w:t xml:space="preserve">Different manufacturers write logs in various formats, even for the same type of system. For example, Palo Alto Networks firewall logs are CSV, while Fortinet FortiGate firewall logs use a </w:t>
      </w:r>
      <w:r>
        <w:rPr>
          <w:rStyle w:val="af4"/>
        </w:rPr>
        <w:t>key=value</w:t>
      </w:r>
      <w:r>
        <w:t xml:space="preserve"> format with a space character as a delimiter. Logpresso Sonar uses a dedicated parser for each log format to extract field values from the original logs.</w:t>
      </w:r>
    </w:p>
    <w:p>
      <w:pPr>
        <w:ind w:left="400"/>
      </w:pPr>
      <w:r>
        <w:t>The following is an example of an original record taken from the Palo Alto Networks firewall log.</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pPr>
        <w:ind w:left="400"/>
      </w:pPr>
      <w:r>
        <w:t xml:space="preserve">To see the result of parsing the above log, download and install the </w:t>
      </w:r>
      <w:hyperlink r:id="rId75">
        <w:r>
          <w:rPr>
            <w:rStyle w:val="a6"/>
          </w:rPr>
          <w:t>Palo Alto Networks Firewall</w:t>
        </w:r>
      </w:hyperlink>
      <w:r>
        <w:t xml:space="preserve"> app from the Logpresso store, and then run the following query in </w:t>
      </w:r>
      <w:r>
        <w:rPr>
          <w:b w:val="on"/>
        </w:rPr>
        <w:t>Analysis</w:t>
      </w:r>
      <w:r>
        <w:t xml:space="preserve"> &gt; </w:t>
      </w:r>
      <w:r>
        <w:rPr>
          <w:b w:val="on"/>
        </w:rPr>
        <w:t>Query</w:t>
      </w:r>
      <w:r>
        <w:t>.</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w:t>
      </w:r>
    </w:p>
    <w:p>
      <w:pPr>
        <w:ind w:left="400"/>
      </w:pPr>
      <w:r>
        <w:t>Here is an example of the original record taken from the Fortinet FortiGate firewall log.</w:t>
      </w:r>
    </w:p>
    <w:p>
      <w:pPr>
        <w:pStyle w:val="ae"/>
      </w:pPr>
      <w:r>
        <w:t>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r>
    </w:p>
    <w:p>
      <w:pPr>
        <w:ind w:left="400"/>
      </w:pPr>
      <w:r>
        <w:t xml:space="preserve">To see the result of parsing the above log, download and install the </w:t>
      </w:r>
      <w:hyperlink r:id="rId76">
        <w:r>
          <w:rPr>
            <w:rStyle w:val="a6"/>
          </w:rPr>
          <w:t>FortiGate</w:t>
        </w:r>
      </w:hyperlink>
      <w:r>
        <w:t xml:space="preserve"> app from the Logpresso store, and then run the following query in </w:t>
      </w:r>
      <w:r>
        <w:rPr>
          <w:b w:val="on"/>
        </w:rPr>
        <w:t>Analysis</w:t>
      </w:r>
      <w:r>
        <w:t xml:space="preserve"> &gt; </w:t>
      </w:r>
      <w:r>
        <w:rPr>
          <w:b w:val="on"/>
        </w:rPr>
        <w:t>Query</w:t>
      </w:r>
      <w:r>
        <w:t>.</w:t>
      </w:r>
    </w:p>
    <w:p>
      <w:pPr>
        <w:pStyle w:val="ae"/>
      </w:pPr>
      <w:r>
        <w:t>json "[</w:t>
        <w:cr/>
      </w:r>
      <w:r>
        <w:t xml:space="preserve">    {'line': 'date=2024-05-27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{'line':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cr/>
      </w:r>
      <w:r>
        <w:t xml:space="preserve">  ]"</w:t>
        <w:cr/>
      </w:r>
      <w:r>
        <w:t xml:space="preserve">  | parse fortigate-ngfw</w:t>
      </w:r>
    </w:p>
    <w:p>
      <w:pPr>
        <w:ind w:left="400"/>
      </w:pPr>
      <w:r>
        <w:t>As the example shows, the parser converts various types of data into a standardized format for normalization.</w:t>
      </w:r>
    </w:p>
    <w:p>
      <w:pPr>
        <w:pStyle w:val="a7"/>
      </w:pPr>
      <w:r>
        <w:t>Parsers: Basic vs App</w:t>
      </w:r>
    </w:p>
    <w:p>
      <w:r>
        <w:t>Parsers in Logpresso are categorized into basic parsers and app parsers.</w:t>
      </w:r>
    </w:p>
    <w:p>
      <w:r>
        <w:rPr>
          <w:b w:val="on"/>
        </w:rPr>
        <w:t>App Parsers</w:t>
      </w:r>
    </w:p>
    <w:p>
      <w:pPr>
        <w:ind w:left="400"/>
      </w:pPr>
      <w:r>
        <w:t xml:space="preserve">Most parsers are provided when an </w:t>
      </w:r>
      <w:hyperlink r:id="rId77">
        <w:r>
          <w:rPr>
            <w:rStyle w:val="a6"/>
          </w:rPr>
          <w:t>app</w:t>
        </w:r>
      </w:hyperlink>
      <w:r>
        <w:t xml:space="preserve"> is installed. App parsers come preconfigured with all necessary settings to extract fields from the data collected from the target system, so additional configuration is rarely required.</w:t>
      </w:r>
    </w:p>
    <w:p>
      <w:pPr>
        <w:pStyle w:val="ae"/>
      </w:pPr>
      <w:r>
        <w:t>Do not modify or delete app parsers, as this may disrupt app functionality.</w:t>
      </w:r>
    </w:p>
    <w:p>
      <w:r>
        <w:rPr>
          <w:b w:val="on"/>
        </w:rPr>
        <w:t>Basic Parsers</w:t>
      </w:r>
    </w:p>
    <w:p>
      <w:pPr>
        <w:ind w:left="400"/>
      </w:pPr>
      <w:r>
        <w:t xml:space="preserve">Basic parsers are defined by the cluster administrator. When you install Logpresso Sonar, no parsers will appear in the </w:t>
      </w:r>
      <w:hyperlink r:id="rId78">
        <w:r>
          <w:rPr>
            <w:rStyle w:val="a6"/>
          </w:rPr>
          <w:t>parser list</w:t>
        </w:r>
      </w:hyperlink>
      <w:r>
        <w:t xml:space="preserve"> by default. If you need to process data for purposes other than those covered by app parsers, the cluster administrator can create and use a basic parser.</w:t>
      </w:r>
    </w:p>
    <w:p>
      <w:pPr>
        <w:pStyle w:val="a7"/>
      </w:pPr>
      <w:r>
        <w:t>Running Parser on Node</w:t>
      </w:r>
    </w:p>
    <w:p>
      <w:r>
        <w:t xml:space="preserve">The execution location of a parser depends on the structure of the Logpresso Sonar </w:t>
      </w:r>
      <w:hyperlink r:id="rId79">
        <w:r>
          <w:rPr>
            <w:rStyle w:val="a6"/>
          </w:rPr>
          <w:t>cluster</w:t>
        </w:r>
      </w:hyperlink>
      <w:r>
        <w:t>. As shown in the table below, parsers run on the node where the data is written to a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Cluster</w:t>
            </w:r>
          </w:p>
        </w:tc>
        <w:tc>
          <w:tcPr>
            <w:shd w:fill="eeeeee"/>
          </w:tcPr>
          <w:p>
            <w:pPr>
              <w:spacing w:before="0" w:after="0"/>
            </w:pPr>
            <w:r>
              <w:rPr>
                <w:rFonts w:ascii="맑은 고딕" w:hAnsi="맑은 고딕" w:cs="맑은 고딕" w:eastAsia="맑은 고딕"/>
              </w:rPr>
              <w:t>Node Configuration (Each node supports redundancy)</w:t>
            </w:r>
          </w:p>
        </w:tc>
        <w:tc>
          <w:tcPr>
            <w:shd w:fill="eeeeee"/>
          </w:tcPr>
          <w:p>
            <w:pPr>
              <w:spacing w:before="0" w:after="0"/>
            </w:pPr>
            <w:r>
              <w:rPr>
                <w:rFonts w:ascii="맑은 고딕" w:hAnsi="맑은 고딕" w:cs="맑은 고딕" w:eastAsia="맑은 고딕"/>
              </w:rPr>
              <w:t>Parser Execution</w:t>
            </w:r>
          </w:p>
        </w:tc>
      </w:tr>
      <w:tr>
        <w:tc>
          <w:p>
            <w:pPr>
              <w:spacing w:before="0" w:after="0"/>
            </w:pPr>
            <w:r>
              <w:t>1 Tier</w:t>
            </w:r>
          </w:p>
        </w:tc>
        <w:tc>
          <w:p>
            <w:pPr>
              <w:spacing w:before="0" w:after="0"/>
            </w:pPr>
            <w:r>
              <w:t>Control node</w:t>
            </w:r>
          </w:p>
        </w:tc>
        <w:tc>
          <w:p>
            <w:pPr>
              <w:spacing w:before="0" w:after="0"/>
            </w:pPr>
            <w:r>
              <w:t>Control Node</w:t>
            </w:r>
          </w:p>
        </w:tc>
      </w:tr>
      <w:tr>
        <w:tc>
          <w:p>
            <w:pPr>
              <w:spacing w:before="0" w:after="0"/>
            </w:pPr>
            <w:r>
              <w:t>2 Tier</w:t>
            </w:r>
          </w:p>
        </w:tc>
        <w:tc>
          <w:p>
            <w:pPr>
              <w:spacing w:before="0" w:after="0"/>
            </w:pPr>
            <w:r>
              <w:t>Data node -&gt; Control Node</w:t>
            </w:r>
          </w:p>
        </w:tc>
        <w:tc>
          <w:p>
            <w:pPr>
              <w:spacing w:before="0" w:after="0"/>
            </w:pPr>
            <w:r>
              <w:t>Data Node</w:t>
            </w:r>
          </w:p>
        </w:tc>
      </w:tr>
      <w:tr>
        <w:tc>
          <w:p>
            <w:pPr>
              <w:spacing w:before="0" w:after="0"/>
            </w:pPr>
            <w:r>
              <w:t>3 Tier</w:t>
            </w:r>
          </w:p>
        </w:tc>
        <w:tc>
          <w:p>
            <w:pPr>
              <w:spacing w:before="0" w:after="0"/>
            </w:pPr>
            <w:r>
              <w:t>Forwarder node -&gt; Data node -&gt; Control Node</w:t>
            </w:r>
          </w:p>
        </w:tc>
        <w:tc>
          <w:p>
            <w:pPr>
              <w:spacing w:before="0" w:after="0"/>
            </w:pPr>
            <w:r>
              <w:t>Data Node</w:t>
            </w:r>
          </w:p>
        </w:tc>
      </w:tr>
    </w:tbl>
    <w:p>
      <w:pPr>
        <w:pStyle w:val="4"/>
      </w:pPr>
      <w:r>
        <w:t>Search Parser</w:t>
      </w:r>
    </w:p>
    <w:p>
      <w:r>
        <w:t xml:space="preserve">You can view and manage parsers in </w:t>
      </w:r>
      <w:r>
        <w:rPr>
          <w:b w:val="on"/>
        </w:rPr>
        <w:t>Loggers &gt; Parsers</w:t>
      </w:r>
      <w:r>
        <w:t xml:space="preserve">. The figure below illustrates the parser list after installing the </w:t>
      </w:r>
      <w:hyperlink r:id="rId80">
        <w:r>
          <w:rPr>
            <w:rStyle w:val="a6"/>
          </w:rPr>
          <w:t>Palo Alto Networks NGFW</w:t>
        </w:r>
      </w:hyperlink>
      <w:r>
        <w:t xml:space="preserve">, </w:t>
      </w:r>
      <w:hyperlink r:id="rId81">
        <w:r>
          <w:rPr>
            <w:rStyle w:val="a6"/>
          </w:rPr>
          <w:t>BLUEMAX NGF</w:t>
        </w:r>
      </w:hyperlink>
      <w:r>
        <w:t xml:space="preserve">, and </w:t>
      </w:r>
      <w:hyperlink r:id="rId82">
        <w:r>
          <w:rPr>
            <w:rStyle w:val="a6"/>
          </w:rPr>
          <w:t>Ahnlab Trusguard</w:t>
        </w:r>
      </w:hyperlink>
      <w:r>
        <w:t>apps.</w:t>
      </w:r>
    </w:p>
    <w:p>
      <w:pPr>
        <w:numPr>
          <w:numId w:val="159"/>
        </w:numPr>
        <w:spacing w:before="0" w:after="0"/>
        <w:ind w:left="360" w:hanging="360"/>
      </w:pPr>
      <w:r>
        <w:rPr>
          <w:b w:val="on"/>
        </w:rPr>
        <w:t>Code</w:t>
      </w:r>
      <w:r>
        <w:t>: Unique identifier for use in query statements</w:t>
      </w:r>
    </w:p>
    <w:p>
      <w:pPr>
        <w:numPr>
          <w:numId w:val="159"/>
        </w:numPr>
        <w:spacing w:before="0" w:after="0"/>
        <w:ind w:left="360" w:hanging="360"/>
      </w:pPr>
      <w:r>
        <w:rPr>
          <w:b w:val="on"/>
        </w:rPr>
        <w:t>Name</w:t>
      </w:r>
      <w:r>
        <w:t>: User-friendly name for identifying the parser</w:t>
      </w:r>
    </w:p>
    <w:p>
      <w:pPr>
        <w:numPr>
          <w:numId w:val="159"/>
        </w:numPr>
        <w:spacing w:before="0" w:after="0"/>
        <w:ind w:left="360" w:hanging="360"/>
      </w:pPr>
      <w:r>
        <w:rPr>
          <w:b w:val="on"/>
        </w:rPr>
        <w:t>Description</w:t>
      </w:r>
      <w:r>
        <w:t>: Additional details about the parser</w:t>
      </w:r>
    </w:p>
    <w:p>
      <w:pPr>
        <w:numPr>
          <w:numId w:val="159"/>
        </w:numPr>
        <w:spacing w:before="0" w:after="0"/>
        <w:ind w:left="360" w:hanging="360"/>
      </w:pPr>
      <w:r>
        <w:rPr>
          <w:b w:val="on"/>
        </w:rPr>
        <w:t>Modified At</w:t>
      </w:r>
      <w:r>
        <w:t>: Date when the parser was created or last modified</w:t>
      </w:r>
    </w:p>
    <w:p>
      <w:r>
        <w:t xml:space="preserve">To locate a specific parser, use the search tool in the toolbar. The search tool finds parsers containing the entered keywords in the </w:t>
      </w:r>
      <w:r>
        <w:rPr>
          <w:b w:val="on"/>
        </w:rPr>
        <w:t>Code</w:t>
      </w:r>
      <w:r>
        <w:t xml:space="preserve">, </w:t>
      </w:r>
      <w:r>
        <w:rPr>
          <w:b w:val="on"/>
        </w:rPr>
        <w:t>Name</w:t>
      </w:r>
      <w:r>
        <w:t xml:space="preserve">, or </w:t>
      </w:r>
      <w:r>
        <w:rPr>
          <w:b w:val="on"/>
        </w:rPr>
        <w:t>Description</w:t>
      </w:r>
      <w:r>
        <w:t xml:space="preserve"> fields and searches are not case sensitive.</w:t>
      </w:r>
    </w:p>
    <w:p>
      <w:pPr>
        <w:pStyle w:val="4"/>
      </w:pPr>
      <w:r>
        <w:t>Add Parser</w:t>
      </w:r>
    </w:p>
    <w:p>
      <w:r>
        <w:t>While app parsers suffice for most environments, there are cases where you may need to create a custom parser. For instance, if no app parser is available for your data source or the provided parser does not suit your needs.</w:t>
      </w:r>
    </w:p>
    <w:p>
      <w:r>
        <w:t>To add a parser:</w:t>
      </w:r>
    </w:p>
    <w:p>
      <w:r>
        <w:t xml:space="preserve">Navigate to </w:t>
      </w:r>
      <w:r>
        <w:rPr>
          <w:b w:val="on"/>
        </w:rPr>
        <w:t>Loggers &gt; Parsers</w:t>
      </w:r>
      <w:r>
        <w:t xml:space="preserve">, and click </w:t>
      </w:r>
      <w:r>
        <w:rPr>
          <w:b w:val="on"/>
        </w:rPr>
        <w:t>Add</w:t>
      </w:r>
      <w:r>
        <w:t xml:space="preserve"> in the toolbar.</w:t>
      </w:r>
    </w:p>
    <w:p>
      <w:r>
        <w:t xml:space="preserve">In the </w:t>
      </w:r>
      <w:r>
        <w:rPr>
          <w:b w:val="on"/>
        </w:rPr>
        <w:t>Add Parser</w:t>
      </w:r>
      <w:r>
        <w:t xml:space="preserve"> dialog box, configure the parser by entering values in the </w:t>
      </w:r>
      <w:r>
        <w:rPr>
          <w:b w:val="on"/>
        </w:rPr>
        <w:t>Basic Settings</w:t>
      </w:r>
      <w:r>
        <w:t xml:space="preserve">(section-parsers#outline7) and </w:t>
      </w:r>
      <w:hyperlink r:id="rId83">
        <w:r>
          <w:rPr>
            <w:rStyle w:val="a6"/>
          </w:rPr>
          <w:t>Parser Settings</w:t>
        </w:r>
      </w:hyperlink>
      <w:r>
        <w:t xml:space="preserve">. Once complete, click </w:t>
      </w:r>
      <w:r>
        <w:rPr>
          <w:b w:val="on"/>
        </w:rPr>
        <w:t>OK</w:t>
      </w:r>
      <w:r>
        <w:t xml:space="preserve"> in the top-right corner.</w:t>
      </w:r>
    </w:p>
    <w:p>
      <w:pPr>
        <w:pStyle w:val="a7"/>
      </w:pPr>
      <w:r>
        <w:t>Basic Settings</w:t>
      </w:r>
    </w:p>
    <w:p>
      <w:r>
        <w:t xml:space="preserve">In this section, specify the parser's essential attributes, such as its </w:t>
      </w:r>
      <w:r>
        <w:rPr>
          <w:b w:val="on"/>
        </w:rPr>
        <w:t>Identifier</w:t>
      </w:r>
      <w:r>
        <w:t xml:space="preserve">, </w:t>
      </w:r>
      <w:r>
        <w:rPr>
          <w:b w:val="on"/>
        </w:rPr>
        <w:t>Name</w:t>
      </w:r>
      <w:r>
        <w:t xml:space="preserve">, </w:t>
      </w:r>
      <w:r>
        <w:rPr>
          <w:b w:val="on"/>
        </w:rPr>
        <w:t>Type</w:t>
      </w:r>
      <w:r>
        <w:t xml:space="preserve">, </w:t>
      </w:r>
      <w:r>
        <w:rPr>
          <w:b w:val="on"/>
        </w:rPr>
        <w:t>Description</w:t>
      </w:r>
      <w:r>
        <w:t xml:space="preserve">. Additional properties may be required based on the selected </w:t>
      </w:r>
      <w:r>
        <w:rPr>
          <w:b w:val="on"/>
        </w:rPr>
        <w:t>Type</w:t>
      </w:r>
      <w:r>
        <w:t>.</w:t>
      </w:r>
    </w:p>
    <w:p>
      <w:pPr>
        <w:numPr>
          <w:numId w:val="161"/>
        </w:numPr>
        <w:spacing w:before="0" w:after="0"/>
        <w:ind w:left="360" w:hanging="360"/>
      </w:pPr>
      <w:r>
        <w:rPr>
          <w:b w:val="on"/>
        </w:rPr>
        <w:t>Identifier</w:t>
      </w:r>
      <w:r>
        <w:t>: Unique identifier for the parser, used in query statements. Ensure this does not conflict with existing parser identifiers.</w:t>
      </w:r>
    </w:p>
    <w:p>
      <w:pPr>
        <w:numPr>
          <w:numId w:val="161"/>
        </w:numPr>
        <w:spacing w:before="0" w:after="0"/>
        <w:ind w:left="360" w:hanging="360"/>
      </w:pPr>
      <w:r>
        <w:rPr>
          <w:b w:val="on"/>
        </w:rPr>
        <w:t>Name</w:t>
      </w:r>
      <w:r>
        <w:t>: User-friendly name for the parser to help identify it in the web console.</w:t>
      </w:r>
    </w:p>
    <w:p>
      <w:pPr>
        <w:numPr>
          <w:numId w:val="161"/>
        </w:numPr>
        <w:spacing w:before="0" w:after="0"/>
        <w:ind w:left="360" w:hanging="360"/>
      </w:pPr>
      <w:r>
        <w:rPr>
          <w:b w:val="on"/>
        </w:rPr>
        <w:t>Type</w:t>
      </w:r>
      <w:r>
        <w:t xml:space="preserve">: input data format or parsing method. The default type is a </w:t>
      </w:r>
      <w:hyperlink r:id="rId84">
        <w:r>
          <w:rPr>
            <w:rStyle w:val="a6"/>
          </w:rPr>
          <w:t>Query-Based Parser</w:t>
        </w:r>
      </w:hyperlink>
      <w:r>
        <w:t>.</w:t>
      </w:r>
    </w:p>
    <w:p>
      <w:pPr>
        <w:numPr>
          <w:numId w:val="162"/>
        </w:numPr>
        <w:spacing w:before="0" w:after="0"/>
        <w:ind w:left="720" w:hanging="360"/>
      </w:pPr>
      <w:r>
        <w:t xml:space="preserve">Additional settings may vary based on the parser type. (see </w:t>
      </w:r>
      <w:hyperlink r:id="rId85">
        <w:r>
          <w:rPr>
            <w:rStyle w:val="a6"/>
          </w:rPr>
          <w:t>Parser Settings</w:t>
        </w:r>
      </w:hyperlink>
      <w:r>
        <w:t>).</w:t>
      </w:r>
    </w:p>
    <w:p>
      <w:pPr>
        <w:numPr>
          <w:numId w:val="161"/>
        </w:numPr>
        <w:spacing w:before="0" w:after="0"/>
        <w:ind w:left="360" w:hanging="360"/>
      </w:pPr>
      <w:r>
        <w:rPr>
          <w:b w:val="on"/>
        </w:rPr>
        <w:t>Description</w:t>
      </w:r>
      <w:r>
        <w:t>: (Optional) Additional details about the parser's function.</w:t>
      </w:r>
    </w:p>
    <w:p>
      <w:pPr>
        <w:pStyle w:val="a7"/>
      </w:pPr>
      <w:r>
        <w:t>Parser Settings</w:t>
      </w:r>
    </w:p>
    <w:p>
      <w:r>
        <w:t xml:space="preserve">This section explains the configuration properties for each type of </w:t>
      </w:r>
      <w:hyperlink r:id="rId86">
        <w:r>
          <w:rPr>
            <w:rStyle w:val="a6"/>
          </w:rPr>
          <w:t>basic parser</w:t>
        </w:r>
      </w:hyperlink>
      <w:r>
        <w:t>. For app parsers, see the documentation in the Logpresso Store.</w:t>
      </w:r>
    </w:p>
    <w:p>
      <w:pPr>
        <w:pStyle w:val="a7"/>
      </w:pPr>
      <w:r>
        <w:t>CEF</w:t>
      </w:r>
    </w:p>
    <w:p>
      <w:r>
        <w:t>The CEF (Common Event Format) parser processes data in CEF format, commonly used for ESM or SIEM systems like ArcSight.</w:t>
      </w:r>
    </w:p>
    <w:p>
      <w:pPr>
        <w:numPr>
          <w:numId w:val="163"/>
        </w:numPr>
        <w:spacing w:before="0" w:after="0"/>
        <w:ind w:left="360" w:hanging="360"/>
      </w:pPr>
      <w:r>
        <w:rPr>
          <w:b w:val="on"/>
        </w:rPr>
        <w:t>Version</w:t>
      </w:r>
      <w:r>
        <w:t>: Parser version (default: 2). Version 1 is provided for backward compatibility. Use Version 2 for new CEF parsers as it provides advanced field normalization.</w:t>
      </w:r>
    </w:p>
    <w:p>
      <w:pPr>
        <w:numPr>
          <w:numId w:val="164"/>
        </w:numPr>
        <w:spacing w:before="0" w:after="0"/>
        <w:ind w:left="720" w:hanging="360"/>
      </w:pPr>
      <w:r>
        <w:rPr>
          <w:b w:val="on"/>
        </w:rPr>
        <w:t>1</w:t>
      </w:r>
      <w:r>
        <w:t xml:space="preserve">: Parses logs according to the CEF Specification version 23 (See: </w:t>
      </w:r>
      <w:hyperlink r:id="rId87">
        <w:r>
          <w:rPr>
            <w:rStyle w:val="a6"/>
          </w:rPr>
          <w:t>CEF Log Format(Korean)</w:t>
        </w:r>
      </w:hyperlink>
      <w:r>
        <w:t>)</w:t>
      </w:r>
    </w:p>
    <w:p>
      <w:pPr>
        <w:numPr>
          <w:numId w:val="164"/>
        </w:numPr>
        <w:spacing w:before="0" w:after="0"/>
        <w:ind w:left="720" w:hanging="360"/>
      </w:pPr>
      <w:r>
        <w:rPr>
          <w:b w:val="on"/>
        </w:rPr>
        <w:t>2</w:t>
      </w:r>
      <w:r>
        <w:t>: Parses logs according to the CEF Specification version 25. Supporting field normalization as outlined below:</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Original Field Name (Before noramalization)</w:t>
            </w:r>
          </w:p>
        </w:tc>
        <w:tc>
          <w:tcPr>
            <w:shd w:fill="eeeeee"/>
          </w:tcPr>
          <w:p>
            <w:pPr>
              <w:spacing w:before="0" w:after="0"/>
            </w:pPr>
            <w:r>
              <w:rPr>
                <w:rFonts w:ascii="맑은 고딕" w:hAnsi="맑은 고딕" w:cs="맑은 고딕" w:eastAsia="맑은 고딕"/>
              </w:rPr>
              <w:t>Normalized Field Name</w:t>
            </w:r>
          </w:p>
        </w:tc>
        <w:tc>
          <w:tcPr>
            <w:shd w:fill="eeeeee"/>
          </w:tcPr>
          <w:p>
            <w:pPr>
              <w:spacing w:before="0" w:after="0"/>
            </w:pPr>
            <w:r>
              <w:rPr>
                <w:rFonts w:ascii="맑은 고딕" w:hAnsi="맑은 고딕" w:cs="맑은 고딕" w:eastAsia="맑은 고딕"/>
              </w:rPr>
              <w:t>Type</w:t>
            </w:r>
          </w:p>
        </w:tc>
      </w:tr>
      <w:tr>
        <w:tc>
          <w:p>
            <w:pPr>
              <w:spacing w:before="0" w:after="0"/>
            </w:pPr>
            <w:r>
              <w:t>src</w:t>
            </w:r>
          </w:p>
        </w:tc>
        <w:tc>
          <w:p>
            <w:pPr>
              <w:spacing w:before="0" w:after="0"/>
            </w:pPr>
            <w:r>
              <w:t>src_ip</w:t>
            </w:r>
          </w:p>
        </w:tc>
        <w:tc>
          <w:p>
            <w:pPr>
              <w:spacing w:before="0" w:after="0"/>
            </w:pPr>
            <w:r>
              <w:t>IP Address</w:t>
            </w:r>
          </w:p>
        </w:tc>
      </w:tr>
      <w:tr>
        <w:tc>
          <w:p>
            <w:pPr>
              <w:spacing w:before="0" w:after="0"/>
            </w:pPr>
            <w:r>
              <w:t>spt</w:t>
            </w:r>
          </w:p>
        </w:tc>
        <w:tc>
          <w:p>
            <w:pPr>
              <w:spacing w:before="0" w:after="0"/>
            </w:pPr>
            <w:r>
              <w:t>src_port</w:t>
            </w:r>
          </w:p>
        </w:tc>
        <w:tc>
          <w:p>
            <w:pPr>
              <w:spacing w:before="0" w:after="0"/>
            </w:pPr>
            <w:r>
              <w:t>32-bit Integer</w:t>
            </w:r>
          </w:p>
        </w:tc>
      </w:tr>
      <w:tr>
        <w:tc>
          <w:p>
            <w:pPr>
              <w:spacing w:before="0" w:after="0"/>
            </w:pPr>
            <w:r>
              <w:t>dst</w:t>
            </w:r>
          </w:p>
        </w:tc>
        <w:tc>
          <w:p>
            <w:pPr>
              <w:spacing w:before="0" w:after="0"/>
            </w:pPr>
            <w:r>
              <w:t>dst_ip</w:t>
            </w:r>
          </w:p>
        </w:tc>
        <w:tc>
          <w:p>
            <w:pPr>
              <w:spacing w:before="0" w:after="0"/>
            </w:pPr>
            <w:r>
              <w:t>IP Address</w:t>
            </w:r>
          </w:p>
        </w:tc>
      </w:tr>
      <w:tr>
        <w:tc>
          <w:p>
            <w:pPr>
              <w:spacing w:before="0" w:after="0"/>
            </w:pPr>
            <w:r>
              <w:t>dpt</w:t>
            </w:r>
          </w:p>
        </w:tc>
        <w:tc>
          <w:p>
            <w:pPr>
              <w:spacing w:before="0" w:after="0"/>
            </w:pPr>
            <w:r>
              <w:t>dst_port</w:t>
            </w:r>
          </w:p>
        </w:tc>
        <w:tc>
          <w:p>
            <w:pPr>
              <w:spacing w:before="0" w:after="0"/>
            </w:pPr>
            <w:r>
              <w:t>32-bit Integer</w:t>
            </w:r>
          </w:p>
        </w:tc>
      </w:tr>
      <w:tr>
        <w:tc>
          <w:p>
            <w:pPr>
              <w:spacing w:before="0" w:after="0"/>
            </w:pPr>
            <w:r>
              <w:t>sourceTranslatedAddress</w:t>
            </w:r>
          </w:p>
        </w:tc>
        <w:tc>
          <w:p>
            <w:pPr>
              <w:spacing w:before="0" w:after="0"/>
            </w:pPr>
            <w:r>
              <w:t>nat_src_ip</w:t>
            </w:r>
          </w:p>
        </w:tc>
        <w:tc>
          <w:p>
            <w:pPr>
              <w:spacing w:before="0" w:after="0"/>
            </w:pPr>
            <w:r>
              <w:t>IP Address</w:t>
            </w:r>
          </w:p>
        </w:tc>
      </w:tr>
      <w:tr>
        <w:tc>
          <w:p>
            <w:pPr>
              <w:spacing w:before="0" w:after="0"/>
            </w:pPr>
            <w:r>
              <w:t>sourceTranslatedPort</w:t>
            </w:r>
          </w:p>
        </w:tc>
        <w:tc>
          <w:p>
            <w:pPr>
              <w:spacing w:before="0" w:after="0"/>
            </w:pPr>
            <w:r>
              <w:t>nat_src_port</w:t>
            </w:r>
          </w:p>
        </w:tc>
        <w:tc>
          <w:p>
            <w:pPr>
              <w:spacing w:before="0" w:after="0"/>
            </w:pPr>
            <w:r>
              <w:t>32-bit Integer</w:t>
            </w:r>
          </w:p>
        </w:tc>
      </w:tr>
      <w:tr>
        <w:tc>
          <w:p>
            <w:pPr>
              <w:spacing w:before="0" w:after="0"/>
            </w:pPr>
            <w:r>
              <w:t>destinationTranslatedAddress</w:t>
            </w:r>
          </w:p>
        </w:tc>
        <w:tc>
          <w:p>
            <w:pPr>
              <w:spacing w:before="0" w:after="0"/>
            </w:pPr>
            <w:r>
              <w:t>nat_dst_ip</w:t>
            </w:r>
          </w:p>
        </w:tc>
        <w:tc>
          <w:p>
            <w:pPr>
              <w:spacing w:before="0" w:after="0"/>
            </w:pPr>
            <w:r>
              <w:t>IP Address</w:t>
            </w:r>
          </w:p>
        </w:tc>
      </w:tr>
      <w:tr>
        <w:tc>
          <w:p>
            <w:pPr>
              <w:spacing w:before="0" w:after="0"/>
            </w:pPr>
            <w:r>
              <w:t>destinationTranslatedPort</w:t>
            </w:r>
          </w:p>
        </w:tc>
        <w:tc>
          <w:p>
            <w:pPr>
              <w:spacing w:before="0" w:after="0"/>
            </w:pPr>
            <w:r>
              <w:t>nat_dst_port</w:t>
            </w:r>
          </w:p>
        </w:tc>
        <w:tc>
          <w:p>
            <w:pPr>
              <w:spacing w:before="0" w:after="0"/>
            </w:pPr>
            <w:r>
              <w:t>32-bit Integer</w:t>
            </w:r>
          </w:p>
        </w:tc>
      </w:tr>
      <w:tr>
        <w:tc>
          <w:p>
            <w:pPr>
              <w:spacing w:before="0" w:after="0"/>
            </w:pPr>
            <w:r>
              <w:t>dvc</w:t>
            </w:r>
          </w:p>
        </w:tc>
        <w:tc>
          <w:p>
            <w:pPr>
              <w:spacing w:before="0" w:after="0"/>
            </w:pPr>
            <w:r>
              <w:t>device_ip</w:t>
            </w:r>
          </w:p>
        </w:tc>
        <w:tc>
          <w:p>
            <w:pPr>
              <w:spacing w:before="0" w:after="0"/>
            </w:pPr>
            <w:r>
              <w:t>IP Address</w:t>
            </w:r>
          </w:p>
        </w:tc>
      </w:tr>
      <w:tr>
        <w:tc>
          <w:p>
            <w:pPr>
              <w:spacing w:before="0" w:after="0"/>
            </w:pPr>
            <w:r>
              <w:t>dvchost</w:t>
            </w:r>
          </w:p>
        </w:tc>
        <w:tc>
          <w:p>
            <w:pPr>
              <w:spacing w:before="0" w:after="0"/>
            </w:pPr>
            <w:r>
              <w:t>device_host</w:t>
            </w:r>
          </w:p>
        </w:tc>
        <w:tc>
          <w:p>
            <w:pPr>
              <w:spacing w:before="0" w:after="0"/>
            </w:pPr>
            <w:r>
              <w:t>String</w:t>
            </w:r>
          </w:p>
        </w:tc>
      </w:tr>
      <w:tr>
        <w:tc>
          <w:p>
            <w:pPr>
              <w:spacing w:before="0" w:after="0"/>
            </w:pPr>
            <w:r>
              <w:t>dvcmac</w:t>
            </w:r>
          </w:p>
        </w:tc>
        <w:tc>
          <w:p>
            <w:pPr>
              <w:spacing w:before="0" w:after="0"/>
            </w:pPr>
            <w:r>
              <w:t>device_mac</w:t>
            </w:r>
          </w:p>
        </w:tc>
        <w:tc>
          <w:p>
            <w:pPr>
              <w:spacing w:before="0" w:after="0"/>
            </w:pPr>
            <w:r>
              <w:t>String</w:t>
            </w:r>
          </w:p>
        </w:tc>
      </w:tr>
      <w:tr>
        <w:tc>
          <w:p>
            <w:pPr>
              <w:spacing w:before="0" w:after="0"/>
            </w:pPr>
            <w:r>
              <w:t>dvcpid</w:t>
            </w:r>
          </w:p>
        </w:tc>
        <w:tc>
          <w:p>
            <w:pPr>
              <w:spacing w:before="0" w:after="0"/>
            </w:pPr>
            <w:r>
              <w:t>device_pid</w:t>
            </w:r>
          </w:p>
        </w:tc>
        <w:tc>
          <w:p>
            <w:pPr>
              <w:spacing w:before="0" w:after="0"/>
            </w:pPr>
            <w:r>
              <w:t>64-bit Integer</w:t>
            </w:r>
          </w:p>
        </w:tc>
      </w:tr>
      <w:tr>
        <w:tc>
          <w:p>
            <w:pPr>
              <w:spacing w:before="0" w:after="0"/>
            </w:pPr>
            <w:r>
              <w:t>sourceDnsDomain</w:t>
            </w:r>
          </w:p>
        </w:tc>
        <w:tc>
          <w:p>
            <w:pPr>
              <w:spacing w:before="0" w:after="0"/>
            </w:pPr>
            <w:r>
              <w:t>src_domain</w:t>
            </w:r>
          </w:p>
        </w:tc>
        <w:tc>
          <w:p>
            <w:pPr>
              <w:spacing w:before="0" w:after="0"/>
            </w:pPr>
            <w:r>
              <w:t>String</w:t>
            </w:r>
          </w:p>
        </w:tc>
      </w:tr>
      <w:tr>
        <w:tc>
          <w:p>
            <w:pPr>
              <w:spacing w:before="0" w:after="0"/>
            </w:pPr>
            <w:r>
              <w:t>sourceServiceName</w:t>
            </w:r>
          </w:p>
        </w:tc>
        <w:tc>
          <w:p>
            <w:pPr>
              <w:spacing w:before="0" w:after="0"/>
            </w:pPr>
            <w:r>
              <w:t>src_service</w:t>
            </w:r>
          </w:p>
        </w:tc>
        <w:tc>
          <w:p>
            <w:pPr>
              <w:spacing w:before="0" w:after="0"/>
            </w:pPr>
            <w:r>
              <w:t>String</w:t>
            </w:r>
          </w:p>
        </w:tc>
      </w:tr>
      <w:tr>
        <w:tc>
          <w:p>
            <w:pPr>
              <w:spacing w:before="0" w:after="0"/>
            </w:pPr>
            <w:r>
              <w:t>destinationDnsDomain</w:t>
            </w:r>
          </w:p>
        </w:tc>
        <w:tc>
          <w:p>
            <w:pPr>
              <w:spacing w:before="0" w:after="0"/>
            </w:pPr>
            <w:r>
              <w:t>dst_domain</w:t>
            </w:r>
          </w:p>
        </w:tc>
        <w:tc>
          <w:p>
            <w:pPr>
              <w:spacing w:before="0" w:after="0"/>
            </w:pPr>
            <w:r>
              <w:t>String</w:t>
            </w:r>
          </w:p>
        </w:tc>
      </w:tr>
      <w:tr>
        <w:tc>
          <w:p>
            <w:pPr>
              <w:spacing w:before="0" w:after="0"/>
            </w:pPr>
            <w:r>
              <w:t>destinationServiceName</w:t>
            </w:r>
          </w:p>
        </w:tc>
        <w:tc>
          <w:p>
            <w:pPr>
              <w:spacing w:before="0" w:after="0"/>
            </w:pPr>
            <w:r>
              <w:t>dst_service</w:t>
            </w:r>
          </w:p>
        </w:tc>
        <w:tc>
          <w:p>
            <w:pPr>
              <w:spacing w:before="0" w:after="0"/>
            </w:pPr>
            <w:r>
              <w:t>String</w:t>
            </w:r>
          </w:p>
        </w:tc>
      </w:tr>
      <w:tr>
        <w:tc>
          <w:p>
            <w:pPr>
              <w:spacing w:before="0" w:after="0"/>
            </w:pPr>
            <w:r>
              <w:t>shost</w:t>
            </w:r>
          </w:p>
        </w:tc>
        <w:tc>
          <w:p>
            <w:pPr>
              <w:spacing w:before="0" w:after="0"/>
            </w:pPr>
            <w:r>
              <w:t>src_host</w:t>
            </w:r>
          </w:p>
        </w:tc>
        <w:tc>
          <w:p>
            <w:pPr>
              <w:spacing w:before="0" w:after="0"/>
            </w:pPr>
            <w:r>
              <w:t>String</w:t>
            </w:r>
          </w:p>
        </w:tc>
      </w:tr>
      <w:tr>
        <w:tc>
          <w:p>
            <w:pPr>
              <w:spacing w:before="0" w:after="0"/>
            </w:pPr>
            <w:r>
              <w:t>smac</w:t>
            </w:r>
          </w:p>
        </w:tc>
        <w:tc>
          <w:p>
            <w:pPr>
              <w:spacing w:before="0" w:after="0"/>
            </w:pPr>
            <w:r>
              <w:t>src_mac</w:t>
            </w:r>
          </w:p>
        </w:tc>
        <w:tc>
          <w:p>
            <w:pPr>
              <w:spacing w:before="0" w:after="0"/>
            </w:pPr>
            <w:r>
              <w:t>String</w:t>
            </w:r>
          </w:p>
        </w:tc>
      </w:tr>
      <w:tr>
        <w:tc>
          <w:p>
            <w:pPr>
              <w:spacing w:before="0" w:after="0"/>
            </w:pPr>
            <w:r>
              <w:t>dhost</w:t>
            </w:r>
          </w:p>
        </w:tc>
        <w:tc>
          <w:p>
            <w:pPr>
              <w:spacing w:before="0" w:after="0"/>
            </w:pPr>
            <w:r>
              <w:t>dst_host</w:t>
            </w:r>
          </w:p>
        </w:tc>
        <w:tc>
          <w:p>
            <w:pPr>
              <w:spacing w:before="0" w:after="0"/>
            </w:pPr>
            <w:r>
              <w:t>String</w:t>
            </w:r>
          </w:p>
        </w:tc>
      </w:tr>
      <w:tr>
        <w:tc>
          <w:p>
            <w:pPr>
              <w:spacing w:before="0" w:after="0"/>
            </w:pPr>
            <w:r>
              <w:t>dmac</w:t>
            </w:r>
          </w:p>
        </w:tc>
        <w:tc>
          <w:p>
            <w:pPr>
              <w:spacing w:before="0" w:after="0"/>
            </w:pPr>
            <w:r>
              <w:t>dst_mac</w:t>
            </w:r>
          </w:p>
        </w:tc>
        <w:tc>
          <w:p>
            <w:pPr>
              <w:spacing w:before="0" w:after="0"/>
            </w:pPr>
            <w:r>
              <w:t>String</w:t>
            </w:r>
          </w:p>
        </w:tc>
      </w:tr>
      <w:tr>
        <w:tc>
          <w:p>
            <w:pPr>
              <w:spacing w:before="0" w:after="0"/>
            </w:pPr>
            <w:r>
              <w:t>suid</w:t>
            </w:r>
          </w:p>
        </w:tc>
        <w:tc>
          <w:p>
            <w:pPr>
              <w:spacing w:before="0" w:after="0"/>
            </w:pPr>
            <w:r>
              <w:t>src_user_id</w:t>
            </w:r>
          </w:p>
        </w:tc>
        <w:tc>
          <w:p>
            <w:pPr>
              <w:spacing w:before="0" w:after="0"/>
            </w:pPr>
            <w:r>
              <w:t>String</w:t>
            </w:r>
          </w:p>
        </w:tc>
      </w:tr>
      <w:tr>
        <w:tc>
          <w:p>
            <w:pPr>
              <w:spacing w:before="0" w:after="0"/>
            </w:pPr>
            <w:r>
              <w:t>suser</w:t>
            </w:r>
          </w:p>
        </w:tc>
        <w:tc>
          <w:p>
            <w:pPr>
              <w:spacing w:before="0" w:after="0"/>
            </w:pPr>
            <w:r>
              <w:t>src_user</w:t>
            </w:r>
          </w:p>
        </w:tc>
        <w:tc>
          <w:p>
            <w:pPr>
              <w:spacing w:before="0" w:after="0"/>
            </w:pPr>
            <w:r>
              <w:t>String</w:t>
            </w:r>
          </w:p>
        </w:tc>
      </w:tr>
      <w:tr>
        <w:tc>
          <w:p>
            <w:pPr>
              <w:spacing w:before="0" w:after="0"/>
            </w:pPr>
            <w:r>
              <w:t>duid</w:t>
            </w:r>
          </w:p>
        </w:tc>
        <w:tc>
          <w:p>
            <w:pPr>
              <w:spacing w:before="0" w:after="0"/>
            </w:pPr>
            <w:r>
              <w:t>dst_user_id</w:t>
            </w:r>
          </w:p>
        </w:tc>
        <w:tc>
          <w:p>
            <w:pPr>
              <w:spacing w:before="0" w:after="0"/>
            </w:pPr>
            <w:r>
              <w:t>String</w:t>
            </w:r>
          </w:p>
        </w:tc>
      </w:tr>
      <w:tr>
        <w:tc>
          <w:p>
            <w:pPr>
              <w:spacing w:before="0" w:after="0"/>
            </w:pPr>
            <w:r>
              <w:t>duser</w:t>
            </w:r>
          </w:p>
        </w:tc>
        <w:tc>
          <w:p>
            <w:pPr>
              <w:spacing w:before="0" w:after="0"/>
            </w:pPr>
            <w:r>
              <w:t>dst_user</w:t>
            </w:r>
          </w:p>
        </w:tc>
        <w:tc>
          <w:p>
            <w:pPr>
              <w:spacing w:before="0" w:after="0"/>
            </w:pPr>
            <w:r>
              <w:t>String</w:t>
            </w:r>
          </w:p>
        </w:tc>
      </w:tr>
      <w:tr>
        <w:tc>
          <w:p>
            <w:pPr>
              <w:spacing w:before="0" w:after="0"/>
            </w:pPr>
            <w:r>
              <w:t>spid</w:t>
            </w:r>
          </w:p>
        </w:tc>
        <w:tc>
          <w:p>
            <w:pPr>
              <w:spacing w:before="0" w:after="0"/>
            </w:pPr>
            <w:r>
              <w:t>src_pid</w:t>
            </w:r>
          </w:p>
        </w:tc>
        <w:tc>
          <w:p>
            <w:pPr>
              <w:spacing w:before="0" w:after="0"/>
            </w:pPr>
            <w:r>
              <w:t>64-bit Integer</w:t>
            </w:r>
          </w:p>
        </w:tc>
      </w:tr>
      <w:tr>
        <w:tc>
          <w:p>
            <w:pPr>
              <w:spacing w:before="0" w:after="0"/>
            </w:pPr>
            <w:r>
              <w:t>sproc</w:t>
            </w:r>
          </w:p>
        </w:tc>
        <w:tc>
          <w:p>
            <w:pPr>
              <w:spacing w:before="0" w:after="0"/>
            </w:pPr>
            <w:r>
              <w:t>src_process</w:t>
            </w:r>
          </w:p>
        </w:tc>
        <w:tc>
          <w:p>
            <w:pPr>
              <w:spacing w:before="0" w:after="0"/>
            </w:pPr>
            <w:r>
              <w:t>String</w:t>
            </w:r>
          </w:p>
        </w:tc>
      </w:tr>
      <w:tr>
        <w:tc>
          <w:p>
            <w:pPr>
              <w:spacing w:before="0" w:after="0"/>
            </w:pPr>
            <w:r>
              <w:t>dpid</w:t>
            </w:r>
          </w:p>
        </w:tc>
        <w:tc>
          <w:p>
            <w:pPr>
              <w:spacing w:before="0" w:after="0"/>
            </w:pPr>
            <w:r>
              <w:t>dst_pid</w:t>
            </w:r>
          </w:p>
        </w:tc>
        <w:tc>
          <w:p>
            <w:pPr>
              <w:spacing w:before="0" w:after="0"/>
            </w:pPr>
            <w:r>
              <w:t>64-bit Integer</w:t>
            </w:r>
          </w:p>
        </w:tc>
      </w:tr>
      <w:tr>
        <w:tc>
          <w:p>
            <w:pPr>
              <w:spacing w:before="0" w:after="0"/>
            </w:pPr>
            <w:r>
              <w:t>dproc</w:t>
            </w:r>
          </w:p>
        </w:tc>
        <w:tc>
          <w:p>
            <w:pPr>
              <w:spacing w:before="0" w:after="0"/>
            </w:pPr>
            <w:r>
              <w:t>dst_process</w:t>
            </w:r>
          </w:p>
        </w:tc>
        <w:tc>
          <w:p>
            <w:pPr>
              <w:spacing w:before="0" w:after="0"/>
            </w:pPr>
            <w:r>
              <w:t>String</w:t>
            </w:r>
          </w:p>
        </w:tc>
      </w:tr>
      <w:tr>
        <w:tc>
          <w:p>
            <w:pPr>
              <w:spacing w:before="0" w:after="0"/>
            </w:pPr>
            <w:r>
              <w:t>fileCreateTime</w:t>
            </w:r>
          </w:p>
        </w:tc>
        <w:tc>
          <w:p>
            <w:pPr>
              <w:spacing w:before="0" w:after="0"/>
            </w:pPr>
            <w:r>
              <w:t>file_ctime</w:t>
            </w:r>
          </w:p>
        </w:tc>
        <w:tc>
          <w:p>
            <w:pPr>
              <w:spacing w:before="0" w:after="0"/>
            </w:pPr>
            <w:r>
              <w:t>Date/Time</w:t>
            </w:r>
          </w:p>
        </w:tc>
      </w:tr>
      <w:tr>
        <w:tc>
          <w:p>
            <w:pPr>
              <w:spacing w:before="0" w:after="0"/>
            </w:pPr>
            <w:r>
              <w:t>fileModificationTime</w:t>
            </w:r>
          </w:p>
        </w:tc>
        <w:tc>
          <w:p>
            <w:pPr>
              <w:spacing w:before="0" w:after="0"/>
            </w:pPr>
            <w:r>
              <w:t>file_mtime</w:t>
            </w:r>
          </w:p>
        </w:tc>
        <w:tc>
          <w:p>
            <w:pPr>
              <w:spacing w:before="0" w:after="0"/>
            </w:pPr>
            <w:r>
              <w:t>Date/Time</w:t>
            </w:r>
          </w:p>
        </w:tc>
      </w:tr>
      <w:tr>
        <w:tc>
          <w:p>
            <w:pPr>
              <w:spacing w:before="0" w:after="0"/>
            </w:pPr>
            <w:r>
              <w:t>fname</w:t>
            </w:r>
          </w:p>
        </w:tc>
        <w:tc>
          <w:p>
            <w:pPr>
              <w:spacing w:before="0" w:after="0"/>
            </w:pPr>
            <w:r>
              <w:t>file_name</w:t>
            </w:r>
          </w:p>
        </w:tc>
        <w:tc>
          <w:p>
            <w:pPr>
              <w:spacing w:before="0" w:after="0"/>
            </w:pPr>
            <w:r>
              <w:t>String</w:t>
            </w:r>
          </w:p>
        </w:tc>
      </w:tr>
      <w:tr>
        <w:tc>
          <w:p>
            <w:pPr>
              <w:spacing w:before="0" w:after="0"/>
            </w:pPr>
            <w:r>
              <w:t>filePath</w:t>
            </w:r>
          </w:p>
        </w:tc>
        <w:tc>
          <w:p>
            <w:pPr>
              <w:spacing w:before="0" w:after="0"/>
            </w:pPr>
            <w:r>
              <w:t>file_path</w:t>
            </w:r>
          </w:p>
        </w:tc>
        <w:tc>
          <w:p>
            <w:pPr>
              <w:spacing w:before="0" w:after="0"/>
            </w:pPr>
            <w:r>
              <w:t>String</w:t>
            </w:r>
          </w:p>
        </w:tc>
      </w:tr>
      <w:tr>
        <w:tc>
          <w:p>
            <w:pPr>
              <w:spacing w:before="0" w:after="0"/>
            </w:pPr>
            <w:r>
              <w:t>fileType</w:t>
            </w:r>
          </w:p>
        </w:tc>
        <w:tc>
          <w:p>
            <w:pPr>
              <w:spacing w:before="0" w:after="0"/>
            </w:pPr>
            <w:r>
              <w:t>file_type</w:t>
            </w:r>
          </w:p>
        </w:tc>
        <w:tc>
          <w:p>
            <w:pPr>
              <w:spacing w:before="0" w:after="0"/>
            </w:pPr>
            <w:r>
              <w:t>String</w:t>
            </w:r>
          </w:p>
        </w:tc>
      </w:tr>
      <w:tr>
        <w:tc>
          <w:p>
            <w:pPr>
              <w:spacing w:before="0" w:after="0"/>
            </w:pPr>
            <w:r>
              <w:t>fsize</w:t>
            </w:r>
          </w:p>
        </w:tc>
        <w:tc>
          <w:p>
            <w:pPr>
              <w:spacing w:before="0" w:after="0"/>
            </w:pPr>
            <w:r>
              <w:t>file_size</w:t>
            </w:r>
          </w:p>
        </w:tc>
        <w:tc>
          <w:p>
            <w:pPr>
              <w:spacing w:before="0" w:after="0"/>
            </w:pPr>
            <w:r>
              <w:t>64-bit Integer</w:t>
            </w:r>
          </w:p>
        </w:tc>
      </w:tr>
      <w:tr>
        <w:tc>
          <w:p>
            <w:pPr>
              <w:spacing w:before="0" w:after="0"/>
            </w:pPr>
            <w:r>
              <w:t>fileHash</w:t>
            </w:r>
          </w:p>
        </w:tc>
        <w:tc>
          <w:p>
            <w:pPr>
              <w:spacing w:before="0" w:after="0"/>
            </w:pPr>
            <w:r>
              <w:t>file_hash</w:t>
            </w:r>
          </w:p>
        </w:tc>
        <w:tc>
          <w:p>
            <w:pPr>
              <w:spacing w:before="0" w:after="0"/>
            </w:pPr>
            <w:r>
              <w:t>String</w:t>
            </w:r>
          </w:p>
        </w:tc>
      </w:tr>
      <w:tr>
        <w:tc>
          <w:p>
            <w:pPr>
              <w:spacing w:before="0" w:after="0"/>
            </w:pPr>
            <w:r>
              <w:t>in</w:t>
            </w:r>
          </w:p>
        </w:tc>
        <w:tc>
          <w:p>
            <w:pPr>
              <w:spacing w:before="0" w:after="0"/>
            </w:pPr>
            <w:r>
              <w:t>rcvd_bytes</w:t>
            </w:r>
          </w:p>
        </w:tc>
        <w:tc>
          <w:p>
            <w:pPr>
              <w:spacing w:before="0" w:after="0"/>
            </w:pPr>
            <w:r>
              <w:t>64-bit Integer</w:t>
            </w:r>
          </w:p>
        </w:tc>
      </w:tr>
      <w:tr>
        <w:tc>
          <w:p>
            <w:pPr>
              <w:spacing w:before="0" w:after="0"/>
            </w:pPr>
            <w:r>
              <w:t>out</w:t>
            </w:r>
          </w:p>
        </w:tc>
        <w:tc>
          <w:p>
            <w:pPr>
              <w:spacing w:before="0" w:after="0"/>
            </w:pPr>
            <w:r>
              <w:t>sent_bytes</w:t>
            </w:r>
          </w:p>
        </w:tc>
        <w:tc>
          <w:p>
            <w:pPr>
              <w:spacing w:before="0" w:after="0"/>
            </w:pPr>
            <w:r>
              <w:t>64-bit Integer</w:t>
            </w:r>
          </w:p>
        </w:tc>
      </w:tr>
      <w:tr>
        <w:tc>
          <w:p>
            <w:pPr>
              <w:spacing w:before="0" w:after="0"/>
            </w:pPr>
            <w:r>
              <w:t>proto</w:t>
            </w:r>
          </w:p>
        </w:tc>
        <w:tc>
          <w:p>
            <w:pPr>
              <w:spacing w:before="0" w:after="0"/>
            </w:pPr>
            <w:r>
              <w:t>protocol</w:t>
            </w:r>
          </w:p>
        </w:tc>
        <w:tc>
          <w:p>
            <w:pPr>
              <w:spacing w:before="0" w:after="0"/>
            </w:pPr>
            <w:r>
              <w:t>String</w:t>
            </w:r>
          </w:p>
        </w:tc>
      </w:tr>
      <w:tr>
        <w:tc>
          <w:p>
            <w:pPr>
              <w:spacing w:before="0" w:after="0"/>
            </w:pPr>
            <w:r>
              <w:t>app</w:t>
            </w:r>
          </w:p>
        </w:tc>
        <w:tc>
          <w:p>
            <w:pPr>
              <w:spacing w:before="0" w:after="0"/>
            </w:pPr>
            <w:r>
              <w:t>app</w:t>
            </w:r>
          </w:p>
        </w:tc>
        <w:tc>
          <w:p>
            <w:pPr>
              <w:spacing w:before="0" w:after="0"/>
            </w:pPr>
            <w:r>
              <w:t>String</w:t>
            </w:r>
          </w:p>
        </w:tc>
      </w:tr>
      <w:tr>
        <w:tc>
          <w:p>
            <w:pPr>
              <w:spacing w:before="0" w:after="0"/>
            </w:pPr>
            <w:r>
              <w:t>act</w:t>
            </w:r>
          </w:p>
        </w:tc>
        <w:tc>
          <w:p>
            <w:pPr>
              <w:spacing w:before="0" w:after="0"/>
            </w:pPr>
            <w:r>
              <w:t>action</w:t>
            </w:r>
          </w:p>
        </w:tc>
        <w:tc>
          <w:p>
            <w:pPr>
              <w:spacing w:before="0" w:after="0"/>
            </w:pPr>
            <w:r>
              <w:t>String</w:t>
            </w:r>
          </w:p>
        </w:tc>
      </w:tr>
      <w:tr>
        <w:tc>
          <w:p>
            <w:pPr>
              <w:spacing w:before="0" w:after="0"/>
            </w:pPr>
            <w:r>
              <w:t>cat</w:t>
            </w:r>
          </w:p>
        </w:tc>
        <w:tc>
          <w:p>
            <w:pPr>
              <w:spacing w:before="0" w:after="0"/>
            </w:pPr>
            <w:r>
              <w:t>category</w:t>
            </w:r>
          </w:p>
        </w:tc>
        <w:tc>
          <w:p>
            <w:pPr>
              <w:spacing w:before="0" w:after="0"/>
            </w:pPr>
            <w:r>
              <w:t>String</w:t>
            </w:r>
          </w:p>
        </w:tc>
      </w:tr>
      <w:tr>
        <w:tc>
          <w:p>
            <w:pPr>
              <w:spacing w:before="0" w:after="0"/>
            </w:pPr>
            <w:r>
              <w:t>cnt</w:t>
            </w:r>
          </w:p>
        </w:tc>
        <w:tc>
          <w:p>
            <w:pPr>
              <w:spacing w:before="0" w:after="0"/>
            </w:pPr>
            <w:r>
              <w:t>event_count</w:t>
            </w:r>
          </w:p>
        </w:tc>
        <w:tc>
          <w:p>
            <w:pPr>
              <w:spacing w:before="0" w:after="0"/>
            </w:pPr>
            <w:r>
              <w:t>32-bit Integer</w:t>
            </w:r>
          </w:p>
        </w:tc>
      </w:tr>
    </w:tbl>
    <w:p>
      <w:pPr>
        <w:pStyle w:val="a7"/>
      </w:pPr>
      <w:r>
        <w:t>CSV</w:t>
      </w:r>
    </w:p>
    <w:p>
      <w:r>
        <w:t xml:space="preserve">The CSV (Comma-Separated Values) or TSV (Tab-Separated Values) parser processes data in CSV or TSV formats. It works by matching each token, identified by a delimiter (comma or tab), to the </w:t>
      </w:r>
      <w:r>
        <w:rPr>
          <w:b w:val="on"/>
        </w:rPr>
        <w:t>Field Name</w:t>
      </w:r>
      <w:r>
        <w:t xml:space="preserve"> and assigning them sequentially to the fields.</w:t>
      </w:r>
    </w:p>
    <w:p>
      <w:pPr>
        <w:numPr>
          <w:numId w:val="165"/>
        </w:numPr>
        <w:spacing w:before="0" w:after="0"/>
        <w:ind w:left="360" w:hanging="360"/>
      </w:pPr>
      <w:r>
        <w:rPr>
          <w:b w:val="on"/>
        </w:rPr>
        <w:t>Use Tab Delimiter</w:t>
      </w:r>
      <w:r>
        <w:t>: Whether to use the tab character instead of a comma(</w:t>
      </w:r>
      <w:r>
        <w:rPr>
          <w:rStyle w:val="af4"/>
        </w:rPr>
        <w:t>,</w:t>
      </w:r>
      <w:r>
        <w:t>). (default: not selected)</w:t>
      </w:r>
    </w:p>
    <w:p>
      <w:pPr>
        <w:numPr>
          <w:numId w:val="165"/>
        </w:numPr>
        <w:spacing w:before="0" w:after="0"/>
        <w:ind w:left="360" w:hanging="360"/>
      </w:pPr>
      <w:r>
        <w:rPr>
          <w:b w:val="on"/>
        </w:rPr>
        <w:t>Double Quote Escape</w:t>
      </w:r>
      <w:r>
        <w:t>: Whether to use double quotes for escaping special characters (default: not selected).</w:t>
      </w:r>
    </w:p>
    <w:p>
      <w:pPr>
        <w:numPr>
          <w:numId w:val="165"/>
        </w:numPr>
        <w:spacing w:before="0" w:after="0"/>
        <w:ind w:left="360" w:hanging="360"/>
      </w:pPr>
      <w:r>
        <w:rPr>
          <w:b w:val="on"/>
        </w:rPr>
        <w:t>Output Field List</w:t>
      </w:r>
      <w:r>
        <w:t xml:space="preserve">: A comma-separated list of field names assigned to the parsed fields, in order (default: none, Max. 10,000 characters). If not specified, tokens are assigned to </w:t>
      </w:r>
      <w:r>
        <w:rPr>
          <w:rStyle w:val="af4"/>
        </w:rPr>
        <w:t>column0</w:t>
      </w:r>
      <w:r>
        <w:t xml:space="preserve">, </w:t>
      </w:r>
      <w:r>
        <w:rPr>
          <w:rStyle w:val="af4"/>
        </w:rPr>
        <w:t>column1</w:t>
      </w:r>
      <w:r>
        <w:t xml:space="preserve">, ... </w:t>
      </w:r>
      <w:r>
        <w:rPr>
          <w:rStyle w:val="af4"/>
        </w:rPr>
        <w:t>columnN</w:t>
      </w:r>
      <w:r>
        <w:t>.</w:t>
      </w:r>
    </w:p>
    <w:p>
      <w:pPr>
        <w:numPr>
          <w:numId w:val="165"/>
        </w:numPr>
        <w:spacing w:before="0" w:after="0"/>
        <w:ind w:left="360" w:hanging="360"/>
      </w:pPr>
      <w:r>
        <w:rPr>
          <w:b w:val="on"/>
        </w:rPr>
        <w:t>Target Field</w:t>
      </w:r>
      <w:r>
        <w:t xml:space="preserve">: The name of the input field to parse (default: none, max 500 characters). If not specified, the data in the </w:t>
      </w:r>
      <w:r>
        <w:rPr>
          <w:b w:val="on"/>
        </w:rPr>
        <w:t>line</w:t>
      </w:r>
      <w:r>
        <w:t xml:space="preserve"> field is parsed.</w:t>
      </w:r>
    </w:p>
    <w:p>
      <w:pPr>
        <w:numPr>
          <w:numId w:val="165"/>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r>
        <w:t>The CSV parser works by sequentially assigning each token, separated by commas(</w:t>
      </w:r>
      <w:r>
        <w:rPr>
          <w:rStyle w:val="af4"/>
        </w:rPr>
        <w:t>,</w:t>
      </w:r>
      <w:r>
        <w:t xml:space="preserve">) or tabs, to </w:t>
      </w:r>
      <w:r>
        <w:rPr>
          <w:rStyle w:val="af4"/>
        </w:rPr>
        <w:t>column0</w:t>
      </w:r>
      <w:r>
        <w:t xml:space="preserve">, </w:t>
      </w:r>
      <w:r>
        <w:rPr>
          <w:rStyle w:val="af4"/>
        </w:rPr>
        <w:t>column1</w:t>
      </w:r>
      <w:r>
        <w:t xml:space="preserve">, ... </w:t>
      </w:r>
      <w:r>
        <w:rPr>
          <w:rStyle w:val="af4"/>
        </w:rPr>
        <w:t>columnN</w:t>
      </w:r>
      <w:r>
        <w:t xml:space="preserve"> fields. These field names are replaced by the names specified in </w:t>
      </w:r>
      <w:r>
        <w:rPr>
          <w:b w:val="on"/>
        </w:rPr>
        <w:t>Field Names</w:t>
      </w:r>
      <w:r>
        <w:t xml:space="preserve">. If field list contains 10 names but there are 13 tokens, the 11th through 13th tokens are assigned to </w:t>
      </w:r>
      <w:r>
        <w:rPr>
          <w:rStyle w:val="af4"/>
        </w:rPr>
        <w:t>column10</w:t>
      </w:r>
      <w:r>
        <w:t xml:space="preserve">, </w:t>
      </w:r>
      <w:r>
        <w:rPr>
          <w:rStyle w:val="af4"/>
        </w:rPr>
        <w:t>column11</w:t>
      </w:r>
      <w:r>
        <w:t xml:space="preserve">, and </w:t>
      </w:r>
      <w:r>
        <w:rPr>
          <w:rStyle w:val="af4"/>
        </w:rPr>
        <w:t>column12</w:t>
      </w:r>
      <w:r>
        <w:t xml:space="preserve">. If there are not enough tokens, the missing fields are filled with </w:t>
      </w:r>
      <w:r>
        <w:rPr>
          <w:rStyle w:val="af4"/>
        </w:rPr>
        <w:t>null</w:t>
      </w:r>
      <w:r>
        <w:t>.</w:t>
      </w:r>
    </w:p>
    <w:p>
      <w:pPr>
        <w:pStyle w:val="a7"/>
      </w:pPr>
      <w:r>
        <w:t>JSON</w:t>
      </w:r>
    </w:p>
    <w:p>
      <w:r>
        <w:t>The JSON parser processes data in JSON format. If the input data contains nested JSON, it assigns the nested JSON data to compound fields, organized in the form of a map or array.</w:t>
      </w:r>
    </w:p>
    <w:p>
      <w:pPr>
        <w:numPr>
          <w:numId w:val="166"/>
        </w:numPr>
        <w:spacing w:before="0" w:after="0"/>
        <w:ind w:left="360" w:hanging="360"/>
      </w:pPr>
      <w:r>
        <w:rPr>
          <w:b w:val="on"/>
        </w:rPr>
        <w:t>Target Field</w:t>
      </w:r>
      <w:r>
        <w:t xml:space="preserve">: Name of the input field to parse (default: none, max. 255 characters). If not specified, the data in the </w:t>
      </w:r>
      <w:r>
        <w:rPr>
          <w:b w:val="on"/>
        </w:rPr>
        <w:t>line</w:t>
      </w:r>
      <w:r>
        <w:t xml:space="preserve"> field is parsed.</w:t>
      </w:r>
    </w:p>
    <w:p>
      <w:pPr>
        <w:numPr>
          <w:numId w:val="166"/>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pPr>
        <w:pStyle w:val="a7"/>
      </w:pPr>
      <w:r>
        <w:t>WELF</w:t>
      </w:r>
    </w:p>
    <w:p>
      <w:r>
        <w:t>The WELF (WebTrends Enhanced Log Format) parser processes data in WELF format. This parser has no additional attributes to specify.</w:t>
      </w:r>
    </w:p>
    <w:p>
      <w:pPr>
        <w:pStyle w:val="a7"/>
      </w:pPr>
      <w:r>
        <w:t>Whois</w:t>
      </w:r>
    </w:p>
    <w:p>
      <w:r>
        <w:t xml:space="preserve">The Whois parser processes the output of the </w:t>
      </w:r>
      <w:r>
        <w:rPr>
          <w:rStyle w:val="af4"/>
        </w:rPr>
        <w:t>whois</w:t>
      </w:r>
      <w:r>
        <w:t xml:space="preserve"> command. This parser has no additional attributes to specify.</w:t>
      </w:r>
    </w:p>
    <w:p>
      <w:pPr>
        <w:pStyle w:val="a7"/>
      </w:pPr>
      <w:r>
        <w:t>Fixed Length Fields</w:t>
      </w:r>
    </w:p>
    <w:p>
      <w:r>
        <w:t>This parser handles data with fixed-length fields. The data is truncated to the specified length units, assigned to a field, and parsed accordingly.</w:t>
      </w:r>
    </w:p>
    <w:p>
      <w:pPr>
        <w:numPr>
          <w:numId w:val="167"/>
        </w:numPr>
        <w:spacing w:before="0" w:after="0"/>
        <w:ind w:left="360" w:hanging="360"/>
      </w:pPr>
      <w:r>
        <w:rPr>
          <w:b w:val="on"/>
        </w:rPr>
        <w:t>Fields</w:t>
      </w:r>
      <w:r>
        <w:t>: Fields to which the parsed data will be assigned, separated by commas (,) (default: None, Max. 10,000 characters).</w:t>
      </w:r>
    </w:p>
    <w:p>
      <w:pPr>
        <w:numPr>
          <w:numId w:val="167"/>
        </w:numPr>
        <w:spacing w:before="0" w:after="0"/>
        <w:ind w:left="360" w:hanging="360"/>
      </w:pPr>
      <w:r>
        <w:rPr>
          <w:b w:val="on"/>
        </w:rPr>
        <w:t>Field Lengths</w:t>
      </w:r>
      <w:r>
        <w:t xml:space="preserve">: Character lengths for each field in </w:t>
      </w:r>
      <w:r>
        <w:rPr>
          <w:b w:val="on"/>
        </w:rPr>
        <w:t>Field Names</w:t>
      </w:r>
      <w:r>
        <w:t>, separated by commas (,) (default: None, Max. 10,000 characters).</w:t>
      </w:r>
    </w:p>
    <w:p>
      <w:pPr>
        <w:numPr>
          <w:numId w:val="167"/>
        </w:numPr>
        <w:spacing w:before="0" w:after="0"/>
        <w:ind w:left="360" w:hanging="360"/>
      </w:pPr>
      <w:r>
        <w:rPr>
          <w:b w:val="on"/>
        </w:rPr>
        <w:t>Target Field</w:t>
      </w:r>
      <w:r>
        <w:t xml:space="preserve">: Input field to parse (default: none, max. 255 characters). If not specified, the data in the </w:t>
      </w:r>
      <w:r>
        <w:rPr>
          <w:b w:val="on"/>
        </w:rPr>
        <w:t>line</w:t>
      </w:r>
      <w:r>
        <w:t xml:space="preserve"> field is parsed.</w:t>
      </w:r>
    </w:p>
    <w:p>
      <w:pPr>
        <w:numPr>
          <w:numId w:val="167"/>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r>
        <w:t xml:space="preserve">Fixed-length parsers parse data based on the </w:t>
      </w:r>
      <w:r>
        <w:rPr>
          <w:b w:val="on"/>
        </w:rPr>
        <w:t>Field Lengths</w:t>
      </w:r>
      <w:r>
        <w:t xml:space="preserve">. Any data beyond the defined length is ignored. If the </w:t>
      </w:r>
      <w:r>
        <w:rPr>
          <w:b w:val="on"/>
        </w:rPr>
        <w:t>field length</w:t>
      </w:r>
      <w:r>
        <w:t xml:space="preserve"> list is shorter than the list of </w:t>
      </w:r>
      <w:r>
        <w:rPr>
          <w:b w:val="on"/>
        </w:rPr>
        <w:t>field</w:t>
      </w:r>
      <w:r>
        <w:t xml:space="preserve">, the parser will assign </w:t>
      </w:r>
      <w:r>
        <w:rPr>
          <w:rStyle w:val="af4"/>
        </w:rPr>
        <w:t>null</w:t>
      </w:r>
      <w:r>
        <w:t xml:space="preserve"> starting with the missing field.</w:t>
      </w:r>
    </w:p>
    <w:p>
      <w:pPr>
        <w:pStyle w:val="a7"/>
      </w:pPr>
      <w:r>
        <w:t>Delimiter</w:t>
      </w:r>
    </w:p>
    <w:p>
      <w:r>
        <w:t xml:space="preserve">The delimiter parser processes data by identifying tokens separated by a specified delimiter and assigning them to fields as specified by </w:t>
      </w:r>
      <w:r>
        <w:rPr>
          <w:b w:val="on"/>
        </w:rPr>
        <w:t>Column Headers</w:t>
      </w:r>
      <w:r>
        <w:t>.</w:t>
      </w:r>
    </w:p>
    <w:p>
      <w:pPr>
        <w:numPr>
          <w:numId w:val="168"/>
        </w:numPr>
        <w:spacing w:before="0" w:after="0"/>
        <w:ind w:left="360" w:hanging="360"/>
      </w:pPr>
      <w:r>
        <w:rPr>
          <w:b w:val="on"/>
        </w:rPr>
        <w:t>Delimiter</w:t>
      </w:r>
      <w:r>
        <w:t xml:space="preserve">: Character to use as a separator (min. 1 character, max. 10 characters). You can also use a 4-digit Unicode escape sequence, such as </w:t>
      </w:r>
      <w:r>
        <w:rPr>
          <w:rStyle w:val="af4"/>
        </w:rPr>
        <w:t>\u002C</w:t>
      </w:r>
      <w:r>
        <w:t xml:space="preserve">. A Unicode escape sequence can be searched in </w:t>
      </w:r>
      <w:hyperlink r:id="rId88">
        <w:r>
          <w:rPr>
            <w:rStyle w:val="a6"/>
          </w:rPr>
          <w:t>SYMBL</w:t>
        </w:r>
      </w:hyperlink>
      <w:r>
        <w:t>.</w:t>
      </w:r>
    </w:p>
    <w:p>
      <w:pPr>
        <w:numPr>
          <w:numId w:val="168"/>
        </w:numPr>
        <w:spacing w:before="0" w:after="0"/>
        <w:ind w:left="360" w:hanging="360"/>
      </w:pPr>
      <w:r>
        <w:rPr>
          <w:b w:val="on"/>
        </w:rPr>
        <w:t>Column Headers</w:t>
      </w:r>
      <w:r>
        <w:t xml:space="preserve">: Names for the fields to which the parsed data will be assigned in order, separated by commas (,) (default: None, Max. 10,000 characters). If not specified, the parser will use </w:t>
      </w:r>
      <w:r>
        <w:rPr>
          <w:rStyle w:val="af4"/>
        </w:rPr>
        <w:t>column0</w:t>
      </w:r>
      <w:r>
        <w:t xml:space="preserve">, </w:t>
      </w:r>
      <w:r>
        <w:rPr>
          <w:rStyle w:val="af4"/>
        </w:rPr>
        <w:t>column1</w:t>
      </w:r>
      <w:r>
        <w:t xml:space="preserve">, ... </w:t>
      </w:r>
      <w:r>
        <w:rPr>
          <w:rStyle w:val="af4"/>
        </w:rPr>
        <w:t>columnN</w:t>
      </w:r>
      <w:r>
        <w:t xml:space="preserve"> as the field names.</w:t>
      </w:r>
    </w:p>
    <w:p>
      <w:pPr>
        <w:numPr>
          <w:numId w:val="168"/>
        </w:numPr>
        <w:spacing w:before="0" w:after="0"/>
        <w:ind w:left="360" w:hanging="360"/>
      </w:pPr>
      <w:r>
        <w:rPr>
          <w:b w:val="on"/>
        </w:rPr>
        <w:t>Target Field</w:t>
      </w:r>
      <w:r>
        <w:t xml:space="preserve">: Input field to parse (default: none, max. 255 characters). If not specified, the data in the </w:t>
      </w:r>
      <w:r>
        <w:rPr>
          <w:b w:val="on"/>
        </w:rPr>
        <w:t>line</w:t>
      </w:r>
      <w:r>
        <w:t xml:space="preserve"> field is parsed.</w:t>
      </w:r>
    </w:p>
    <w:p>
      <w:pPr>
        <w:numPr>
          <w:numId w:val="168"/>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pPr>
        <w:pStyle w:val="a7"/>
      </w:pPr>
      <w:r>
        <w:t>Groovy</w:t>
      </w:r>
    </w:p>
    <w:p>
      <w:r>
        <w:t xml:space="preserve">The Groovy parser processes input data using scripts written in the </w:t>
      </w:r>
      <w:hyperlink r:id="rId89">
        <w:r>
          <w:rPr>
            <w:rStyle w:val="a6"/>
          </w:rPr>
          <w:t>Groovy</w:t>
        </w:r>
      </w:hyperlink>
      <w:r>
        <w:t xml:space="preserve"> language.</w:t>
      </w:r>
    </w:p>
    <w:p>
      <w:pPr>
        <w:numPr>
          <w:numId w:val="169"/>
        </w:numPr>
        <w:spacing w:before="0" w:after="0"/>
        <w:ind w:left="360" w:hanging="360"/>
      </w:pPr>
      <w:r>
        <w:rPr>
          <w:b w:val="on"/>
        </w:rPr>
        <w:t>Script Name</w:t>
      </w:r>
      <w:r>
        <w:t xml:space="preserve">: Name of the script file, excluding the </w:t>
      </w:r>
      <w:r>
        <w:rPr>
          <w:rStyle w:val="af4"/>
        </w:rPr>
        <w:t>.groovy</w:t>
      </w:r>
      <w:r>
        <w:t xml:space="preserve"> extension (up to 255 characters).</w:t>
      </w:r>
    </w:p>
    <w:p>
      <w:r>
        <w:t>Groovy is a dynamic, object-oriented programming language inspired by Python and Ruby, running on the Java Virtual Machine (JVM). To run a script, it must adhere to the following constraints:</w:t>
      </w:r>
    </w:p>
    <w:p>
      <w:pPr>
        <w:numPr>
          <w:numId w:val="170"/>
        </w:numPr>
        <w:spacing w:before="0" w:after="0"/>
        <w:ind w:left="360" w:hanging="360"/>
      </w:pPr>
      <w:r>
        <w:t xml:space="preserve">The script file name must follow the format: </w:t>
      </w:r>
      <w:r>
        <w:rPr>
          <w:rStyle w:val="af4"/>
        </w:rPr>
        <w:t>CLASS_NAME.groovy</w:t>
      </w:r>
    </w:p>
    <w:p>
      <w:pPr>
        <w:numPr>
          <w:numId w:val="170"/>
        </w:numPr>
        <w:spacing w:before="0" w:after="0"/>
        <w:ind w:left="360" w:hanging="360"/>
      </w:pPr>
      <w:r>
        <w:t xml:space="preserve">The Groovy parser can only run script files located in the </w:t>
      </w:r>
      <w:r>
        <w:rPr>
          <w:rStyle w:val="af4"/>
        </w:rPr>
        <w:t>data/araqne-logdb-groovy/parser_scripts</w:t>
      </w:r>
      <w:r>
        <w:t xml:space="preserve"> directory of the Logpresso installation directory.</w:t>
      </w:r>
    </w:p>
    <w:p>
      <w:pPr>
        <w:numPr>
          <w:numId w:val="170"/>
        </w:numPr>
        <w:spacing w:before="0" w:after="0"/>
        <w:ind w:left="360" w:hanging="360"/>
      </w:pPr>
      <w:r>
        <w:t>You must import and use the packages provided by Logpresso. Use the following packages as needed:</w:t>
      </w:r>
    </w:p>
    <w:p>
      <w:pPr>
        <w:numPr>
          <w:numId w:val="171"/>
        </w:numPr>
        <w:spacing w:before="0" w:after="0"/>
        <w:ind w:left="720" w:hanging="360"/>
      </w:pPr>
      <w:r>
        <w:t>groovy.transform.CompileStatic (recommended for performance)</w:t>
      </w:r>
    </w:p>
    <w:p>
      <w:pPr>
        <w:numPr>
          <w:numId w:val="171"/>
        </w:numPr>
        <w:spacing w:before="0" w:after="0"/>
        <w:ind w:left="720" w:hanging="360"/>
      </w:pPr>
      <w:r>
        <w:t>org.araqne.logdb.groovy.GroovyQueryScript (required)</w:t>
      </w:r>
    </w:p>
    <w:p>
      <w:pPr>
        <w:numPr>
          <w:numId w:val="171"/>
        </w:numPr>
        <w:spacing w:before="0" w:after="0"/>
        <w:ind w:left="720" w:hanging="360"/>
      </w:pPr>
      <w:r>
        <w:t>org.araqne.logdb.QueryStopReason</w:t>
      </w:r>
    </w:p>
    <w:p>
      <w:pPr>
        <w:numPr>
          <w:numId w:val="171"/>
        </w:numPr>
        <w:spacing w:before="0" w:after="0"/>
        <w:ind w:left="720" w:hanging="360"/>
      </w:pPr>
      <w:r>
        <w:t>org.araqne.logdb.Row (required)</w:t>
      </w:r>
    </w:p>
    <w:p>
      <w:pPr>
        <w:numPr>
          <w:numId w:val="171"/>
        </w:numPr>
        <w:spacing w:before="0" w:after="0"/>
        <w:ind w:left="720" w:hanging="360"/>
      </w:pPr>
      <w:r>
        <w:t>org.araqne.logdb.RowBatch</w:t>
      </w:r>
    </w:p>
    <w:p>
      <w:pPr>
        <w:numPr>
          <w:numId w:val="171"/>
        </w:numPr>
        <w:spacing w:before="0" w:after="0"/>
        <w:ind w:left="720" w:hanging="360"/>
      </w:pPr>
      <w:r>
        <w:t>org.araqne.logdb.RowPipe</w:t>
      </w:r>
    </w:p>
    <w:p>
      <w:r>
        <w:t>Performance Tips for Groovy Scripts</w:t>
      </w:r>
    </w:p>
    <w:p>
      <w:pPr>
        <w:numPr>
          <w:numId w:val="172"/>
        </w:numPr>
        <w:spacing w:before="0" w:after="0"/>
        <w:ind w:left="360" w:hanging="360"/>
      </w:pPr>
      <w:r>
        <w:t>Avoid extensive string handling methods: Excessive string manipulation can trigger frequent garbage collection by the JVM.</w:t>
      </w:r>
    </w:p>
    <w:p>
      <w:pPr>
        <w:numPr>
          <w:numId w:val="172"/>
        </w:numPr>
        <w:spacing w:before="0" w:after="0"/>
        <w:ind w:left="360" w:hanging="360"/>
      </w:pPr>
      <w:r>
        <w:t xml:space="preserve">Use </w:t>
      </w:r>
      <w:r>
        <w:rPr>
          <w:rStyle w:val="af4"/>
        </w:rPr>
        <w:t>indexOf()</w:t>
      </w:r>
      <w:r>
        <w:t xml:space="preserve"> or </w:t>
      </w:r>
      <w:r>
        <w:rPr>
          <w:rStyle w:val="af4"/>
        </w:rPr>
        <w:t>substring()</w:t>
      </w:r>
      <w:r>
        <w:t xml:space="preserve"> instead of </w:t>
      </w:r>
      <w:r>
        <w:rPr>
          <w:rStyle w:val="af4"/>
        </w:rPr>
        <w:t>split()</w:t>
      </w:r>
      <w:r>
        <w:t xml:space="preserve"> or </w:t>
      </w:r>
      <w:r>
        <w:rPr>
          <w:rStyle w:val="af4"/>
        </w:rPr>
        <w:t>tokenize()</w:t>
      </w:r>
      <w:r>
        <w:t>: Although it may result in longer code, this approach enhances processing performance.</w:t>
      </w:r>
    </w:p>
    <w:p>
      <w:pPr>
        <w:numPr>
          <w:numId w:val="172"/>
        </w:numPr>
        <w:spacing w:before="0" w:after="0"/>
        <w:ind w:left="360" w:hanging="360"/>
      </w:pPr>
      <w:r>
        <w:t xml:space="preserve">Avoid repeated calls to </w:t>
      </w:r>
      <w:r>
        <w:rPr>
          <w:rStyle w:val="af4"/>
        </w:rPr>
        <w:t>Pattern.compile()</w:t>
      </w:r>
      <w:r>
        <w:t xml:space="preserve">. Instead, reuse a Matcher instance by calling </w:t>
      </w:r>
      <w:r>
        <w:rPr>
          <w:rStyle w:val="af4"/>
        </w:rPr>
        <w:t>Matcher.reset()</w:t>
      </w:r>
      <w:r>
        <w:t>.</w:t>
      </w:r>
    </w:p>
    <w:p>
      <w:pPr>
        <w:numPr>
          <w:numId w:val="172"/>
        </w:numPr>
        <w:spacing w:before="0" w:after="0"/>
        <w:ind w:left="360" w:hanging="360"/>
      </w:pPr>
      <w:r>
        <w:t>Minimize exception usage:</w:t>
      </w:r>
    </w:p>
    <w:p>
      <w:pPr>
        <w:numPr>
          <w:numId w:val="173"/>
        </w:numPr>
        <w:spacing w:before="0" w:after="0"/>
        <w:ind w:left="720" w:hanging="360"/>
      </w:pPr>
      <w:r>
        <w:t>Frequent exceptions can significantly reduce processing speed.</w:t>
      </w:r>
    </w:p>
    <w:p>
      <w:pPr>
        <w:numPr>
          <w:numId w:val="173"/>
        </w:numPr>
        <w:spacing w:before="0" w:after="0"/>
        <w:ind w:left="720" w:hanging="360"/>
      </w:pPr>
      <w:r>
        <w:t>Use conditional checks to handle error scenarios whenever possible.</w:t>
      </w:r>
    </w:p>
    <w:p>
      <w:r>
        <w:t xml:space="preserve">The following is an example script saved as </w:t>
      </w:r>
      <w:r>
        <w:rPr>
          <w:rStyle w:val="af4"/>
        </w:rPr>
        <w:t>ToAscii.groovy</w:t>
      </w:r>
      <w:r>
        <w:t xml:space="preserve"> in the </w:t>
      </w:r>
      <w:r>
        <w:rPr>
          <w:rStyle w:val="af4"/>
        </w:rPr>
        <w:t>data/araqne-logdb-groovy/parser_scripts</w:t>
      </w:r>
      <w:r>
        <w:t xml:space="preserve"> directory. The script processes binary values from the </w:t>
      </w:r>
      <w:r>
        <w:rPr>
          <w:b w:val="on"/>
        </w:rPr>
        <w:t>payload</w:t>
      </w:r>
      <w:r>
        <w:t xml:space="preserve"> field (decoded from a PCAP file) and encodes characters in the range 32–127 into ASCII format.</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pPr>
        <w:pStyle w:val="a7"/>
      </w:pPr>
      <w:r>
        <w:t>JavaScript</w:t>
      </w:r>
    </w:p>
    <w:p>
      <w:r>
        <w:t>JavaScript parsers process input data using scripts written in the JavaScript language.</w:t>
      </w:r>
    </w:p>
    <w:p>
      <w:pPr>
        <w:numPr>
          <w:numId w:val="174"/>
        </w:numPr>
        <w:spacing w:before="0" w:after="0"/>
        <w:ind w:left="360" w:hanging="360"/>
      </w:pPr>
      <w:r>
        <w:rPr>
          <w:b w:val="on"/>
        </w:rPr>
        <w:t>Script Name</w:t>
      </w:r>
      <w:r>
        <w:t xml:space="preserve">: Name of the script file, excluding the </w:t>
      </w:r>
      <w:r>
        <w:rPr>
          <w:rStyle w:val="af4"/>
        </w:rPr>
        <w:t>.js</w:t>
      </w:r>
      <w:r>
        <w:t xml:space="preserve"> extension (max. 255 characters). The script file must be located in the </w:t>
      </w:r>
      <w:r>
        <w:rPr>
          <w:rStyle w:val="af4"/>
        </w:rPr>
        <w:t>araqne-logdb-nashorn/parser_scripts</w:t>
      </w:r>
      <w:r>
        <w:t xml:space="preserve"> directory, which is a subdirectory of the directory specified by the system switch </w:t>
      </w:r>
      <w:r>
        <w:rPr>
          <w:rStyle w:val="af4"/>
        </w:rPr>
        <w:t>araqne.log.data</w:t>
      </w:r>
      <w:r>
        <w:t>.</w:t>
      </w:r>
    </w:p>
    <w:p>
      <w:r>
        <w:t xml:space="preserve">The following example demonstrates example script saved as </w:t>
      </w:r>
      <w:r>
        <w:rPr>
          <w:rStyle w:val="af4"/>
        </w:rPr>
        <w:t>EaiTrParser.js</w:t>
      </w:r>
      <w:r>
        <w:t xml:space="preserve"> in the </w:t>
      </w:r>
      <w:r>
        <w:rPr>
          <w:rStyle w:val="af4"/>
        </w:rPr>
        <w:t>data/araqne-logdb-nashorn/parser_scripts</w:t>
      </w:r>
      <w:r>
        <w:t xml:space="preserve"> directory. This script is designed to parse log files written in </w:t>
      </w:r>
      <w:r>
        <w:rPr>
          <w:b w:val="on"/>
        </w:rPr>
        <w:t>EUC-KR</w:t>
      </w:r>
      <w:r>
        <w:t xml:space="preserve"> encoding. Each field has a fixed length, and the script assigns values to fields based on these lengths. If an error occurs during parsing, it assigns the error information to the </w:t>
      </w:r>
      <w:r>
        <w:rPr>
          <w:rStyle w:val="af4"/>
        </w:rPr>
        <w:t>error</w:t>
      </w:r>
      <w:r>
        <w:t xml:space="preserve"> field.</w:t>
      </w:r>
    </w:p>
    <w:p>
      <w:pPr>
        <w:pStyle w:val="ae"/>
      </w:pPr>
      <w:r>
        <w:t>var stdout = java.lang.System.out;</w:t>
        <w:cr/>
      </w:r>
      <w:r>
        <w:t>var jstring = Java.type("java.lang.String");</w:t>
        <w:cr/>
      </w:r>
      <w:r>
        <w:t/>
        <w:cr/>
      </w:r>
      <w:r>
        <w:t>function EaiTrParser() {}</w:t>
        <w:cr/>
      </w:r>
      <w:r>
        <w:t/>
        <w:cr/>
      </w:r>
      <w:r>
        <w:t>EaiTrParser.prototype.parse = function (m) {</w:t>
        <w:cr/>
      </w:r>
      <w:r>
        <w:t xml:space="preserve">  var b = m.body.getBytes("euc-kr");</w:t>
        <w:cr/>
      </w:r>
      <w:r>
        <w:t xml:space="preserve">  try {</w:t>
        <w:cr/>
      </w:r>
      <w:r>
        <w:t xml:space="preserve">    m.a000_if_id = new jstring(b, 0, 16, "euc-kr").trim();</w:t>
        <w:cr/>
      </w:r>
      <w:r>
        <w:t xml:space="preserve">    m.a001_account = new jstring(b, 16, 11, "euc-kr").trim();</w:t>
        <w:cr/>
      </w:r>
      <w:r>
        <w:t xml:space="preserve">    m.a002_trd_dt = new jstring(b, 27, 8, "euc-kr").trim();</w:t>
        <w:cr/>
      </w:r>
      <w:r>
        <w:t xml:space="preserve">    m.a003_trd_sno = new jstring(b, 35, 10, "euc-kr").trim();</w:t>
        <w:cr/>
      </w:r>
      <w:r>
        <w:t xml:space="preserve">    m.a004_trd_tp_cd = new jstring(b, 45, 2, "euc-kr").trim();</w:t>
        <w:cr/>
      </w:r>
      <w:r>
        <w:t xml:space="preserve">    m.a005_act_trd_cfc_cd = new jstring(b, 47, 2, "euc-kr").trim();</w:t>
        <w:cr/>
      </w:r>
      <w:r>
        <w:t xml:space="preserve">    m.a006_act_trd_dtl_cd = new jstring(b, 49, 2, "euc-kr").trim();</w:t>
        <w:cr/>
      </w:r>
      <w:r>
        <w:t xml:space="preserve">    m.a007_act_pdt_llf_cd = new jstring(b, 51, 2, "euc-kr").trim();</w:t>
        <w:cr/>
      </w:r>
      <w:r>
        <w:t xml:space="preserve">    m.a008_dca_tp_cd = new jstring(b, 53, 2, "euc-kr").trim();</w:t>
        <w:cr/>
      </w:r>
      <w:r>
        <w:t xml:space="preserve">    m.a009_sps_cd = new jstring(b, 55, 5, "euc-kr").trim();</w:t>
        <w:cr/>
      </w:r>
      <w:r>
        <w:t xml:space="preserve">    m.a010_biz_pcs_no = new jstring(b, 60, 7, "euc-kr").trim();</w:t>
        <w:cr/>
      </w:r>
      <w:r>
        <w:t xml:space="preserve">    m.a011_act_trd_dit_cd = new jstring(b, 67, 2, "euc-kr").trim();</w:t>
        <w:cr/>
      </w:r>
      <w:r>
        <w:t xml:space="preserve">    m.a012_can_yn = new jstring(b, 69, 1, "euc-kr").trim();</w:t>
        <w:cr/>
      </w:r>
      <w:r>
        <w:t xml:space="preserve">    m.a013_org_trd_sno = new jstring(b, 70, 10, "euc-kr").trim();</w:t>
        <w:cr/>
      </w:r>
      <w:r>
        <w:t xml:space="preserve">    m.a014_rgd_trd_tp_cd = new jstring(b, 80, 2, "euc-kr").trim();</w:t>
        <w:cr/>
      </w:r>
      <w:r>
        <w:t xml:space="preserve">    m.a015_dca_rgd_no = new jstring(b, 82, 7, "euc-kr").trim();</w:t>
        <w:cr/>
      </w:r>
      <w:r>
        <w:t xml:space="preserve">    m.a016_sct_rgd_no = new jstring(b, 89, 7, "euc-kr").trim();</w:t>
        <w:cr/>
      </w:r>
      <w:r>
        <w:t xml:space="preserve">    m.a017_iem_cd = new jstring(b, 96, 12, "euc-kr").trim();</w:t>
        <w:cr/>
      </w:r>
      <w:r>
        <w:t xml:space="preserve">    m.a018_byn_dt = new jstring(b, 108, 8, "euc-kr").trim();</w:t>
        <w:cr/>
      </w:r>
      <w:r>
        <w:t xml:space="preserve">    m.a019_syn_ttn_dit_cd = new jstring(b, 116, 1, "euc-kr").trim();</w:t>
        <w:cr/>
      </w:r>
      <w:r>
        <w:t xml:space="preserve">    m.a020_trd_qty = new jstring(b, 117, 18, "euc-kr").trim();</w:t>
        <w:cr/>
      </w:r>
      <w:r>
        <w:t xml:space="preserve">    m.a021_trd_amt = new jstring(b, 135, 15, "euc-kr").trim();</w:t>
        <w:cr/>
      </w:r>
      <w:r>
        <w:t xml:space="preserve">    m.a021_trd_amt_dot = new jstring(b, 150, 3, "euc-kr").trim();</w:t>
        <w:cr/>
      </w:r>
      <w:r>
        <w:t xml:space="preserve">    m.a022_trd_uit_pr = new jstring(b, 153, 12, "euc-kr").trim();</w:t>
        <w:cr/>
      </w:r>
      <w:r>
        <w:t xml:space="preserve">    m.a022_trd_uit_pr_dot = new jstring(b, 165, 3, "euc-kr").trim();</w:t>
        <w:cr/>
      </w:r>
      <w:r>
        <w:t xml:space="preserve">    m.a023_chk_trd_amt = new jstring(b, 168, 18, "euc-kr").trim();</w:t>
        <w:cr/>
      </w:r>
      <w:r>
        <w:t xml:space="preserve">    m.a024_ect_chk_trd_amt = new jstring(b, 186, 18, "euc-kr").trim();</w:t>
        <w:cr/>
      </w:r>
      <w:r>
        <w:t xml:space="preserve">    m.a025_trd_pna = new jstring(b, 204, 18, "euc-kr").trim();</w:t>
        <w:cr/>
      </w:r>
      <w:r>
        <w:t xml:space="preserve">    m.a026_int_amt = new jstring(b, 222, 18, "euc-kr").trim();</w:t>
        <w:cr/>
      </w:r>
      <w:r>
        <w:t xml:space="preserve">    m.a027_trd_dda = new jstring(b, 240, 18, "euc-kr").trim();</w:t>
        <w:cr/>
      </w:r>
      <w:r>
        <w:t xml:space="preserve">    m.a028_rit_osm_sel_cst = new jstring(b, 258, 18, "euc-kr").trim();</w:t>
        <w:cr/>
      </w:r>
      <w:r>
        <w:t xml:space="preserve">    m.a029_trd_orn_fee = new jstring(b, 276, 12, "euc-kr").trim();</w:t>
        <w:cr/>
      </w:r>
      <w:r>
        <w:t xml:space="preserve">    m.a029_trd_orn_fee_dot = new jstring(b, 288, 3, "euc-kr").trim();</w:t>
        <w:cr/>
      </w:r>
      <w:r>
        <w:t xml:space="preserve">    m.a030_trd_tax = new jstring(b, 291, 18, "euc-kr").trim();</w:t>
        <w:cr/>
      </w:r>
      <w:r>
        <w:t xml:space="preserve">    m.a031_icm_tax = new jstring(b, 309, 18, "euc-kr").trim();</w:t>
        <w:cr/>
      </w:r>
      <w:r>
        <w:t xml:space="preserve">    m.a032_rsd_tax = new jstring(b, 327, 18, "euc-kr").trim();</w:t>
        <w:cr/>
      </w:r>
      <w:r>
        <w:t xml:space="preserve">    m.a033_fmfs_tax = new jstring(b, 345, 18, "euc-kr").trim();</w:t>
        <w:cr/>
      </w:r>
      <w:r>
        <w:t xml:space="preserve">    m.a034_cyc_icm_tax = new jstring(b, 363, 18, "euc-kr").trim();</w:t>
        <w:cr/>
      </w:r>
      <w:r>
        <w:t xml:space="preserve">    m.a035_cyc_rsd_tax = new jstring(b, 381, 18, "euc-kr").trim();</w:t>
        <w:cr/>
      </w:r>
      <w:r>
        <w:t xml:space="preserve">    m.a036_frs_fee = new jstring(b, 399, 18, "euc-kr").trim();</w:t>
        <w:cr/>
      </w:r>
      <w:r>
        <w:t xml:space="preserve">    m.a037_frs_trd_tax = new jstring(b, 417, 18, "euc-kr").trim();</w:t>
        <w:cr/>
      </w:r>
      <w:r>
        <w:t xml:space="preserve">    m.a038_frs_icm_tax = new jstring(b, 435, 18, "euc-kr").trim();</w:t>
        <w:cr/>
      </w:r>
      <w:r>
        <w:t xml:space="preserve">    m.a039_frs_rsd_tax = new jstring(b, 453, 18, "euc-kr").trim();</w:t>
        <w:cr/>
      </w:r>
      <w:r>
        <w:t xml:space="preserve">    m.a040_frs_fmfs_tax = new jstring(b, 471, 18, "euc-kr").trim();</w:t>
        <w:cr/>
      </w:r>
      <w:r>
        <w:t xml:space="preserve">    m.a041_fee_rt = new jstring(b, 489, 6, "euc-kr").trim();</w:t>
        <w:cr/>
      </w:r>
      <w:r>
        <w:t xml:space="preserve">    m.a041_fee_rt_dot = new jstring(b, 495, 9, "euc-kr").trim();</w:t>
        <w:cr/>
      </w:r>
      <w:r>
        <w:t xml:space="preserve">    m.a042_ect_txa = new jstring(b, 504, 18, "euc-kr").trim();</w:t>
        <w:cr/>
      </w:r>
      <w:r>
        <w:t xml:space="preserve">    m.a043_sby_bse_pr = new jstring(b, 522, 9, "euc-kr").trim();</w:t>
        <w:cr/>
      </w:r>
      <w:r>
        <w:t xml:space="preserve">    m.a043_sby_bse_pr_dot = new jstring(b, 531, 6, "euc-kr").trim();</w:t>
        <w:cr/>
      </w:r>
      <w:r>
        <w:t xml:space="preserve">    m.a044_sas_bse_pr = new jstring(b, 537, 9, "euc-kr").trim();</w:t>
        <w:cr/>
      </w:r>
      <w:r>
        <w:t xml:space="preserve">    m.a044_sas_bse_pr_dot = new jstring(b, 546, 6, "euc-kr").trim();</w:t>
        <w:cr/>
      </w:r>
      <w:r>
        <w:t xml:space="preserve">    m.a045_sas_amt = new jstring(b, 552, 18, "euc-kr").trim();</w:t>
        <w:cr/>
      </w:r>
      <w:r>
        <w:t xml:space="preserve">    m.a046_tns_amt = new jstring(b, 570, 18, "euc-kr").trim();</w:t>
        <w:cr/>
      </w:r>
      <w:r>
        <w:t xml:space="preserve">    m.a047_tns_fee = new jstring(b, 588, 18, "euc-kr").trim();</w:t>
        <w:cr/>
      </w:r>
      <w:r>
        <w:t xml:space="preserve">    m.a048_trd_bf_dca = new jstring(b, 606, 18, "euc-kr").trim();</w:t>
        <w:cr/>
      </w:r>
      <w:r>
        <w:t xml:space="preserve">    m.a049_trd_af_dca = new jstring(b, 624, 18, "euc-kr").trim();</w:t>
        <w:cr/>
      </w:r>
      <w:r>
        <w:t xml:space="preserve">    m.a050_trd_bf_sba_amt = new jstring(b, 642, 18, "euc-kr").trim();</w:t>
        <w:cr/>
      </w:r>
      <w:r>
        <w:t xml:space="preserve">    m.a051_trd_af_sba_amt = new jstring(b, 660, 18, "euc-kr").trim();</w:t>
        <w:cr/>
      </w:r>
      <w:r>
        <w:t xml:space="preserve">    m.a052_trd_bf_bnc_qty = new jstring(b, 678, 18, "euc-kr").trim();</w:t>
        <w:cr/>
      </w:r>
      <w:r>
        <w:t xml:space="preserve">    m.a053_trd_af_bnc_qty = new jstring(b, 696, 18, "euc-kr").trim();</w:t>
        <w:cr/>
      </w:r>
      <w:r>
        <w:t xml:space="preserve">    m.a054_trd_bf_rba = new jstring(b, 714, 18, "euc-kr").trim();</w:t>
        <w:cr/>
      </w:r>
      <w:r>
        <w:t xml:space="preserve">    m.a055_trd_af_rba = new jstring(b, 732, 18, "euc-kr").trim();</w:t>
        <w:cr/>
      </w:r>
      <w:r>
        <w:t xml:space="preserve">    m.a056_rvb_orn_amt = new jstring(b, 750, 18, "euc-kr").trim();</w:t>
        <w:cr/>
      </w:r>
      <w:r>
        <w:t xml:space="preserve">    m.a057_rvb_orn_qty = new jstring(b, 768, 18, "euc-kr").trim();</w:t>
        <w:cr/>
      </w:r>
      <w:r>
        <w:t xml:space="preserve">    m.a058_cli_pe_fnm = new jstring(b, 786, 40, "euc-kr").trim();</w:t>
        <w:cr/>
      </w:r>
      <w:r>
        <w:t xml:space="preserve">    m.a059_abk_uit_pr = new jstring(b, 826, 12, "euc-kr").trim();</w:t>
        <w:cr/>
      </w:r>
      <w:r>
        <w:t xml:space="preserve">    m.a060_abk_uit_pr_dot = new jstring(b, 838, 3, "euc-kr").trim();</w:t>
        <w:cr/>
      </w:r>
      <w:r>
        <w:t xml:space="preserve">    m.a060_ctc_int_rt = new jstring(b, 841, 3, "euc-kr").trim();</w:t>
        <w:cr/>
      </w:r>
      <w:r>
        <w:t xml:space="preserve">    m.a061_ctc_int_rt_dot = new jstring(b, 844, 8, "euc-kr").trim();</w:t>
        <w:cr/>
      </w:r>
      <w:r>
        <w:t xml:space="preserve">    m.a061_opi_ogt_cfc_cd = new jstring(b, 852, 4, "euc-kr").trim();</w:t>
        <w:cr/>
      </w:r>
      <w:r>
        <w:t xml:space="preserve">    m.a062_opi_ogt_cd = new jstring(b, 856, 12, "euc-kr").trim();</w:t>
        <w:cr/>
      </w:r>
      <w:r>
        <w:t xml:space="preserve">    m.a063_opi_tab_cd = new jstring(b, 868, 4, "euc-kr").trim();</w:t>
        <w:cr/>
      </w:r>
      <w:r>
        <w:t xml:space="preserve">    m.a064_ata_opi_act_no = new jstring(b, 872, 20, "euc-kr").trim();</w:t>
        <w:cr/>
      </w:r>
      <w:r>
        <w:t xml:space="preserve">    m.a065_cfd_trd_yn = new jstring(b, 892, 1, "euc-kr").trim();</w:t>
        <w:cr/>
      </w:r>
      <w:r>
        <w:t xml:space="preserve">    m.a066_krx_ntc_trd_cd = new jstring(b, 893, 5, "euc-kr").trim();</w:t>
        <w:cr/>
      </w:r>
      <w:r>
        <w:t xml:space="preserve">    m.a067_fcl_sip_no = new jstring(b, 898, 7, "euc-kr").trim();</w:t>
        <w:cr/>
      </w:r>
      <w:r>
        <w:t xml:space="preserve">    m.a068_cfd_lon_cd = new jstring(b, 905, 2, "euc-kr").trim();</w:t>
        <w:cr/>
      </w:r>
      <w:r>
        <w:t xml:space="preserve">    m.a069_lon_dt = new jstring(b, 907, 8, "euc-kr").trim();</w:t>
        <w:cr/>
      </w:r>
      <w:r>
        <w:t xml:space="preserve">    m.a070_lon_orn_amt = new jstring(b, 915, 18, "euc-kr").trim();</w:t>
        <w:cr/>
      </w:r>
      <w:r>
        <w:t xml:space="preserve">    m.a071_lon_rdp_amt = new jstring(b, 933, 18, "euc-kr").trim();</w:t>
        <w:cr/>
      </w:r>
      <w:r>
        <w:t xml:space="preserve">    m.a072_lon_int_rt = new jstring(b, 951, 3, "euc-kr").trim();</w:t>
        <w:cr/>
      </w:r>
      <w:r>
        <w:t xml:space="preserve">    m.a072_lon_int_rt_dt = new jstring(b, 954, 8, "euc-kr").trim();</w:t>
        <w:cr/>
      </w:r>
      <w:r>
        <w:t xml:space="preserve">    m.a073_xrn_dt = new jstring(b, 962, 8, "euc-kr").trim();</w:t>
        <w:cr/>
      </w:r>
      <w:r>
        <w:t xml:space="preserve">    m.a074_lon_int_amt = new jstring(b, 970, 18, "euc-kr").trim();</w:t>
        <w:cr/>
      </w:r>
      <w:r>
        <w:t xml:space="preserve">    m.a075_trd_bf_lon_amt = new jstring(b, 988, 18, "euc-kr").trim();</w:t>
        <w:cr/>
      </w:r>
      <w:r>
        <w:t xml:space="preserve">    m.a076_trd_af_lon_amt = new jstring(b, 1006, 18, "euc-kr").trim();</w:t>
        <w:cr/>
      </w:r>
      <w:r>
        <w:t xml:space="preserve">    m.a077_trd_bf_lon_qty = new jstring(b, 1024, 18, "euc-kr").trim();</w:t>
        <w:cr/>
      </w:r>
      <w:r>
        <w:t xml:space="preserve">    m.a078_trd_af_lon_qty = new jstring(b, 1042, 18, "euc-kr").trim();</w:t>
        <w:cr/>
      </w:r>
      <w:r>
        <w:t xml:space="preserve">    m.a079_rdp_dfr_amt = new jstring(b, 1060, 18, "euc-kr").trim();</w:t>
        <w:cr/>
      </w:r>
      <w:r>
        <w:t xml:space="preserve">    m.a080_bf_dd_hhd_chk_use_amt = new jstring(b, 1078, 18, "euc-kr").trim();</w:t>
        <w:cr/>
      </w:r>
      <w:r>
        <w:t xml:space="preserve">    m.a081_bf_dd_bnk_chk_use_amt = new jstring(b, 1096, 18, "euc-kr").trim();</w:t>
        <w:cr/>
      </w:r>
      <w:r>
        <w:t xml:space="preserve">    m.a082_tdy_hhd_chk_use_amt = new jstring(b, 1114, 18, "euc-kr").trim();</w:t>
        <w:cr/>
      </w:r>
      <w:r>
        <w:t xml:space="preserve">    m.a083_tdy_bnk_chk_use_amt = new jstring(b, 1132, 18, "euc-kr").trim();</w:t>
        <w:cr/>
      </w:r>
      <w:r>
        <w:t xml:space="preserve">    m.a084_trd_mdi_cd = new jstring(b, 1150, 2, "euc-kr").trim();</w:t>
        <w:cr/>
      </w:r>
      <w:r>
        <w:t xml:space="preserve">    m.a085_rvb_pbk_trd_yn = new jstring(b, 1152, 1, "euc-kr").trim();</w:t>
        <w:cr/>
      </w:r>
      <w:r>
        <w:t xml:space="preserve">    m.a086_sve_trd_yn = new jstring(b, 1153, 1, "euc-kr").trim();</w:t>
        <w:cr/>
      </w:r>
      <w:r>
        <w:t xml:space="preserve">    m.a087_fno_trd_yn = new jstring(b, 1154, 1, "euc-kr").trim();</w:t>
        <w:cr/>
      </w:r>
      <w:r>
        <w:t xml:space="preserve">    m.a088_ksfc_pof_stk_trd_yn = new jstring(b, 1155, 1, "euc-kr").trim();</w:t>
        <w:cr/>
      </w:r>
      <w:r>
        <w:t xml:space="preserve">    m.a089_fc_trd_yn = new jstring(b, 1156, 1, "euc-kr").trim();</w:t>
        <w:cr/>
      </w:r>
      <w:r>
        <w:t xml:space="preserve">    m.a090_dmt_its_trd_yn = new jstring(b, 1157, 1, "euc-kr").trim();</w:t>
        <w:cr/>
      </w:r>
      <w:r>
        <w:t xml:space="preserve">    m.a091_ose_its_trd_yn = new jstring(b, 1158, 1, "euc-kr").trim();</w:t>
        <w:cr/>
      </w:r>
      <w:r>
        <w:t xml:space="preserve">    m.a092_cd_cp_trd_yn = new jstring(b, 1159, 1, "euc-kr").trim();</w:t>
        <w:cr/>
      </w:r>
      <w:r>
        <w:t xml:space="preserve">    m.a093_rp_trd_yn = new jstring(b, 1160, 1, "euc-kr").trim();</w:t>
        <w:cr/>
      </w:r>
      <w:r>
        <w:t xml:space="preserve">    m.a094_trs_trd_yn = new jstring(b, 1161, 1, "euc-kr").trim();</w:t>
        <w:cr/>
      </w:r>
      <w:r>
        <w:t xml:space="preserve">    m.a095_rcv_trd_yn = new jstring(b, 1162, 1, "euc-kr").trim();</w:t>
        <w:cr/>
      </w:r>
      <w:r>
        <w:t xml:space="preserve">    m.a096_bf_lst_mm_pmt_tal = new jstring(b, 1163, 18, "euc-kr").trim();</w:t>
        <w:cr/>
      </w:r>
      <w:r>
        <w:t xml:space="preserve">    m.a097_bf_lst_pmt_dt = new jstring(b, 1181, 8, "euc-kr").trim();</w:t>
        <w:cr/>
      </w:r>
      <w:r>
        <w:t xml:space="preserve">    m.a098_rgs_dt = new jstring(b, 1189, 8, "euc-kr").trim();</w:t>
        <w:cr/>
      </w:r>
      <w:r>
        <w:t xml:space="preserve">    m.a099_rgs_tm = new jstring(b, 1197, 8, "euc-kr").trim();</w:t>
        <w:cr/>
      </w:r>
      <w:r>
        <w:t xml:space="preserve">    m.a100_rgs_tab_cd = new jstring(b, 1205, 4, "euc-kr").trim();</w:t>
        <w:cr/>
      </w:r>
      <w:r>
        <w:t xml:space="preserve">    m.a101_rgs_emp_no = new jstring(b, 1209, 6, "euc-kr").trim();</w:t>
        <w:cr/>
      </w:r>
      <w:r>
        <w:t xml:space="preserve">    m.a102_rgs_trm_no = new jstring(b, 1215, 8, "euc-kr").trim();</w:t>
        <w:cr/>
      </w:r>
      <w:r>
        <w:t xml:space="preserve">    m.a103_rgs_cuc_mdi_cd = new jstring(b, 1223, 2, "euc-kr").trim();</w:t>
        <w:cr/>
      </w:r>
      <w:r>
        <w:t xml:space="preserve">    m.a104_rgs_usr_ip_adr = new jstring(b, 1225, 32, "euc-kr").trim();</w:t>
        <w:cr/>
      </w:r>
      <w:r>
        <w:t xml:space="preserve">    m.a105_rgs_hts_usr_id = new jstring(b, 1257, 8, "euc-kr").trim();</w:t>
        <w:cr/>
      </w:r>
      <w:r>
        <w:t xml:space="preserve">    m.a106_alt_dt = new jstring(b, 1265, 8, "euc-kr").trim();</w:t>
        <w:cr/>
      </w:r>
      <w:r>
        <w:t xml:space="preserve">    m.a107_alt_tm = new jstring(b, 1273, 8, "euc-kr").trim();</w:t>
        <w:cr/>
      </w:r>
      <w:r>
        <w:t xml:space="preserve">    m.a108_alt_tab_cd = new jstring(b, 1281, 4, "euc-kr").trim();</w:t>
        <w:cr/>
      </w:r>
      <w:r>
        <w:t xml:space="preserve">    m.a109_alt_emp_no = new jstring(b, 1285, 6, "euc-kr").trim();</w:t>
        <w:cr/>
      </w:r>
      <w:r>
        <w:t xml:space="preserve">    m.a110_alt_trm_no = new jstring(b, 1291, 8, "euc-kr").trim();</w:t>
        <w:cr/>
      </w:r>
      <w:r>
        <w:t xml:space="preserve">    m.a111_alt_cuc_mdi_cd = new jstring(b, 1299, 2, "euc-kr").trim();</w:t>
        <w:cr/>
      </w:r>
      <w:r>
        <w:t xml:space="preserve">    m.a112_alt_usr_ip_adr = new jstring(b, 1301, 32, "euc-kr").trim();</w:t>
        <w:cr/>
      </w:r>
      <w:r>
        <w:t xml:space="preserve">    m.a113_alt_hts_usr_id = new jstring(b, 1333, 8, "euc-kr").trim();</w:t>
        <w:cr/>
      </w:r>
      <w:r>
        <w:t xml:space="preserve">    m.a114_amn_tab_cd = new jstring(b, 1341, 4, "euc-kr").trim();</w:t>
        <w:cr/>
      </w:r>
      <w:r>
        <w:t xml:space="preserve">    m.a115_amn_mo_tab_cd = new jstring(b, 1345, 4, "euc-kr").trim();</w:t>
        <w:cr/>
      </w:r>
      <w:r>
        <w:t xml:space="preserve">    m.filler = new jstring(b, 1349, 651, "euc-kr").trim();</w:t>
        <w:cr/>
      </w:r>
      <w:r>
        <w:t xml:space="preserve">  } catch (error) {</w:t>
        <w:cr/>
      </w:r>
      <w:r>
        <w:t xml:space="preserve">    m.error = error;</w:t>
        <w:cr/>
      </w:r>
      <w:r>
        <w:t xml:space="preserve">  }</w:t>
        <w:cr/>
      </w:r>
      <w:r>
        <w:t xml:space="preserve">  return m;</w:t>
        <w:cr/>
      </w:r>
      <w:r>
        <w:t>};</w:t>
      </w:r>
    </w:p>
    <w:p>
      <w:pPr>
        <w:pStyle w:val="a7"/>
      </w:pPr>
      <w:r>
        <w:t>Regular Expression</w:t>
      </w:r>
    </w:p>
    <w:p>
      <w:r>
        <w:t>Regular expression parsers extract field values from input data using specified patterns.</w:t>
      </w:r>
    </w:p>
    <w:p>
      <w:pPr>
        <w:numPr>
          <w:numId w:val="175"/>
        </w:numPr>
        <w:spacing w:before="0" w:after="0"/>
        <w:ind w:left="360" w:hanging="360"/>
      </w:pPr>
      <w:r>
        <w:rPr>
          <w:b w:val="on"/>
        </w:rPr>
        <w:t>Regex</w:t>
      </w:r>
      <w:r>
        <w:t>: Pattern to extract field values (max. 10,000 characters). To assign matched values to fields, you must include field names as named capture groups within the expression (e.g., (?</w:t>
      </w:r>
      <w:r>
        <w:t xml:space="preserve">\d{4}-\d{2}-\d{2}), where </w:t>
      </w:r>
      <w:r>
        <w:rPr>
          <w:rStyle w:val="af4"/>
        </w:rPr>
        <w:t>date</w:t>
      </w:r>
      <w:r>
        <w:t xml:space="preserve"> is the field name that will receive the matched value).</w:t>
      </w:r>
    </w:p>
    <w:p>
      <w:pPr>
        <w:numPr>
          <w:numId w:val="175"/>
        </w:numPr>
        <w:spacing w:before="0" w:after="0"/>
        <w:ind w:left="360" w:hanging="360"/>
      </w:pPr>
      <w:r>
        <w:rPr>
          <w:b w:val="on"/>
        </w:rPr>
        <w:t>Target Field</w:t>
      </w:r>
      <w:r>
        <w:t xml:space="preserve">: Name of the input field to parse (max. 255 characters). If unspecified, the data in the </w:t>
      </w:r>
      <w:r>
        <w:rPr>
          <w:b w:val="on"/>
        </w:rPr>
        <w:t>line</w:t>
      </w:r>
      <w:r>
        <w:t xml:space="preserve"> field will be parsed.</w:t>
      </w:r>
    </w:p>
    <w:p>
      <w:pPr>
        <w:numPr>
          <w:numId w:val="175"/>
        </w:numPr>
        <w:spacing w:before="0" w:after="0"/>
        <w:ind w:left="360" w:hanging="360"/>
      </w:pPr>
      <w:r>
        <w:rPr>
          <w:b w:val="on"/>
        </w:rPr>
        <w:t>Include Original Input Data</w:t>
      </w:r>
      <w:r>
        <w:t xml:space="preserve">: Whether to include the original field values along with the parsed result (default: not selected). If selected, the original data is included in the </w:t>
      </w:r>
      <w:r>
        <w:rPr>
          <w:b w:val="on"/>
        </w:rPr>
        <w:t>line</w:t>
      </w:r>
      <w:r>
        <w:t xml:space="preserve"> field.</w:t>
      </w:r>
    </w:p>
    <w:p>
      <w:r>
        <w:t>Regular expressions offer flexibility and powerful string-matching capabilities but can be complex to implement. It's essential to understand how regular expressions work to use this parser effectively.</w:t>
      </w:r>
    </w:p>
    <w:p>
      <w:r>
        <w:t>The following regular expression parses web server logs:</w:t>
      </w:r>
    </w:p>
    <w:p>
      <w:pPr>
        <w:pStyle w:val="ae"/>
      </w:pPr>
      <w:r>
        <w:t><![CDATA[^(?<src_ip>\S+) - - \[(?<time>[^\]]+)\] \"(?<method>\S+) (?<uri>\S+) HTTP/(?<version>\S+)\" (?<status>\d+) (?<size>\d+) \"(?<referer>[^\"]*)\" \"(?<user_agent>[^\"]*)\"]]></w:t>
      </w:r>
    </w:p>
    <w:p>
      <w:pPr>
        <w:pStyle w:val="af1"/>
      </w:pPr>
      <w:r>
        <w:t>This regular expression assumes the default log format of Apache and Nginx web servers. If your log format has been modified, you must update the regular expression accordingly.</w:t>
      </w:r>
    </w:p>
    <w:p>
      <w:pPr>
        <w:pStyle w:val="a7"/>
      </w:pPr>
      <w:r>
        <w:t>Query-Based Parser</w:t>
      </w:r>
    </w:p>
    <w:p>
      <w:r>
        <w:t xml:space="preserve">The query-based parser processes input data using </w:t>
      </w:r>
      <w:hyperlink r:id="rId90">
        <w:r>
          <w:rPr>
            <w:rStyle w:val="a6"/>
          </w:rPr>
          <w:t>Logpresso queries</w:t>
        </w:r>
      </w:hyperlink>
      <w:r>
        <w:t>. It allows for more advanced and flexible parsing than other parsers by leveraging the query syntax. It is the default parser type when creating a user-defined parser and is the most commonly used parser.</w:t>
      </w:r>
    </w:p>
    <w:p>
      <w:pPr>
        <w:numPr>
          <w:numId w:val="176"/>
        </w:numPr>
        <w:spacing w:before="0" w:after="0"/>
        <w:ind w:left="360" w:hanging="360"/>
      </w:pPr>
      <w:r>
        <w:rPr>
          <w:b w:val="on"/>
        </w:rPr>
        <w:t>Query String</w:t>
      </w:r>
      <w:r>
        <w:t>: Logpresso query statement to parse the input data (max. 50,000 characters).</w:t>
      </w:r>
    </w:p>
    <w:p>
      <w:r>
        <w:t>The following is an example query that classifies user agent information extracted from web server logs:</w:t>
      </w:r>
    </w:p>
    <w:p>
      <w:pPr>
        <w:pStyle w:val="ae"/>
      </w:pPr>
      <w:r>
        <w:t>eval agent_type =</w:t>
        <w:cr/>
      </w:r>
      <w:r>
        <w:t xml:space="preserve">    case(</w:t>
        <w:cr/>
      </w:r>
      <w:r>
        <w:t xml:space="preserve">        user_agent == "*Googlebot*", "google",</w:t>
        <w:cr/>
      </w:r>
      <w:r>
        <w:t xml:space="preserve">        user_agent == "*GoogleDocs*", "google docs",</w:t>
        <w:cr/>
      </w:r>
      <w:r>
        <w:t xml:space="preserve">        user_agent == "*bingbot*" or user_agent == "*BingPreview*", "bing",</w:t>
        <w:cr/>
      </w:r>
      <w:r>
        <w:t xml:space="preserve">        user_agent == "*facebookexternalhit*", "facebook",</w:t>
        <w:cr/>
      </w:r>
      <w:r>
        <w:t xml:space="preserve">        user_agent == "*Yandex*", "yandex",</w:t>
        <w:cr/>
      </w:r>
      <w:r>
        <w:t xml:space="preserve">        user_agent == "*api.slack.com*", "slack",</w:t>
        <w:cr/>
      </w:r>
      <w:r>
        <w:t xml:space="preserve">        user_agent == "*CensysInspect*", "censys",</w:t>
        <w:cr/>
      </w:r>
      <w:r>
        <w:t xml:space="preserve">        user_agent == "*Chrome*", "chrome",</w:t>
        <w:cr/>
      </w:r>
      <w:r>
        <w:t xml:space="preserve">        user_agent == "*Safari*", "safari",</w:t>
        <w:cr/>
      </w:r>
      <w:r>
        <w:t xml:space="preserve">        user_agent == "*Firefox*", "firefox",</w:t>
        <w:cr/>
      </w:r>
      <w:r>
        <w:t xml:space="preserve">        user_agent == "*Python*" or user_agent == "*python*", "python",</w:t>
        <w:cr/>
      </w:r>
      <w:r>
        <w:t xml:space="preserve">        user_agent == "*Go-http-client*", "golang",</w:t>
        <w:cr/>
      </w:r>
      <w:r>
        <w:t xml:space="preserve">        user_agent == "*MJ12bot*", "mj12",</w:t>
        <w:cr/>
      </w:r>
      <w:r>
        <w:t xml:space="preserve">        user_agent == "*Expanse, a Palo Alto Networks*", "xpanse",</w:t>
        <w:cr/>
      </w:r>
      <w:r>
        <w:t xml:space="preserve">        user_agent == "*SemrushBot*", "semrush",</w:t>
        <w:cr/>
      </w:r>
      <w:r>
        <w:t xml:space="preserve">        user_agent == "*PetalBot*", "petal",</w:t>
        <w:cr/>
      </w:r>
      <w:r>
        <w:t xml:space="preserve">        user_agent == "*AhrefsBot*", "ahrefs",</w:t>
        <w:cr/>
      </w:r>
      <w:r>
        <w:t xml:space="preserve">        "misc"</w:t>
        <w:cr/>
      </w:r>
      <w:r>
        <w:t xml:space="preserve">    )</w:t>
      </w:r>
    </w:p>
    <w:p>
      <w:r>
        <w:t xml:space="preserve">In query-based parsers, input data is already available for processing, so the query typically begins with commands that </w:t>
      </w:r>
      <w:hyperlink r:id="rId91">
        <w:r>
          <w:rPr>
            <w:rStyle w:val="a6"/>
          </w:rPr>
          <w:t>transform</w:t>
        </w:r>
      </w:hyperlink>
      <w:r>
        <w:t xml:space="preserve"> the data, or </w:t>
      </w:r>
      <w:hyperlink r:id="rId92">
        <w:r>
          <w:rPr>
            <w:rStyle w:val="a6"/>
          </w:rPr>
          <w:t>map</w:t>
        </w:r>
      </w:hyperlink>
      <w:r>
        <w:t xml:space="preserve"> and </w:t>
      </w:r>
      <w:hyperlink r:id="rId93">
        <w:r>
          <w:rPr>
            <w:rStyle w:val="a6"/>
          </w:rPr>
          <w:t>merge</w:t>
        </w:r>
      </w:hyperlink>
      <w:r>
        <w:t xml:space="preserve"> it with other datasets.</w:t>
      </w:r>
    </w:p>
    <w:p>
      <w:pPr>
        <w:pStyle w:val="a7"/>
      </w:pPr>
      <w:r>
        <w:t>Deprecated Parsers</w:t>
      </w:r>
    </w:p>
    <w:p>
      <w:r>
        <w:t xml:space="preserve">The following parsers are provided for backward compatibility but are slated for deprecation. Use </w:t>
      </w:r>
      <w:hyperlink r:id="rId94">
        <w:r>
          <w:rPr>
            <w:rStyle w:val="a6"/>
          </w:rPr>
          <w:t>query based parsers</w:t>
        </w:r>
      </w:hyperlink>
      <w:r>
        <w:t xml:space="preserve"> as a replacement.</w:t>
      </w:r>
    </w:p>
    <w:p>
      <w:pPr>
        <w:pStyle w:val="a7"/>
      </w:pPr>
      <w:r>
        <w:t>Field Mapper</w:t>
      </w:r>
    </w:p>
    <w:p>
      <w:r>
        <w:t>Rename a specific field name in the input data.</w:t>
      </w:r>
    </w:p>
    <w:p>
      <w:pPr>
        <w:numPr>
          <w:numId w:val="177"/>
        </w:numPr>
        <w:spacing w:before="0" w:after="0"/>
        <w:ind w:left="360" w:hanging="360"/>
      </w:pPr>
      <w:r>
        <w:rPr>
          <w:b w:val="on"/>
        </w:rPr>
        <w:t>Field Mappings</w:t>
      </w:r>
      <w:r>
        <w:t xml:space="preserve">: Enter the field name conversions in the format </w:t>
      </w:r>
      <w:r>
        <w:rPr>
          <w:b w:val="on"/>
        </w:rPr>
        <w:t>OriginalFieldName=NewFieldName</w:t>
      </w:r>
      <w:r>
        <w:t>, separated by commas (</w:t>
      </w:r>
      <w:r>
        <w:rPr>
          <w:rStyle w:val="af4"/>
        </w:rPr>
        <w:t>,</w:t>
      </w:r>
      <w:r>
        <w:t>). (Maximum: 10,000 characters)</w:t>
      </w:r>
    </w:p>
    <w:p>
      <w:pPr>
        <w:pStyle w:val="a7"/>
      </w:pPr>
      <w:r>
        <w:t>Parser Chain</w:t>
      </w:r>
    </w:p>
    <w:p>
      <w:r>
        <w:t>Processes input data sequentially using multiple parsers. Each parser in the chain takes the output of the previous parser as input.</w:t>
      </w:r>
    </w:p>
    <w:p>
      <w:pPr>
        <w:numPr>
          <w:numId w:val="178"/>
        </w:numPr>
        <w:spacing w:before="0" w:after="0"/>
        <w:ind w:left="360" w:hanging="360"/>
      </w:pPr>
      <w:r>
        <w:rPr>
          <w:b w:val="on"/>
        </w:rPr>
        <w:t>Parser List</w:t>
      </w:r>
      <w:r>
        <w:t>: Comma-separated list of parser identifiers in the order to be applied (max. 1,000 characters).</w:t>
      </w:r>
    </w:p>
    <w:p>
      <w:r>
        <w:t>Avoid overly long parser chains, as they can degrade log analysis performance. Use only the parsers necessary for your specific use case.</w:t>
      </w:r>
    </w:p>
    <w:p>
      <w:pPr>
        <w:pStyle w:val="a7"/>
      </w:pPr>
      <w:r>
        <w:t>Parser Selector</w:t>
      </w:r>
    </w:p>
    <w:p>
      <w:r>
        <w:t>Selects and applies the first parser matching the specified condition to process the input data.</w:t>
      </w:r>
    </w:p>
    <w:p>
      <w:pPr>
        <w:numPr>
          <w:numId w:val="179"/>
        </w:numPr>
        <w:spacing w:before="0" w:after="0"/>
        <w:ind w:left="360" w:hanging="360"/>
      </w:pPr>
      <w:r>
        <w:rPr>
          <w:b w:val="on"/>
        </w:rPr>
        <w:t>Predicates</w:t>
      </w:r>
      <w:r>
        <w:t xml:space="preserve">: A condition written as a query expression that returns a boolean value. If the expression evaluates to </w:t>
      </w:r>
      <w:r>
        <w:rPr>
          <w:rStyle w:val="af4"/>
        </w:rPr>
        <w:t>true</w:t>
      </w:r>
      <w:r>
        <w:t>, the associated parser identifier will be applied.</w:t>
      </w:r>
    </w:p>
    <w:p>
      <w:pPr>
        <w:numPr>
          <w:numId w:val="180"/>
        </w:numPr>
        <w:spacing w:before="0" w:after="0"/>
        <w:ind w:left="720" w:hanging="360"/>
      </w:pPr>
      <w:r>
        <w:rPr>
          <w:b w:val="on"/>
        </w:rPr>
        <w:t>Condition</w:t>
      </w:r>
      <w:r>
        <w:t>: A query condition that evaluates to a boolean value (</w:t>
      </w:r>
      <w:r>
        <w:rPr>
          <w:rStyle w:val="af4"/>
        </w:rPr>
        <w:t>true</w:t>
      </w:r>
      <w:r>
        <w:t xml:space="preserve"> or </w:t>
      </w:r>
      <w:r>
        <w:rPr>
          <w:rStyle w:val="af4"/>
        </w:rPr>
        <w:t>false</w:t>
      </w:r>
      <w:r>
        <w:t>, up to 1,000 characters). If multiple conditions match a single input record, the parser corresponding to the first matched condition will be selected.</w:t>
      </w:r>
    </w:p>
    <w:p>
      <w:pPr>
        <w:numPr>
          <w:numId w:val="180"/>
        </w:numPr>
        <w:spacing w:before="0" w:after="0"/>
        <w:ind w:left="720" w:hanging="360"/>
      </w:pPr>
      <w:r>
        <w:rPr>
          <w:b w:val="on"/>
        </w:rPr>
        <w:t>Parser Code</w:t>
      </w:r>
      <w:r>
        <w:t>: The identifier of the parser to apply if the condition is met (up to 50 characters).</w:t>
      </w:r>
    </w:p>
    <w:p>
      <w:r>
        <w:t>The parser selector evaluates input records against conditional expressions and applies the parser associated with the first condition that evaluates to true. It is recommended to write conditional expressions that do not overlap and collectively cover all possible input cases.</w:t>
      </w:r>
    </w:p>
    <w:p>
      <w:pPr>
        <w:pStyle w:val="a7"/>
      </w:pPr>
      <w:r>
        <w:t>Tag</w:t>
      </w:r>
    </w:p>
    <w:p>
      <w:r>
        <w:t>Tag parsers parse by appending a key-value tag to the metadata of the input data.</w:t>
      </w:r>
    </w:p>
    <w:p>
      <w:pPr>
        <w:numPr>
          <w:numId w:val="181"/>
        </w:numPr>
        <w:spacing w:before="0" w:after="0"/>
        <w:ind w:left="360" w:hanging="360"/>
      </w:pPr>
      <w:r>
        <w:rPr>
          <w:b w:val="on"/>
        </w:rPr>
        <w:t>Tag List</w:t>
      </w:r>
      <w:r>
        <w:t xml:space="preserve">: </w:t>
      </w:r>
      <w:r>
        <w:rPr>
          <w:rStyle w:val="af4"/>
        </w:rPr>
        <w:t>key=value</w:t>
      </w:r>
      <w:r>
        <w:t xml:space="preserve"> pairs (metadata tags), separated by commas (Max. 10,000 char.)</w:t>
      </w:r>
    </w:p>
    <w:p>
      <w:pPr>
        <w:pStyle w:val="4"/>
      </w:pPr>
      <w:r>
        <w:t>Edit Parser</w:t>
      </w:r>
    </w:p>
    <w:p>
      <w:r>
        <w:t>To edit a parser:</w:t>
      </w:r>
    </w:p>
    <w:p>
      <w:r>
        <w:t xml:space="preserve">Click the </w:t>
      </w:r>
      <w:r>
        <w:rPr>
          <w:b w:val="on"/>
        </w:rPr>
        <w:t>Code (Identifier)</w:t>
      </w:r>
      <w:r>
        <w:t xml:space="preserve"> or </w:t>
      </w:r>
      <w:r>
        <w:rPr>
          <w:b w:val="on"/>
        </w:rPr>
        <w:t>Name</w:t>
      </w:r>
      <w:r>
        <w:t xml:space="preserve"> of the parser you want to modify in the list.</w:t>
      </w:r>
    </w:p>
    <w:p>
      <w:r>
        <w:t xml:space="preserve">On the </w:t>
      </w:r>
      <w:r>
        <w:rPr>
          <w:b w:val="on"/>
        </w:rPr>
        <w:t>Edit Parser</w:t>
      </w:r>
      <w:r>
        <w:t xml:space="preserve"> screen, update the desired information and click </w:t>
      </w:r>
      <w:r>
        <w:rPr>
          <w:b w:val="on"/>
        </w:rPr>
        <w:t>OK</w:t>
      </w:r>
      <w:r>
        <w:t>.</w:t>
      </w:r>
    </w:p>
    <w:p>
      <w:pPr>
        <w:numPr>
          <w:numId w:val="183"/>
        </w:numPr>
        <w:spacing w:before="0" w:after="0"/>
        <w:ind w:left="360" w:hanging="360"/>
      </w:pPr>
      <w:r>
        <w:t xml:space="preserve">Refer to </w:t>
      </w:r>
      <w:hyperlink r:id="rId95">
        <w:r>
          <w:rPr>
            <w:rStyle w:val="a6"/>
          </w:rPr>
          <w:t>Add Parser</w:t>
        </w:r>
      </w:hyperlink>
      <w:r>
        <w:t xml:space="preserve"> for details about editable properties.</w:t>
      </w:r>
    </w:p>
    <w:p>
      <w:pPr>
        <w:numPr>
          <w:numId w:val="183"/>
        </w:numPr>
        <w:spacing w:before="0" w:after="0"/>
        <w:ind w:left="360" w:hanging="360"/>
      </w:pPr>
      <w:r>
        <w:t xml:space="preserve">The </w:t>
      </w:r>
      <w:r>
        <w:rPr>
          <w:b w:val="on"/>
        </w:rPr>
        <w:t>Identifier</w:t>
      </w:r>
      <w:r>
        <w:t xml:space="preserve"> field cannot be edited. To change it, delete and recreate the parser.</w:t>
      </w:r>
    </w:p>
    <w:p>
      <w:pPr>
        <w:pStyle w:val="ae"/>
      </w:pPr>
      <w:r>
        <w:t xml:space="preserve">Do not edit or modify the app parser, as it may disrupt your app's functionality. </w:t>
      </w:r>
    </w:p>
    <w:p>
      <w:pPr>
        <w:pStyle w:val="4"/>
      </w:pPr>
      <w:r>
        <w:t>Delete Parsers</w:t>
      </w:r>
    </w:p>
    <w:p>
      <w:r>
        <w:t>To delete a parser:</w:t>
      </w:r>
    </w:p>
    <w:p>
      <w:r>
        <w:t>Select the checkbox of the row with the parser information you want to delete.</w:t>
      </w:r>
    </w:p>
    <w:p>
      <w:r>
        <w:t xml:space="preserve">Click </w:t>
      </w:r>
      <w:r>
        <w:rPr>
          <w:b w:val="on"/>
        </w:rPr>
        <w:t>Delete</w:t>
      </w:r>
      <w:r>
        <w:t xml:space="preserve"> in the toolbar.</w:t>
      </w:r>
    </w:p>
    <w:p>
      <w:r>
        <w:t xml:space="preserve">In the </w:t>
      </w:r>
      <w:r>
        <w:rPr>
          <w:b w:val="on"/>
        </w:rPr>
        <w:t>Delete Parser</w:t>
      </w:r>
      <w:r>
        <w:t xml:space="preserve"> dialog box, review the list of parsers you want to delete and click </w:t>
      </w:r>
      <w:r>
        <w:rPr>
          <w:b w:val="on"/>
        </w:rPr>
        <w:t>Delete</w:t>
      </w:r>
      <w:r>
        <w:t xml:space="preserve">. If you do not want to delete, click </w:t>
      </w:r>
      <w:r>
        <w:rPr>
          <w:b w:val="on"/>
        </w:rPr>
        <w:t>Cancel</w:t>
      </w:r>
      <w:r>
        <w:t>.</w:t>
      </w:r>
    </w:p>
    <w:p>
      <w:r>
        <w:t xml:space="preserve">If deleting a parser fails, you can see the reason for the failure in the </w:t>
      </w:r>
      <w:r>
        <w:rPr>
          <w:b w:val="on"/>
        </w:rPr>
        <w:t>Parser Deletion Failed</w:t>
      </w:r>
      <w:r>
        <w:t xml:space="preserve"> dialog box.</w:t>
      </w:r>
    </w:p>
    <w:p>
      <w:pPr>
        <w:pStyle w:val="ae"/>
      </w:pPr>
      <w:r>
        <w:t xml:space="preserve">Do not delete the app parser, as it may disrupt your app's functionality. </w:t>
      </w:r>
    </w:p>
    <w:p>
      <w:pPr>
        <w:pStyle w:val="3"/>
      </w:pPr>
      <w:r>
        <w:t>Log Schemas</w:t>
      </w:r>
    </w:p>
    <w:p>
      <w:pPr>
        <w:pStyle w:val="4"/>
      </w:pPr>
      <w:r>
        <w:t>Overview</w:t>
      </w:r>
    </w:p>
    <w:p>
      <w:r>
        <w:t>A parser extracts fields from input data on a record-by-record basis. For example, it identifies and extracts fields from Palo Alto Networks firewall logs and Fortinet FortiGate firewall logs. However, even after parsing, the field names, structures, and ordering differ between Palo Alto Networks and Fortinet FortiGate logs, making direct comparison difficult.</w:t>
      </w:r>
    </w:p>
    <w:p>
      <w:r>
        <w:t>To ensure consistency, these logs must be formatted uniformly—a task handled by the log schema. Much like a database table schema, a log schema serves the following purposes:</w:t>
      </w:r>
    </w:p>
    <w:p>
      <w:pPr>
        <w:numPr>
          <w:numId w:val="185"/>
        </w:numPr>
        <w:spacing w:before="0" w:after="0"/>
        <w:ind w:left="360" w:hanging="360"/>
      </w:pPr>
      <w:r>
        <w:t>Standardize field names for input data for data parsed from different sources.</w:t>
      </w:r>
    </w:p>
    <w:p>
      <w:pPr>
        <w:numPr>
          <w:numId w:val="185"/>
        </w:numPr>
        <w:spacing w:before="0" w:after="0"/>
        <w:ind w:left="360" w:hanging="360"/>
      </w:pPr>
      <w:r>
        <w:t>Define the formats for systematically reorganizing and sorting fields.</w:t>
      </w:r>
    </w:p>
    <w:p>
      <w:pPr>
        <w:numPr>
          <w:numId w:val="185"/>
        </w:numPr>
        <w:spacing w:before="0" w:after="0"/>
        <w:ind w:left="360" w:hanging="360"/>
      </w:pPr>
      <w:r>
        <w:t>Fill empty fields with appropriate values extracted from source records, if necessary.</w:t>
      </w:r>
    </w:p>
    <w:p>
      <w:r>
        <w:t>The log schema acts as the foundation for normalizing records based on the rules defined in the logger model. The diagram below illustrates how normalization rules within a logger model apply a log schema to normalize raw logs.</w:t>
      </w:r>
    </w:p>
    <w:p>
      <w:pPr>
        <w:pStyle w:val="a7"/>
      </w:pPr>
      <w:r>
        <w:t>Log Schemas: Base vs App</w:t>
      </w:r>
    </w:p>
    <w:p>
      <w:r>
        <w:t xml:space="preserve">Log schemas are categorized into </w:t>
      </w:r>
      <w:r>
        <w:rPr>
          <w:b w:val="on"/>
        </w:rPr>
        <w:t>base schemas</w:t>
      </w:r>
      <w:r>
        <w:t xml:space="preserve"> and </w:t>
      </w:r>
      <w:r>
        <w:rPr>
          <w:b w:val="on"/>
        </w:rPr>
        <w:t>app schemas</w:t>
      </w:r>
      <w:r>
        <w:t>. The base schema is more commonly used because it supports the normalization of diverse and heterogeneous logs.</w:t>
      </w:r>
    </w:p>
    <w:p>
      <w:r>
        <w:rPr>
          <w:b w:val="on"/>
        </w:rPr>
        <w:t>Base Schema</w:t>
      </w:r>
    </w:p>
    <w:p>
      <w:pPr>
        <w:ind w:left="400"/>
      </w:pPr>
      <w:r>
        <w:t>A built-in log schema provided by default, designed to normalize heterogeneous logs from general categories. In the illustration below, the red box highlights the list of schemas available after installing Logpresso Sonar. On the right is the list of fields defined in the selected log schema, specifically the session log schema.</w:t>
      </w:r>
    </w:p>
    <w:p>
      <w:r>
        <w:t>The default schema for Logpresso Sonar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Identifier(Code)</w:t>
            </w:r>
          </w:p>
        </w:tc>
        <w:tc>
          <w:tcPr>
            <w:shd w:fill="eeeeee"/>
          </w:tcPr>
          <w:p>
            <w:pPr>
              <w:spacing w:before="0" w:after="0"/>
            </w:pPr>
            <w:r>
              <w:rPr>
                <w:rFonts w:ascii="맑은 고딕" w:hAnsi="맑은 고딕" w:cs="맑은 고딕" w:eastAsia="맑은 고딕"/>
              </w:rPr>
              <w:t>Description</w:t>
            </w:r>
          </w:p>
        </w:tc>
      </w:tr>
      <w:tr>
        <w:tc>
          <w:p>
            <w:pPr>
              <w:spacing w:before="0" w:after="0"/>
            </w:pPr>
            <w:r>
              <w:t>Session</w:t>
            </w:r>
          </w:p>
        </w:tc>
        <w:tc>
          <w:p>
            <w:pPr>
              <w:spacing w:before="0" w:after="0"/>
            </w:pPr>
            <w:r>
              <w:rPr>
                <w:rStyle w:val="af4"/>
              </w:rPr>
              <w:t>session</w:t>
            </w:r>
            <w:r>
              <w:t/>
            </w:r>
          </w:p>
        </w:tc>
        <w:tc>
          <w:p>
            <w:pPr>
              <w:spacing w:before="0" w:after="0"/>
            </w:pPr>
            <w:r>
              <w:t>Logs related to TCP/IP sessions</w:t>
            </w:r>
          </w:p>
        </w:tc>
      </w:tr>
      <w:tr>
        <w:tc>
          <w:p>
            <w:pPr>
              <w:spacing w:before="0" w:after="0"/>
            </w:pPr>
            <w:r>
              <w:t>Intrusion Detection</w:t>
            </w:r>
          </w:p>
        </w:tc>
        <w:tc>
          <w:p>
            <w:pPr>
              <w:spacing w:before="0" w:after="0"/>
            </w:pPr>
            <w:r>
              <w:rPr>
                <w:rStyle w:val="af4"/>
              </w:rPr>
              <w:t>attack</w:t>
            </w:r>
            <w:r>
              <w:t/>
            </w:r>
          </w:p>
        </w:tc>
        <w:tc>
          <w:p>
            <w:pPr>
              <w:spacing w:before="0" w:after="0"/>
            </w:pPr>
            <w:r>
              <w:t>Intrusion detection logs from IPS, web firewalls</w:t>
            </w:r>
          </w:p>
        </w:tc>
      </w:tr>
      <w:tr>
        <w:tc>
          <w:p>
            <w:pPr>
              <w:spacing w:before="0" w:after="0"/>
            </w:pPr>
            <w:r>
              <w:t>Web Log</w:t>
            </w:r>
          </w:p>
        </w:tc>
        <w:tc>
          <w:p>
            <w:pPr>
              <w:spacing w:before="0" w:after="0"/>
            </w:pPr>
            <w:r>
              <w:rPr>
                <w:rStyle w:val="af4"/>
              </w:rPr>
              <w:t>web</w:t>
            </w:r>
            <w:r>
              <w:t/>
            </w:r>
          </w:p>
        </w:tc>
        <w:tc>
          <w:p>
            <w:pPr>
              <w:spacing w:before="0" w:after="0"/>
            </w:pPr>
            <w:r>
              <w:t>W3C standard web logs</w:t>
            </w:r>
          </w:p>
        </w:tc>
      </w:tr>
      <w:tr>
        <w:tc>
          <w:p>
            <w:pPr>
              <w:spacing w:before="0" w:after="0"/>
            </w:pPr>
            <w:r>
              <w:t>Web Filter</w:t>
            </w:r>
          </w:p>
        </w:tc>
        <w:tc>
          <w:p>
            <w:pPr>
              <w:spacing w:before="0" w:after="0"/>
            </w:pPr>
            <w:r>
              <w:rPr>
                <w:rStyle w:val="af4"/>
              </w:rPr>
              <w:t>webfilter</w:t>
            </w:r>
            <w:r>
              <w:t/>
            </w:r>
          </w:p>
        </w:tc>
        <w:tc>
          <w:p>
            <w:pPr>
              <w:spacing w:before="0" w:after="0"/>
            </w:pPr>
            <w:r>
              <w:t>Web proxy and parental controls logs</w:t>
            </w:r>
          </w:p>
        </w:tc>
      </w:tr>
      <w:tr>
        <w:tc>
          <w:p>
            <w:pPr>
              <w:spacing w:before="0" w:after="0"/>
            </w:pPr>
            <w:r>
              <w:t>Windows Event</w:t>
            </w:r>
          </w:p>
        </w:tc>
        <w:tc>
          <w:p>
            <w:pPr>
              <w:spacing w:before="0" w:after="0"/>
            </w:pPr>
            <w:r>
              <w:rPr>
                <w:rStyle w:val="af4"/>
              </w:rPr>
              <w:t>winevent</w:t>
            </w:r>
            <w:r>
              <w:t/>
            </w:r>
          </w:p>
        </w:tc>
        <w:tc>
          <w:p>
            <w:pPr>
              <w:spacing w:before="0" w:after="0"/>
            </w:pPr>
            <w:r>
              <w:t>Windows event log</w:t>
            </w:r>
          </w:p>
        </w:tc>
      </w:tr>
      <w:tr>
        <w:tc>
          <w:p>
            <w:pPr>
              <w:spacing w:before="0" w:after="0"/>
            </w:pPr>
            <w:r>
              <w:t>Auth</w:t>
            </w:r>
          </w:p>
        </w:tc>
        <w:tc>
          <w:p>
            <w:pPr>
              <w:spacing w:before="0" w:after="0"/>
            </w:pPr>
            <w:r>
              <w:rPr>
                <w:rStyle w:val="af4"/>
              </w:rPr>
              <w:t>auth</w:t>
            </w:r>
            <w:r>
              <w:t/>
            </w:r>
          </w:p>
        </w:tc>
        <w:tc>
          <w:p>
            <w:pPr>
              <w:spacing w:before="0" w:after="0"/>
            </w:pPr>
            <w:r>
              <w:t>Logs related to remote logins, including Windows logon, SSH, VPN authentication, etc.</w:t>
            </w:r>
          </w:p>
        </w:tc>
      </w:tr>
      <w:tr>
        <w:tc>
          <w:p>
            <w:pPr>
              <w:spacing w:before="0" w:after="0"/>
            </w:pPr>
            <w:r>
              <w:t>Logpresso CTI IP</w:t>
            </w:r>
          </w:p>
        </w:tc>
        <w:tc>
          <w:p>
            <w:pPr>
              <w:spacing w:before="0" w:after="0"/>
            </w:pPr>
            <w:r>
              <w:rPr>
                <w:rStyle w:val="af4"/>
              </w:rPr>
              <w:t>logpresso-cti-ip</w:t>
            </w:r>
            <w:r>
              <w:t/>
            </w:r>
          </w:p>
        </w:tc>
        <w:tc>
          <w:p>
            <w:pPr>
              <w:spacing w:before="0" w:after="0"/>
            </w:pPr>
            <w:r>
              <w:t>Malicious IP addresses and related information from Logpresso CTI.</w:t>
            </w:r>
          </w:p>
        </w:tc>
      </w:tr>
      <w:tr>
        <w:tc>
          <w:p>
            <w:pPr>
              <w:spacing w:before="0" w:after="0"/>
            </w:pPr>
            <w:r>
              <w:t>Logpresso CTI Domain</w:t>
            </w:r>
          </w:p>
        </w:tc>
        <w:tc>
          <w:p>
            <w:pPr>
              <w:spacing w:before="0" w:after="0"/>
            </w:pPr>
            <w:r>
              <w:rPr>
                <w:rStyle w:val="af4"/>
              </w:rPr>
              <w:t>logpresso-cti-domain</w:t>
            </w:r>
            <w:r>
              <w:t/>
            </w:r>
          </w:p>
        </w:tc>
        <w:tc>
          <w:p>
            <w:pPr>
              <w:spacing w:before="0" w:after="0"/>
            </w:pPr>
            <w:r>
              <w:t>Malicious domains and related information from Logpresso CTI</w:t>
            </w:r>
          </w:p>
        </w:tc>
      </w:tr>
      <w:tr>
        <w:tc>
          <w:p>
            <w:pPr>
              <w:spacing w:before="0" w:after="0"/>
            </w:pPr>
            <w:r>
              <w:t>Logpresso CTI URL</w:t>
            </w:r>
          </w:p>
        </w:tc>
        <w:tc>
          <w:p>
            <w:pPr>
              <w:spacing w:before="0" w:after="0"/>
            </w:pPr>
            <w:r>
              <w:rPr>
                <w:rStyle w:val="af4"/>
              </w:rPr>
              <w:t>logpresso-cti-url</w:t>
            </w:r>
            <w:r>
              <w:t/>
            </w:r>
          </w:p>
        </w:tc>
        <w:tc>
          <w:p>
            <w:pPr>
              <w:spacing w:before="0" w:after="0"/>
            </w:pPr>
            <w:r>
              <w:t>Malicious URLs and related information from Logpresso CTI</w:t>
            </w:r>
          </w:p>
        </w:tc>
      </w:tr>
      <w:tr>
        <w:tc>
          <w:p>
            <w:pPr>
              <w:spacing w:before="0" w:after="0"/>
            </w:pPr>
            <w:r>
              <w:t>Logpresso CTI MD5</w:t>
            </w:r>
          </w:p>
        </w:tc>
        <w:tc>
          <w:p>
            <w:pPr>
              <w:spacing w:before="0" w:after="0"/>
            </w:pPr>
            <w:r>
              <w:rPr>
                <w:rStyle w:val="af4"/>
              </w:rPr>
              <w:t>logpresso-cti-md5</w:t>
            </w:r>
            <w:r>
              <w:t/>
            </w:r>
          </w:p>
        </w:tc>
        <w:tc>
          <w:p>
            <w:pPr>
              <w:spacing w:before="0" w:after="0"/>
            </w:pPr>
            <w:r>
              <w:t>Malicious MD5 hash values and related information from Logpresso CTI</w:t>
            </w:r>
          </w:p>
        </w:tc>
      </w:tr>
      <w:tr>
        <w:tc>
          <w:p>
            <w:pPr>
              <w:spacing w:before="0" w:after="0"/>
            </w:pPr>
            <w:r>
              <w:t>Logpresso CTI SHA1</w:t>
            </w:r>
          </w:p>
        </w:tc>
        <w:tc>
          <w:p>
            <w:pPr>
              <w:spacing w:before="0" w:after="0"/>
            </w:pPr>
            <w:r>
              <w:rPr>
                <w:rStyle w:val="af4"/>
              </w:rPr>
              <w:t>logpresso-cti-sha1</w:t>
            </w:r>
            <w:r>
              <w:t/>
            </w:r>
          </w:p>
        </w:tc>
        <w:tc>
          <w:p>
            <w:pPr>
              <w:spacing w:before="0" w:after="0"/>
            </w:pPr>
            <w:r>
              <w:t>Malware SHA-1 hash values and related information from Logpresso CTI</w:t>
            </w:r>
          </w:p>
        </w:tc>
      </w:tr>
      <w:tr>
        <w:tc>
          <w:p>
            <w:pPr>
              <w:spacing w:before="0" w:after="0"/>
            </w:pPr>
            <w:r>
              <w:t>Logpresso CTI SHA256</w:t>
            </w:r>
          </w:p>
        </w:tc>
        <w:tc>
          <w:p>
            <w:pPr>
              <w:spacing w:before="0" w:after="0"/>
            </w:pPr>
            <w:r>
              <w:rPr>
                <w:rStyle w:val="af4"/>
              </w:rPr>
              <w:t>logpresso-cti-sha256</w:t>
            </w:r>
            <w:r>
              <w:t/>
            </w:r>
          </w:p>
        </w:tc>
        <w:tc>
          <w:p>
            <w:pPr>
              <w:spacing w:before="0" w:after="0"/>
            </w:pPr>
            <w:r>
              <w:t>Malware SHA-256 hash values and related information from Logpresso CTI</w:t>
            </w:r>
          </w:p>
        </w:tc>
      </w:tr>
      <w:tr>
        <w:tc>
          <w:p>
            <w:pPr>
              <w:spacing w:before="0" w:after="0"/>
            </w:pPr>
            <w:r>
              <w:t>Unknown</w:t>
            </w:r>
          </w:p>
        </w:tc>
        <w:tc>
          <w:p>
            <w:pPr>
              <w:spacing w:before="0" w:after="0"/>
            </w:pPr>
            <w:r>
              <w:rPr>
                <w:rStyle w:val="af4"/>
              </w:rPr>
              <w:t>unknown</w:t>
            </w:r>
            <w:r>
              <w:t/>
            </w:r>
          </w:p>
        </w:tc>
        <w:tc>
          <w:p>
            <w:pPr>
              <w:spacing w:before="0" w:after="0"/>
              <w:ind w:left="400"/>
            </w:pPr>
            <w:r>
              <w:t>Logs without a matching log schema</w:t>
            </w:r>
          </w:p>
        </w:tc>
      </w:tr>
    </w:tbl>
    <w:p>
      <w:pPr>
        <w:pStyle w:val="af1"/>
      </w:pPr>
      <w:r>
        <w:t>Logpresso CTI features are available after registering an API key in Connect Profiles.</w:t>
      </w:r>
    </w:p>
    <w:p>
      <w:r>
        <w:rPr>
          <w:b w:val="on"/>
        </w:rPr>
        <w:t>App Schema</w:t>
      </w:r>
    </w:p>
    <w:p>
      <w:pPr>
        <w:ind w:left="400"/>
      </w:pPr>
      <w:r>
        <w:t>A log schema bundled with an app during installation. Unlike base schemas, it includes source-specific fields that may not be covered by generalized base schema mappings.</w:t>
      </w:r>
    </w:p>
    <w:p>
      <w:pPr>
        <w:ind w:left="400"/>
      </w:pPr>
      <w:r>
        <w:t xml:space="preserve">The following figure illustrates a portion of the </w:t>
      </w:r>
      <w:r>
        <w:rPr>
          <w:b w:val="on"/>
        </w:rPr>
        <w:t>Palo Alto Networks NGFW Traffic</w:t>
      </w:r>
      <w:r>
        <w:t xml:space="preserve"> log schema available after installing the </w:t>
      </w:r>
      <w:hyperlink r:id="rId96">
        <w:r>
          <w:rPr>
            <w:rStyle w:val="a6"/>
          </w:rPr>
          <w:t>Palo Alto Networks Firewall</w:t>
        </w:r>
      </w:hyperlink>
      <w:r>
        <w:t xml:space="preserve"> app. Fields highlighted in red are exclusive to the app schema and are not included when logs are displayed using the base schema.</w:t>
      </w:r>
    </w:p>
    <w:p>
      <w:pPr>
        <w:pStyle w:val="a7"/>
      </w:pPr>
      <w:r>
        <w:t>Schema Usage</w:t>
      </w:r>
    </w:p>
    <w:p>
      <w:pPr>
        <w:pStyle w:val="a7"/>
      </w:pPr>
      <w:r>
        <w:t>Logpresso Query</w:t>
      </w:r>
    </w:p>
    <w:p>
      <w:r>
        <w:t xml:space="preserve">: You can apply a log schema to input data using the </w:t>
      </w:r>
      <w:hyperlink r:id="rId97">
        <w:r>
          <w:rPr>
            <w:rStyle w:val="a6"/>
          </w:rPr>
          <w:t>schema</w:t>
        </w:r>
      </w:hyperlink>
      <w:r>
        <w:t xml:space="preserve"> command. The example below demonstrates how to apply the Palo Alto Networks NGFW Threat log schema (</w:t>
      </w:r>
      <w:r>
        <w:rPr>
          <w:rStyle w:val="af4"/>
        </w:rPr>
        <w:t>paloalto-ngfw-threat</w:t>
      </w:r>
      <w:r>
        <w:t>) to a processed sample of Palo Alto Networks firewall logs:</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 | schema paloalto-ngfw-threat</w:t>
      </w:r>
    </w:p>
    <w:p>
      <w:pPr>
        <w:pStyle w:val="a7"/>
      </w:pPr>
      <w:r>
        <w:t>Multilanguage Support</w:t>
      </w:r>
    </w:p>
    <w:p>
      <w:r>
        <w:t xml:space="preserve">When an </w:t>
      </w:r>
      <w:hyperlink r:id="rId98">
        <w:r>
          <w:rPr>
            <w:rStyle w:val="a6"/>
          </w:rPr>
          <w:t>explanation</w:t>
        </w:r>
      </w:hyperlink>
      <w:r>
        <w:t xml:space="preserve"> is requested from an employee suspected of a security violation, a explanation request email is sent to the individual. In a multilingual environment, the supporting data shown to the employee (or to the reviewer) should be presented in the employee’s preferred language. In such cases, the display names defined in the </w:t>
      </w:r>
      <w:hyperlink r:id="rId99">
        <w:r>
          <w:rPr>
            <w:rStyle w:val="a6"/>
          </w:rPr>
          <w:t>log schema</w:t>
        </w:r>
      </w:hyperlink>
      <w:r>
        <w:t xml:space="preserve"> are used.</w:t>
      </w:r>
    </w:p>
    <w:p>
      <w:pPr>
        <w:pStyle w:val="af1"/>
      </w:pPr>
      <w:r>
        <w:t xml:space="preserve">Multi-language support for log schemas is available starting from version 4.0.2404.0.  </w:t>
      </w:r>
    </w:p>
    <w:p>
      <w:pPr>
        <w:pStyle w:val="4"/>
      </w:pPr>
      <w:r>
        <w:t>View Log Schema</w:t>
      </w:r>
    </w:p>
    <w:p>
      <w:r>
        <w:t xml:space="preserve">Under </w:t>
      </w:r>
      <w:r>
        <w:rPr>
          <w:b w:val="on"/>
        </w:rPr>
        <w:t>Loggers</w:t>
      </w:r>
      <w:r>
        <w:t xml:space="preserve"> &gt; </w:t>
      </w:r>
      <w:r>
        <w:rPr>
          <w:b w:val="on"/>
        </w:rPr>
        <w:t>Log Schema</w:t>
      </w:r>
      <w:r>
        <w:t>, you can view the list of log schemas and their corresponding details. The left panel displays a list of log schemas along with their names and identifiers. Clicking a schema in the list reveals the list of fields defined within that log schema.</w:t>
      </w:r>
    </w:p>
    <w:p>
      <w:pPr>
        <w:numPr>
          <w:numId w:val="186"/>
        </w:numPr>
        <w:spacing w:before="0" w:after="0"/>
        <w:ind w:left="360" w:hanging="360"/>
      </w:pPr>
      <w:r>
        <w:rPr>
          <w:b w:val="on"/>
        </w:rPr>
        <w:t>Field Order(#)</w:t>
      </w:r>
      <w:r>
        <w:t>: Sorting order of the field</w:t>
      </w:r>
    </w:p>
    <w:p>
      <w:pPr>
        <w:numPr>
          <w:numId w:val="186"/>
        </w:numPr>
        <w:spacing w:before="0" w:after="0"/>
        <w:ind w:left="360" w:hanging="360"/>
      </w:pPr>
      <w:r>
        <w:rPr>
          <w:b w:val="on"/>
        </w:rPr>
        <w:t>Type</w:t>
      </w:r>
      <w:r>
        <w:t>: Type of field value</w:t>
      </w:r>
    </w:p>
    <w:p>
      <w:pPr>
        <w:numPr>
          <w:numId w:val="186"/>
        </w:numPr>
        <w:spacing w:before="0" w:after="0"/>
        <w:ind w:left="360" w:hanging="360"/>
      </w:pPr>
      <w:r>
        <w:rPr>
          <w:b w:val="on"/>
        </w:rPr>
        <w:t>Field Name</w:t>
      </w:r>
      <w:r>
        <w:t>: Name of the field, consisting of alphanumeric characters and underscores (</w:t>
      </w:r>
      <w:r>
        <w:rPr>
          <w:rStyle w:val="af4"/>
        </w:rPr>
        <w:t>_</w:t>
      </w:r>
      <w:r>
        <w:t>)</w:t>
      </w:r>
    </w:p>
    <w:p>
      <w:pPr>
        <w:numPr>
          <w:numId w:val="186"/>
        </w:numPr>
        <w:spacing w:before="0" w:after="0"/>
        <w:ind w:left="360" w:hanging="360"/>
      </w:pPr>
      <w:r>
        <w:rPr>
          <w:b w:val="on"/>
        </w:rPr>
        <w:t>Display Name</w:t>
      </w:r>
      <w:r>
        <w:t>: User-friendly name used in the web console</w:t>
      </w:r>
    </w:p>
    <w:p>
      <w:pPr>
        <w:numPr>
          <w:numId w:val="186"/>
        </w:numPr>
        <w:spacing w:before="0" w:after="0"/>
        <w:ind w:left="360" w:hanging="360"/>
      </w:pPr>
      <w:r>
        <w:rPr>
          <w:b w:val="on"/>
        </w:rPr>
        <w:t>Action</w:t>
      </w:r>
      <w:r>
        <w:t>: The handle to delete or reposition the field</w:t>
      </w:r>
    </w:p>
    <w:p>
      <w:pPr>
        <w:pStyle w:val="af1"/>
      </w:pPr>
      <w:r>
        <w:t>Display names cannot include space characters.</w:t>
      </w:r>
    </w:p>
    <w:p>
      <w:pPr>
        <w:pStyle w:val="4"/>
      </w:pPr>
      <w:r>
        <w:t>Add Log Schema</w:t>
      </w:r>
    </w:p>
    <w:p>
      <w:r>
        <w:t>If normalization is not possible with a base or app schema, you can add a custom log schema as follows:</w:t>
      </w:r>
    </w:p>
    <w:p>
      <w:r>
        <w:t xml:space="preserve">Go to </w:t>
      </w:r>
      <w:r>
        <w:rPr>
          <w:b w:val="on"/>
        </w:rPr>
        <w:t>Loggers</w:t>
      </w:r>
      <w:r>
        <w:t xml:space="preserve"> &gt; </w:t>
      </w:r>
      <w:r>
        <w:rPr>
          <w:b w:val="on"/>
        </w:rPr>
        <w:t>Log Schema</w:t>
      </w:r>
      <w:r>
        <w:t xml:space="preserve">, and click </w:t>
      </w:r>
      <w:r>
        <w:rPr>
          <w:b w:val="on"/>
        </w:rPr>
        <w:t>Add</w:t>
      </w:r>
      <w:r>
        <w:t xml:space="preserve"> above the schema list.</w:t>
      </w:r>
    </w:p>
    <w:p>
      <w:r>
        <w:t xml:space="preserve">In the </w:t>
      </w:r>
      <w:r>
        <w:rPr>
          <w:b w:val="on"/>
        </w:rPr>
        <w:t>Add Schema</w:t>
      </w:r>
      <w:r>
        <w:t xml:space="preserve"> dialog box, enter the schema properties.</w:t>
      </w:r>
    </w:p>
    <w:p>
      <w:pPr>
        <w:numPr>
          <w:numId w:val="188"/>
        </w:numPr>
        <w:spacing w:before="0" w:after="0"/>
        <w:ind w:left="360" w:hanging="360"/>
      </w:pPr>
      <w:r>
        <w:rPr>
          <w:b w:val="on"/>
        </w:rPr>
        <w:t>Name</w:t>
      </w:r>
      <w:r>
        <w:t>: Name of the log schema. This name is used as the default in multilingual environments.</w:t>
      </w:r>
    </w:p>
    <w:p>
      <w:pPr>
        <w:numPr>
          <w:numId w:val="189"/>
        </w:numPr>
        <w:spacing w:before="0" w:after="0"/>
        <w:ind w:left="720" w:hanging="360"/>
      </w:pPr>
      <w:r>
        <w:t xml:space="preserve">To provide a localized name, click the </w:t>
      </w:r>
      <w:r>
        <w:t xml:space="preserve"> button to the right of the input box.</w:t>
      </w:r>
    </w:p>
    <w:p>
      <w:pPr>
        <w:numPr>
          <w:numId w:val="189"/>
        </w:numPr>
        <w:spacing w:before="0" w:after="0"/>
        <w:ind w:left="720" w:hanging="360"/>
      </w:pPr>
      <w:r>
        <w:t>Select a language (Korean, English, Chinese) and enter the name in the selected language.</w:t>
      </w:r>
    </w:p>
    <w:p>
      <w:pPr>
        <w:numPr>
          <w:numId w:val="189"/>
        </w:numPr>
        <w:spacing w:before="0" w:after="0"/>
        <w:ind w:left="720" w:hanging="360"/>
      </w:pPr>
      <w:r>
        <w:t xml:space="preserve">To delete a language-specific entry,d, click the </w:t>
      </w:r>
      <w:r>
        <w:rPr>
          <w:b w:val="on"/>
        </w:rPr>
        <w:t>trash can</w:t>
      </w:r>
      <w:r>
        <w:t xml:space="preserve"> icon next to the string.</w:t>
      </w:r>
    </w:p>
    <w:p>
      <w:pPr>
        <w:numPr>
          <w:numId w:val="188"/>
        </w:numPr>
        <w:spacing w:before="0" w:after="0"/>
        <w:ind w:left="360" w:hanging="360"/>
      </w:pPr>
      <w:r>
        <w:rPr>
          <w:b w:val="on"/>
        </w:rPr>
        <w:t>Code</w:t>
      </w:r>
      <w:r>
        <w:t xml:space="preserve">: A unique identifier for the schema, used in Logpresso queries. This value is stored in the </w:t>
      </w:r>
      <w:r>
        <w:rPr>
          <w:b w:val="on"/>
        </w:rPr>
        <w:t>_schema</w:t>
      </w:r>
      <w:r>
        <w:t xml:space="preserve"> field at the time of log collection.</w:t>
      </w:r>
    </w:p>
    <w:p>
      <w:pPr>
        <w:numPr>
          <w:numId w:val="188"/>
        </w:numPr>
        <w:spacing w:before="0" w:after="0"/>
        <w:ind w:left="360" w:hanging="360"/>
      </w:pPr>
      <w:r>
        <w:rPr>
          <w:b w:val="on"/>
        </w:rPr>
        <w:t>Description</w:t>
      </w:r>
      <w:r>
        <w:t xml:space="preserve">: A description that appears at the top of the </w:t>
      </w:r>
      <w:r>
        <w:rPr>
          <w:b w:val="on"/>
        </w:rPr>
        <w:t>Log Schema</w:t>
      </w:r>
      <w:r>
        <w:t xml:space="preserve"> screen.</w:t>
      </w:r>
    </w:p>
    <w:p>
      <w:r>
        <w:t xml:space="preserve">Click </w:t>
      </w:r>
      <w:r>
        <w:rPr>
          <w:b w:val="on"/>
        </w:rPr>
        <w:t>OK</w:t>
      </w:r>
      <w:r>
        <w:t xml:space="preserve"> to create the schema. The new log schema will be created with no fields. See </w:t>
      </w:r>
      <w:hyperlink r:id="rId100">
        <w:r>
          <w:rPr>
            <w:rStyle w:val="a6"/>
          </w:rPr>
          <w:t>Field Settings</w:t>
        </w:r>
      </w:hyperlink>
      <w:r>
        <w:t xml:space="preserve"> for instructions on adding fields and organizing their order.</w:t>
      </w:r>
    </w:p>
    <w:p>
      <w:pPr>
        <w:pStyle w:val="4"/>
      </w:pPr>
      <w:r>
        <w:t>Edit Log Schema</w:t>
      </w:r>
    </w:p>
    <w:p>
      <w:pPr>
        <w:pStyle w:val="ae"/>
      </w:pPr>
      <w:r>
        <w:t xml:space="preserve">While adding new fields to existing schemas is acceptable, modifying existing ones may disrupt functionality.  </w:t>
      </w:r>
    </w:p>
    <w:p>
      <w:pPr>
        <w:pStyle w:val="a7"/>
      </w:pPr>
      <w:r>
        <w:t>Rename Log Schema or Edit Description</w:t>
      </w:r>
    </w:p>
    <w:p>
      <w:r>
        <w:t>To update the name or description of a log schema:</w:t>
      </w:r>
    </w:p>
    <w:p>
      <w:r>
        <w:t xml:space="preserve">Go to </w:t>
      </w:r>
      <w:r>
        <w:rPr>
          <w:b w:val="on"/>
        </w:rPr>
        <w:t>Loggers</w:t>
      </w:r>
      <w:r>
        <w:t xml:space="preserve"> &gt; </w:t>
      </w:r>
      <w:r>
        <w:rPr>
          <w:b w:val="on"/>
        </w:rPr>
        <w:t>Log Schema</w:t>
      </w:r>
      <w:r>
        <w:t xml:space="preserve"> and select the schema from the list.</w:t>
      </w:r>
    </w:p>
    <w:p>
      <w:r>
        <w:t xml:space="preserve">Click the </w:t>
      </w:r>
      <w:r>
        <w:rPr>
          <w:b w:val="on"/>
        </w:rPr>
        <w:t>gear</w:t>
      </w:r>
      <w:r>
        <w:t xml:space="preserve"> icon next to the schema name.</w:t>
      </w:r>
    </w:p>
    <w:p>
      <w:r>
        <w:t xml:space="preserve">In the </w:t>
      </w:r>
      <w:r>
        <w:rPr>
          <w:b w:val="on"/>
        </w:rPr>
        <w:t>Update Schema</w:t>
      </w:r>
      <w:r>
        <w:t xml:space="preserve"> dialog box, update the name or description as needed, then click </w:t>
      </w:r>
      <w:r>
        <w:rPr>
          <w:b w:val="on"/>
        </w:rPr>
        <w:t>OK</w:t>
      </w:r>
      <w:r>
        <w:t>.</w:t>
      </w:r>
    </w:p>
    <w:p>
      <w:pPr>
        <w:pStyle w:val="a7"/>
      </w:pPr>
      <w:r>
        <w:t>Edit Schema Field</w:t>
      </w:r>
    </w:p>
    <w:p>
      <w:r>
        <w:t>To add a field to a log schema or modify the properties of an existing field:</w:t>
      </w:r>
    </w:p>
    <w:p>
      <w:r>
        <w:t xml:space="preserve">Go to </w:t>
      </w:r>
      <w:r>
        <w:rPr>
          <w:b w:val="on"/>
        </w:rPr>
        <w:t>Loggers</w:t>
      </w:r>
      <w:r>
        <w:t xml:space="preserve"> &gt; </w:t>
      </w:r>
      <w:r>
        <w:rPr>
          <w:b w:val="on"/>
        </w:rPr>
        <w:t>Log Schema</w:t>
      </w:r>
      <w:r>
        <w:t>, and click the name of the schema you wish to modify. The example below uses a custom "Cron" schema.</w:t>
      </w:r>
    </w:p>
    <w:p>
      <w:r>
        <w:t xml:space="preserve">Click </w:t>
      </w:r>
      <w:r>
        <w:rPr>
          <w:b w:val="on"/>
        </w:rPr>
        <w:t>Add</w:t>
      </w:r>
      <w:r>
        <w:t xml:space="preserve"> at the bottom right.</w:t>
      </w:r>
    </w:p>
    <w:p>
      <w:r>
        <w:t xml:space="preserve">Enter the </w:t>
      </w:r>
      <w:r>
        <w:rPr>
          <w:b w:val="on"/>
        </w:rPr>
        <w:t>Type</w:t>
      </w:r>
      <w:r>
        <w:t xml:space="preserve">, </w:t>
      </w:r>
      <w:r>
        <w:rPr>
          <w:b w:val="on"/>
        </w:rPr>
        <w:t>Field Name</w:t>
      </w:r>
      <w:r>
        <w:t xml:space="preserve">, and </w:t>
      </w:r>
      <w:r>
        <w:rPr>
          <w:b w:val="on"/>
        </w:rPr>
        <w:t>Display Name</w:t>
      </w:r>
      <w:r>
        <w:t>.</w:t>
      </w:r>
    </w:p>
    <w:p>
      <w:pPr>
        <w:numPr>
          <w:numId w:val="192"/>
        </w:numPr>
        <w:spacing w:before="0" w:after="0"/>
        <w:ind w:left="360" w:hanging="360"/>
      </w:pPr>
      <w:r>
        <w:rPr>
          <w:b w:val="on"/>
        </w:rPr>
        <w:t>Order(#)</w:t>
      </w:r>
      <w:r>
        <w:t>: The display order of the field. This number increases sequentially as fields are added.</w:t>
      </w:r>
    </w:p>
    <w:p>
      <w:pPr>
        <w:numPr>
          <w:numId w:val="192"/>
        </w:numPr>
        <w:spacing w:before="0" w:after="0"/>
        <w:ind w:left="360" w:hanging="360"/>
      </w:pPr>
      <w:r>
        <w:rPr>
          <w:b w:val="on"/>
        </w:rPr>
        <w:t>Type</w:t>
      </w:r>
      <w:r>
        <w:t>: The data type of the field value. Choose one of the following: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STRING</w:t>
            </w:r>
          </w:p>
        </w:tc>
        <w:tc>
          <w:p>
            <w:pPr>
              <w:spacing w:before="0" w:after="0"/>
            </w:pPr>
            <w:r>
              <w:t>String</w:t>
            </w:r>
          </w:p>
        </w:tc>
      </w:tr>
      <w:tr>
        <w:tc>
          <w:p>
            <w:pPr>
              <w:spacing w:before="0" w:after="0"/>
            </w:pPr>
            <w:r>
              <w:t>BOOL</w:t>
            </w:r>
          </w:p>
        </w:tc>
        <w:tc>
          <w:p>
            <w:pPr>
              <w:spacing w:before="0" w:after="0"/>
            </w:pPr>
            <w:r>
              <w:t>Boolean value (</w:t>
            </w:r>
            <w:r>
              <w:rPr>
                <w:rStyle w:val="af4"/>
              </w:rPr>
              <w:t>true</w:t>
            </w:r>
            <w:r>
              <w:t xml:space="preserve">, </w:t>
            </w:r>
            <w:r>
              <w:rPr>
                <w:rStyle w:val="af4"/>
              </w:rPr>
              <w:t>false</w:t>
            </w:r>
            <w:r>
              <w:t>)</w:t>
            </w:r>
          </w:p>
        </w:tc>
      </w:tr>
      <w:tr>
        <w:tc>
          <w:p>
            <w:pPr>
              <w:spacing w:before="0" w:after="0"/>
            </w:pPr>
            <w:r>
              <w:t>SHORT</w:t>
            </w:r>
          </w:p>
        </w:tc>
        <w:tc>
          <w:p>
            <w:pPr>
              <w:spacing w:before="0" w:after="0"/>
            </w:pPr>
            <w:r>
              <w:t>16-bit Integer (-32,768 ~ 32,767)</w:t>
            </w:r>
          </w:p>
        </w:tc>
      </w:tr>
      <w:tr>
        <w:tc>
          <w:p>
            <w:pPr>
              <w:spacing w:before="0" w:after="0"/>
            </w:pPr>
            <w:r>
              <w:t>INT</w:t>
            </w:r>
          </w:p>
        </w:tc>
        <w:tc>
          <w:p>
            <w:pPr>
              <w:spacing w:before="0" w:after="0"/>
            </w:pPr>
            <w:r>
              <w:t>32-bit Integer (-2,147,483,648 ~ 2,147,483,647)</w:t>
            </w:r>
          </w:p>
        </w:tc>
      </w:tr>
      <w:tr>
        <w:tc>
          <w:p>
            <w:pPr>
              <w:spacing w:before="0" w:after="0"/>
            </w:pPr>
            <w:r>
              <w:t>LONG</w:t>
            </w:r>
          </w:p>
        </w:tc>
        <w:tc>
          <w:p>
            <w:pPr>
              <w:spacing w:before="0" w:after="0"/>
            </w:pPr>
            <w:r>
              <w:t>64-bit Integer (-9,223,372,036,854,775,808 ~ 9,223,372,036,854,775,807)</w:t>
            </w:r>
          </w:p>
        </w:tc>
      </w:tr>
      <w:tr>
        <w:tc>
          <w:p>
            <w:pPr>
              <w:spacing w:before="0" w:after="0"/>
            </w:pPr>
            <w:r>
              <w:t>DOUBLE</w:t>
            </w:r>
          </w:p>
        </w:tc>
        <w:tc>
          <w:p>
            <w:pPr>
              <w:spacing w:before="0" w:after="0"/>
            </w:pPr>
            <w:r>
              <w:t>64-bit decimal</w:t>
            </w:r>
          </w:p>
        </w:tc>
      </w:tr>
      <w:tr>
        <w:tc>
          <w:p>
            <w:pPr>
              <w:spacing w:before="0" w:after="0"/>
            </w:pPr>
            <w:r>
              <w:t>DATE</w:t>
            </w:r>
          </w:p>
        </w:tc>
        <w:tc>
          <w:p>
            <w:pPr>
              <w:spacing w:before="0" w:after="0"/>
            </w:pPr>
            <w:r>
              <w:t>Date/Time. Resolution in milliseconds.</w:t>
            </w:r>
          </w:p>
        </w:tc>
      </w:tr>
      <w:tr>
        <w:tc>
          <w:p>
            <w:pPr>
              <w:spacing w:before="0" w:after="0"/>
            </w:pPr>
            <w:r>
              <w:t>COUNTRY</w:t>
            </w:r>
          </w:p>
        </w:tc>
        <w:tc>
          <w:p>
            <w:pPr>
              <w:spacing w:before="0" w:after="0"/>
            </w:pPr>
            <w:r>
              <w:t>ISO 3166-1 alpha-2 country code (e.g. KR)</w:t>
            </w:r>
          </w:p>
        </w:tc>
      </w:tr>
      <w:tr>
        <w:tc>
          <w:p>
            <w:pPr>
              <w:spacing w:before="0" w:after="0"/>
            </w:pPr>
            <w:r>
              <w:t>PORT</w:t>
            </w:r>
          </w:p>
        </w:tc>
        <w:tc>
          <w:p>
            <w:pPr>
              <w:spacing w:before="0" w:after="0"/>
            </w:pPr>
            <w:r>
              <w:t>Port number (0 ~ 65535)</w:t>
            </w:r>
          </w:p>
        </w:tc>
      </w:tr>
      <w:tr>
        <w:tc>
          <w:p>
            <w:pPr>
              <w:spacing w:before="0" w:after="0"/>
            </w:pPr>
            <w:r>
              <w:t>IP</w:t>
            </w:r>
          </w:p>
        </w:tc>
        <w:tc>
          <w:p>
            <w:pPr>
              <w:spacing w:before="0" w:after="0"/>
            </w:pPr>
            <w:r>
              <w:t>IPv4 or IPv6 address</w:t>
            </w:r>
          </w:p>
        </w:tc>
      </w:tr>
      <w:tr>
        <w:tc>
          <w:p>
            <w:pPr>
              <w:spacing w:before="0" w:after="0"/>
            </w:pPr>
            <w:r>
              <w:t>MD5</w:t>
            </w:r>
          </w:p>
        </w:tc>
        <w:tc>
          <w:p>
            <w:pPr>
              <w:spacing w:before="0" w:after="0"/>
            </w:pPr>
            <w:r>
              <w:t>MD5 Hash</w:t>
            </w:r>
          </w:p>
        </w:tc>
      </w:tr>
      <w:tr>
        <w:tc>
          <w:p>
            <w:pPr>
              <w:spacing w:before="0" w:after="0"/>
            </w:pPr>
            <w:r>
              <w:t>SHA1</w:t>
            </w:r>
          </w:p>
        </w:tc>
        <w:tc>
          <w:p>
            <w:pPr>
              <w:spacing w:before="0" w:after="0"/>
            </w:pPr>
            <w:r>
              <w:t>SHA-1 Hash</w:t>
            </w:r>
          </w:p>
        </w:tc>
      </w:tr>
      <w:tr>
        <w:tc>
          <w:p>
            <w:pPr>
              <w:spacing w:before="0" w:after="0"/>
            </w:pPr>
            <w:r>
              <w:t>SHA256</w:t>
            </w:r>
          </w:p>
        </w:tc>
        <w:tc>
          <w:p>
            <w:pPr>
              <w:spacing w:before="0" w:after="0"/>
            </w:pPr>
            <w:r>
              <w:t>SHA-256 Hash</w:t>
            </w:r>
          </w:p>
        </w:tc>
      </w:tr>
      <w:tr>
        <w:tc>
          <w:p>
            <w:pPr>
              <w:spacing w:before="0" w:after="0"/>
            </w:pPr>
            <w:r>
              <w:t>URL</w:t>
            </w:r>
          </w:p>
        </w:tc>
        <w:tc>
          <w:p>
            <w:pPr>
              <w:spacing w:before="0" w:after="0"/>
            </w:pPr>
            <w:r>
              <w:t>URL</w:t>
            </w:r>
          </w:p>
        </w:tc>
      </w:tr>
      <w:tr>
        <w:tc>
          <w:p>
            <w:pPr>
              <w:spacing w:before="0" w:after="0"/>
            </w:pPr>
            <w:r>
              <w:t>DOMAIN</w:t>
            </w:r>
          </w:p>
        </w:tc>
        <w:tc>
          <w:p>
            <w:pPr>
              <w:spacing w:before="0" w:after="0"/>
            </w:pPr>
            <w:r>
              <w:t>Domain address</w:t>
            </w:r>
          </w:p>
        </w:tc>
      </w:tr>
      <w:tr>
        <w:tc>
          <w:p>
            <w:pPr>
              <w:spacing w:before="0" w:after="0"/>
            </w:pPr>
            <w:r>
              <w:t>BLOB</w:t>
            </w:r>
          </w:p>
        </w:tc>
        <w:tc>
          <w:p>
            <w:pPr>
              <w:spacing w:before="0" w:after="0"/>
            </w:pPr>
            <w:r>
              <w:t>Binary blob</w:t>
            </w:r>
          </w:p>
        </w:tc>
      </w:tr>
    </w:tbl>
    <w:p>
      <w:pPr>
        <w:numPr>
          <w:numId w:val="192"/>
        </w:numPr>
        <w:spacing w:before="0" w:after="0"/>
        <w:ind w:left="360" w:hanging="360"/>
      </w:pPr>
      <w:r>
        <w:rPr>
          <w:b w:val="on"/>
        </w:rPr>
        <w:t>Field Name</w:t>
      </w:r>
      <w:r>
        <w:t>: The name of the field, using alphanumeric characters and underscores (</w:t>
      </w:r>
      <w:r>
        <w:rPr>
          <w:rStyle w:val="af4"/>
        </w:rPr>
        <w:t>_</w:t>
      </w:r>
      <w:r>
        <w:t>).</w:t>
      </w:r>
    </w:p>
    <w:p>
      <w:pPr>
        <w:numPr>
          <w:numId w:val="192"/>
        </w:numPr>
        <w:spacing w:before="0" w:after="0"/>
        <w:ind w:left="360" w:hanging="360"/>
      </w:pPr>
      <w:r>
        <w:rPr>
          <w:b w:val="on"/>
        </w:rPr>
        <w:t>Display Name</w:t>
      </w:r>
      <w:r>
        <w:t>: The user-friendly name displayed in the web console.</w:t>
      </w:r>
    </w:p>
    <w:p>
      <w:pPr>
        <w:numPr>
          <w:numId w:val="192"/>
        </w:numPr>
        <w:spacing w:before="0" w:after="0"/>
        <w:ind w:left="360" w:hanging="360"/>
      </w:pPr>
      <w:r>
        <w:rPr>
          <w:b w:val="on"/>
        </w:rPr>
        <w:t>Action</w:t>
      </w:r>
      <w:r>
        <w:t>: Includes a delete button and a drag handle for reordering.</w:t>
      </w:r>
    </w:p>
    <w:p>
      <w:pPr>
        <w:numPr>
          <w:numId w:val="193"/>
        </w:numPr>
        <w:spacing w:before="0" w:after="0"/>
        <w:ind w:left="720" w:hanging="360"/>
      </w:pPr>
      <w:r>
        <w:t xml:space="preserve">Click </w:t>
      </w:r>
      <w:r>
        <w:rPr>
          <w:b w:val="on"/>
        </w:rPr>
        <w:t>Delete</w:t>
      </w:r>
      <w:r>
        <w:t xml:space="preserve"> to delete the field from the log schema. To delete multiple fields, check the boxes next to the fields and click </w:t>
      </w:r>
      <w:r>
        <w:rPr>
          <w:b w:val="on"/>
        </w:rPr>
        <w:t>Delete</w:t>
      </w:r>
      <w:r>
        <w:t xml:space="preserve"> in the top-right corner.</w:t>
      </w:r>
    </w:p>
    <w:p>
      <w:pPr>
        <w:numPr>
          <w:numId w:val="193"/>
        </w:numPr>
        <w:spacing w:before="0" w:after="0"/>
        <w:ind w:left="720" w:hanging="360"/>
      </w:pPr>
      <w:r>
        <w:t xml:space="preserve">Drag the </w:t>
      </w:r>
      <w:r>
        <w:rPr>
          <w:b w:val="on"/>
        </w:rPr>
        <w:t>Positioning handles</w:t>
      </w:r>
      <w:r>
        <w:t xml:space="preserve"> to reorder fields.</w:t>
      </w:r>
    </w:p>
    <w:p>
      <w:r>
        <w:t xml:space="preserve">After configuring the fields, click </w:t>
      </w:r>
      <w:r>
        <w:rPr>
          <w:b w:val="on"/>
        </w:rPr>
        <w:t>Save</w:t>
      </w:r>
      <w:r>
        <w:t xml:space="preserve"> in the top right corner. When the </w:t>
      </w:r>
      <w:r>
        <w:rPr>
          <w:b w:val="on"/>
        </w:rPr>
        <w:t>Save Schema</w:t>
      </w:r>
      <w:r>
        <w:t xml:space="preserve"> dialog appears, click </w:t>
      </w:r>
      <w:r>
        <w:rPr>
          <w:b w:val="on"/>
        </w:rPr>
        <w:t>OK</w:t>
      </w:r>
      <w:r>
        <w:t>.</w:t>
      </w:r>
    </w:p>
    <w:p>
      <w:pPr>
        <w:numPr>
          <w:numId w:val="194"/>
        </w:numPr>
        <w:spacing w:before="0" w:after="0"/>
        <w:ind w:left="360" w:hanging="360"/>
      </w:pPr>
      <w:r>
        <w:t xml:space="preserve">Click </w:t>
      </w:r>
      <w:r>
        <w:rPr>
          <w:b w:val="on"/>
        </w:rPr>
        <w:t>Reset</w:t>
      </w:r>
      <w:r>
        <w:t xml:space="preserve">  to discard unsaved changes and revert to the last saved version.</w:t>
      </w:r>
    </w:p>
    <w:p>
      <w:pPr>
        <w:numPr>
          <w:numId w:val="194"/>
        </w:numPr>
        <w:spacing w:before="0" w:after="0"/>
        <w:ind w:left="360" w:hanging="360"/>
      </w:pPr>
      <w:r>
        <w:t xml:space="preserve">The </w:t>
      </w:r>
      <w:r>
        <w:rPr>
          <w:b w:val="on"/>
        </w:rPr>
        <w:t>Save schema</w:t>
      </w:r>
      <w:r>
        <w:t xml:space="preserve"> dialog will also appear if you try to leave the page after making changes.</w:t>
      </w:r>
    </w:p>
    <w:p>
      <w:pPr>
        <w:pStyle w:val="a7"/>
      </w:pPr>
      <w:r>
        <w:t>Multilanguage Support for Log Schema</w:t>
      </w:r>
    </w:p>
    <w:p>
      <w:r>
        <w:t xml:space="preserve">You can configure log schema field names to display in different languages. The log schema now supports Korean, English, and Chinese (Simplified). When requesting actions from employees, such as </w:t>
      </w:r>
      <w:hyperlink r:id="rId101">
        <w:r>
          <w:rPr>
            <w:rStyle w:val="a6"/>
          </w:rPr>
          <w:t>submitting explanation</w:t>
        </w:r>
      </w:hyperlink>
      <w:r>
        <w:t>, field names in logs are shown in the employee’s preferred language.</w:t>
      </w:r>
    </w:p>
    <w:p>
      <w:r>
        <w:t>To set language-specific log schema display names:</w:t>
      </w:r>
    </w:p>
    <w:p>
      <w:r>
        <w:t xml:space="preserve">Go to </w:t>
      </w:r>
      <w:r>
        <w:rPr>
          <w:b w:val="on"/>
        </w:rPr>
        <w:t>Loggers</w:t>
      </w:r>
      <w:r>
        <w:t xml:space="preserve"> &gt; </w:t>
      </w:r>
      <w:r>
        <w:rPr>
          <w:b w:val="on"/>
        </w:rPr>
        <w:t>Log Schema</w:t>
      </w:r>
      <w:r>
        <w:t>, and select the schema to enable multilanguage support.</w:t>
      </w:r>
    </w:p>
    <w:p>
      <w:r>
        <w:t>Select a language from the dropdown in the top-right corner, as shown below:</w:t>
      </w:r>
    </w:p>
    <w:p>
      <w:r>
        <w:t>Enter the display name for each field.</w:t>
      </w:r>
    </w:p>
    <w:p>
      <w:r>
        <w:t xml:space="preserve">Once all display names are entered, click </w:t>
      </w:r>
      <w:r>
        <w:rPr>
          <w:b w:val="on"/>
        </w:rPr>
        <w:t>Save</w:t>
      </w:r>
      <w:r>
        <w:t xml:space="preserve"> in the top-right corner.</w:t>
      </w:r>
    </w:p>
    <w:p>
      <w:r>
        <w:t xml:space="preserve">Confirm the changes by clicking </w:t>
      </w:r>
      <w:r>
        <w:rPr>
          <w:b w:val="on"/>
        </w:rPr>
        <w:t>OK</w:t>
      </w:r>
      <w:r>
        <w:t xml:space="preserve"> in the </w:t>
      </w:r>
      <w:r>
        <w:rPr>
          <w:b w:val="on"/>
        </w:rPr>
        <w:t>Save Schema</w:t>
      </w:r>
      <w:r>
        <w:t xml:space="preserve"> dialog box.</w:t>
      </w:r>
    </w:p>
    <w:p>
      <w:r>
        <w:t xml:space="preserve">To set a language-specific display name for am individual field, click the </w:t>
      </w:r>
      <w:r>
        <w:t xml:space="preserve"> button next to its </w:t>
      </w:r>
      <w:r>
        <w:rPr>
          <w:b w:val="on"/>
        </w:rPr>
        <w:t>Display Name</w:t>
      </w:r>
      <w:r>
        <w:t xml:space="preserve"> field.</w:t>
      </w:r>
    </w:p>
    <w:p>
      <w:pPr>
        <w:pStyle w:val="4"/>
      </w:pPr>
      <w:r>
        <w:t>Copy Field Names</w:t>
      </w:r>
    </w:p>
    <w:p>
      <w:r>
        <w:t xml:space="preserve">Clicking </w:t>
      </w:r>
      <w:r>
        <w:rPr>
          <w:b w:val="on"/>
        </w:rPr>
        <w:t>Copy Fields</w:t>
      </w:r>
      <w:r>
        <w:t xml:space="preserve"> copies all field names from the currently viewed log schema to the clipboard.</w:t>
      </w:r>
    </w:p>
    <w:p>
      <w:r>
        <w:t>For example, copying field names from the Authentication(</w:t>
      </w:r>
      <w:r>
        <w:rPr>
          <w:rStyle w:val="af4"/>
        </w:rPr>
        <w:t>auth</w:t>
      </w:r>
      <w:r>
        <w:t>) schema produces a list like this:</w:t>
      </w:r>
    </w:p>
    <w:p>
      <w:pPr>
        <w:pStyle w:val="ae"/>
      </w:pPr>
      <w:r>
        <w:t>_time, src_ip, src_port, dst_ip, dst_port, type, src_mac, user, action, reason</w:t>
      </w:r>
    </w:p>
    <w:p>
      <w:r>
        <w:t xml:space="preserve">This field list can be used in query commands such as </w:t>
      </w:r>
      <w:hyperlink r:id="rId102">
        <w:r>
          <w:rPr>
            <w:rStyle w:val="a6"/>
          </w:rPr>
          <w:t>fields</w:t>
        </w:r>
      </w:hyperlink>
      <w:r>
        <w:t xml:space="preserve">, </w:t>
      </w:r>
      <w:hyperlink r:id="rId103">
        <w:r>
          <w:rPr>
            <w:rStyle w:val="a6"/>
          </w:rPr>
          <w:t>sort</w:t>
        </w:r>
      </w:hyperlink>
      <w:r>
        <w:t>.</w:t>
      </w:r>
    </w:p>
    <w:p>
      <w:pPr>
        <w:pStyle w:val="4"/>
      </w:pPr>
      <w:r>
        <w:t>Delete Log Schema</w:t>
      </w:r>
    </w:p>
    <w:p>
      <w:pPr>
        <w:pStyle w:val="ae"/>
      </w:pPr>
      <w:r>
        <w:t xml:space="preserve">Do not delete base or app log schemas arbitrarily. It may disrupt the behavior of the logger model.  </w:t>
      </w:r>
    </w:p>
    <w:p>
      <w:r>
        <w:t>To delete a log schema:</w:t>
      </w:r>
    </w:p>
    <w:p>
      <w:r>
        <w:t xml:space="preserve">Go to </w:t>
      </w:r>
      <w:r>
        <w:rPr>
          <w:b w:val="on"/>
        </w:rPr>
        <w:t>Loggers</w:t>
      </w:r>
      <w:r>
        <w:t xml:space="preserve"> &gt; </w:t>
      </w:r>
      <w:r>
        <w:rPr>
          <w:b w:val="on"/>
        </w:rPr>
        <w:t>Log Schema</w:t>
      </w:r>
      <w:r>
        <w:t xml:space="preserve"> and check the box next to the schema you want to delete.</w:t>
      </w:r>
    </w:p>
    <w:p>
      <w:r>
        <w:t xml:space="preserve">Click the </w:t>
      </w:r>
      <w:r>
        <w:t xml:space="preserve"> icon to open the </w:t>
      </w:r>
      <w:r>
        <w:rPr>
          <w:b w:val="on"/>
        </w:rPr>
        <w:t>Delete Schema</w:t>
      </w:r>
      <w:r>
        <w:t xml:space="preserve"> dialog box. Confirm the deletion by clicking </w:t>
      </w:r>
      <w:r>
        <w:rPr>
          <w:b w:val="on"/>
        </w:rPr>
        <w:t>OK</w:t>
      </w:r>
      <w:r>
        <w:t>.</w:t>
      </w:r>
    </w:p>
    <w:p>
      <w:r>
        <w:t xml:space="preserve">If deletion fails, the </w:t>
      </w:r>
      <w:r>
        <w:rPr>
          <w:b w:val="on"/>
        </w:rPr>
        <w:t>Failed to Delete Schema</w:t>
      </w:r>
      <w:r>
        <w:t xml:space="preserve"> dialog will display the reason.</w:t>
      </w:r>
    </w:p>
    <w:p>
      <w:pPr>
        <w:pStyle w:val="3"/>
      </w:pPr>
      <w:r>
        <w:t>Logger Models</w:t>
      </w:r>
    </w:p>
    <w:p>
      <w:pPr>
        <w:pStyle w:val="4"/>
      </w:pPr>
      <w:r>
        <w:t>Overview</w:t>
      </w:r>
    </w:p>
    <w:p>
      <w:r>
        <w:t>A logger model serves as a roadmap that defines the entire data processing pipeline—from data collection to normalization. It specifies how the raw data should be collected by the logger, how the collected data should be parsed, and how the parsed data should be normalized.</w:t>
      </w:r>
    </w:p>
    <w:p>
      <w:r>
        <w:t>In some logger models, a parser may not be necessary; This is typically the case when the log data is already in a structured format and does not require additional parsing. For example, data stored in a database is already separated by fields, so no separate parsing step is needed.</w:t>
      </w:r>
    </w:p>
    <w:p>
      <w:pPr>
        <w:pStyle w:val="a7"/>
      </w:pPr>
      <w:r>
        <w:t>Logger Models: Base vs App</w:t>
      </w:r>
    </w:p>
    <w:p>
      <w:r>
        <w:t>Logger models can be categorized as either base or app logger models. Similar to parsers, administrators rarely need to manually configure logger models themselves.</w:t>
      </w:r>
    </w:p>
    <w:p>
      <w:r>
        <w:rPr>
          <w:b w:val="on"/>
        </w:rPr>
        <w:t>Base Logger Model</w:t>
      </w:r>
    </w:p>
    <w:p>
      <w:r>
        <w:t>Base logger models are available in Logpresso Sonar even without installing any apps. Initially, the platform provides the following two base logger models: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WTMP</w:t>
            </w:r>
          </w:p>
        </w:tc>
        <w:tc>
          <w:p>
            <w:pPr>
              <w:spacing w:before="0" w:after="0"/>
            </w:pPr>
            <w:r>
              <w:t>Defines how wtmp log files are collected and normalized.</w:t>
            </w:r>
          </w:p>
        </w:tc>
      </w:tr>
      <w:tr>
        <w:tc>
          <w:p>
            <w:pPr>
              <w:spacing w:before="0" w:after="0"/>
            </w:pPr>
            <w:r>
              <w:t>Windows XML Event Log</w:t>
            </w:r>
          </w:p>
        </w:tc>
        <w:tc>
          <w:p>
            <w:pPr>
              <w:spacing w:before="0" w:after="0"/>
              <w:ind w:left="400"/>
            </w:pPr>
            <w:r>
              <w:t>Defines how to collect and normalize event logs from Windows.</w:t>
            </w:r>
          </w:p>
        </w:tc>
      </w:tr>
    </w:tbl>
    <w:p>
      <w:pPr>
        <w:pStyle w:val="af1"/>
      </w:pPr>
      <w:r>
        <w:t>The Windows XML event log collection model is only compatible with environments using Windows Sentry.</w:t>
      </w:r>
    </w:p>
    <w:p>
      <w:r>
        <w:t xml:space="preserve">Below is a list of base logger model types available in Logpresso Sonar.  The </w:t>
      </w:r>
      <w:hyperlink r:id="rId104">
        <w:r>
          <w:rPr>
            <w:rStyle w:val="a6"/>
          </w:rPr>
          <w:t>Logger-specific Settings</w:t>
        </w:r>
      </w:hyperlink>
      <w:r>
        <w:t xml:space="preserve"> differ depending on the logger type.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CEP Event</w:t>
            </w:r>
          </w:p>
        </w:tc>
        <w:tc>
          <w:p>
            <w:pPr>
              <w:spacing w:before="0" w:after="0"/>
            </w:pPr>
            <w:r>
              <w:t>Collect Complex Event Processing (CEP) event data.</w:t>
            </w:r>
          </w:p>
        </w:tc>
      </w:tr>
      <w:tr>
        <w:tc>
          <w:p>
            <w:pPr>
              <w:spacing w:before="0" w:after="0"/>
            </w:pPr>
            <w:r>
              <w:t>Config File Watcher</w:t>
            </w:r>
          </w:p>
        </w:tc>
        <w:tc>
          <w:p>
            <w:pPr>
              <w:spacing w:before="0" w:after="0"/>
            </w:pPr>
            <w:r>
              <w:t>Collect changes in files that match a specific pattern and name on the local host.</w:t>
            </w:r>
          </w:p>
        </w:tc>
      </w:tr>
      <w:tr>
        <w:tc>
          <w:p>
            <w:pPr>
              <w:spacing w:before="0" w:after="0"/>
            </w:pPr>
            <w:r>
              <w:t>DNS Sniffer</w:t>
            </w:r>
          </w:p>
        </w:tc>
        <w:tc>
          <w:p>
            <w:pPr>
              <w:spacing w:before="0" w:after="0"/>
            </w:pPr>
            <w:r>
              <w:t>Captures DNS communication packets mirrored through a PCAP device</w:t>
            </w:r>
          </w:p>
        </w:tc>
      </w:tr>
      <w:tr>
        <w:tc>
          <w:p>
            <w:pPr>
              <w:spacing w:before="0" w:after="0"/>
            </w:pPr>
            <w:r>
              <w:t>Daily Rolling Directory Watcher</w:t>
            </w:r>
          </w:p>
        </w:tc>
        <w:tc>
          <w:p>
            <w:pPr>
              <w:spacing w:before="0" w:after="0"/>
            </w:pPr>
            <w:r>
              <w:t>Collect matching text log files from directories created daily on the local host.</w:t>
            </w:r>
          </w:p>
        </w:tc>
      </w:tr>
      <w:tr>
        <w:tc>
          <w:p>
            <w:pPr>
              <w:spacing w:before="0" w:after="0"/>
            </w:pPr>
            <w:r>
              <w:t>Directory Watcher</w:t>
            </w:r>
          </w:p>
        </w:tc>
        <w:tc>
          <w:p>
            <w:pPr>
              <w:spacing w:before="0" w:after="0"/>
            </w:pPr>
            <w:r>
              <w:t>Collect text log files at regular intervals from a specific directory on the local host.</w:t>
            </w:r>
          </w:p>
        </w:tc>
      </w:tr>
      <w:tr>
        <w:tc>
          <w:p>
            <w:pPr>
              <w:spacing w:before="0" w:after="0"/>
            </w:pPr>
            <w:r>
              <w:t>Disk Usage Logger</w:t>
            </w:r>
          </w:p>
        </w:tc>
        <w:tc>
          <w:p>
            <w:pPr>
              <w:spacing w:before="0" w:after="0"/>
            </w:pPr>
            <w:r>
              <w:t>Periodically monitor and collect disk usage of Logpresso Sonar nodes or Sentry.</w:t>
            </w:r>
          </w:p>
        </w:tc>
      </w:tr>
      <w:tr>
        <w:tc>
          <w:p>
            <w:pPr>
              <w:spacing w:before="0" w:after="0"/>
            </w:pPr>
            <w:r>
              <w:t>External Program</w:t>
            </w:r>
          </w:p>
        </w:tc>
        <w:tc>
          <w:p>
            <w:pPr>
              <w:spacing w:before="0" w:after="0"/>
            </w:pPr>
            <w:r>
              <w:t>Collect the standard output of commands or scripts executed on the local host.</w:t>
            </w:r>
          </w:p>
        </w:tc>
      </w:tr>
      <w:tr>
        <w:tc>
          <w:p>
            <w:pPr>
              <w:spacing w:before="0" w:after="0"/>
            </w:pPr>
            <w:r>
              <w:t>FTP Daily Directory Watcher</w:t>
            </w:r>
          </w:p>
        </w:tc>
        <w:tc>
          <w:p>
            <w:pPr>
              <w:spacing w:before="0" w:after="0"/>
            </w:pPr>
            <w:r>
              <w:t>Collect matching text log files from directories created daily on a remote host via FTP.</w:t>
            </w:r>
          </w:p>
        </w:tc>
      </w:tr>
      <w:tr>
        <w:tc>
          <w:p>
            <w:pPr>
              <w:spacing w:before="0" w:after="0"/>
            </w:pPr>
            <w:r>
              <w:t>FTP Directory Watcher</w:t>
            </w:r>
          </w:p>
        </w:tc>
        <w:tc>
          <w:p>
            <w:pPr>
              <w:spacing w:before="0" w:after="0"/>
            </w:pPr>
            <w:r>
              <w:t>Collect text log files from a specific directory on a remote host via FTP.</w:t>
            </w:r>
          </w:p>
        </w:tc>
      </w:tr>
      <w:tr>
        <w:tc>
          <w:p>
            <w:pPr>
              <w:spacing w:before="0" w:after="0"/>
            </w:pPr>
            <w:r>
              <w:t>FTP Rotation Log File</w:t>
            </w:r>
          </w:p>
        </w:tc>
        <w:tc>
          <w:p>
            <w:pPr>
              <w:spacing w:before="0" w:after="0"/>
            </w:pPr>
            <w:r>
              <w:t>Collect a single rotating text log file from a remote host via FTP.</w:t>
            </w:r>
          </w:p>
        </w:tc>
      </w:tr>
      <w:tr>
        <w:tc>
          <w:p>
            <w:pPr>
              <w:spacing w:before="0" w:after="0"/>
            </w:pPr>
            <w:r>
              <w:t>Forwarder Performance</w:t>
            </w:r>
          </w:p>
        </w:tc>
        <w:tc>
          <w:p>
            <w:pPr>
              <w:spacing w:before="0" w:after="0"/>
            </w:pPr>
            <w:r>
              <w:t>Collect performance logs of forwarder nodes in the Logpresso Sonar cluster.</w:t>
            </w:r>
          </w:p>
        </w:tc>
      </w:tr>
      <w:tr>
        <w:tc>
          <w:p>
            <w:pPr>
              <w:spacing w:before="0" w:after="0"/>
            </w:pPr>
            <w:r>
              <w:t>GZIP Directory Watcher</w:t>
            </w:r>
          </w:p>
        </w:tc>
        <w:tc>
          <w:p>
            <w:pPr>
              <w:spacing w:before="0" w:after="0"/>
            </w:pPr>
            <w:r>
              <w:t>Collect text log files compressed in GZIP format on the local host.</w:t>
            </w:r>
          </w:p>
        </w:tc>
      </w:tr>
      <w:tr>
        <w:tc>
          <w:p>
            <w:pPr>
              <w:spacing w:before="0" w:after="0"/>
            </w:pPr>
            <w:r>
              <w:t>GZIP Recursive Directory Watcher</w:t>
            </w:r>
          </w:p>
        </w:tc>
        <w:tc>
          <w:p>
            <w:pPr>
              <w:spacing w:before="0" w:after="0"/>
            </w:pPr>
            <w:r>
              <w:t>Collect GZIP log files that match a specific pattern and name from a specific directory on the local host.</w:t>
            </w:r>
          </w:p>
        </w:tc>
      </w:tr>
      <w:tr>
        <w:tc>
          <w:p>
            <w:pPr>
              <w:spacing w:before="0" w:after="0"/>
            </w:pPr>
            <w:r>
              <w:t>HTTP Monitor</w:t>
            </w:r>
          </w:p>
        </w:tc>
        <w:tc>
          <w:p>
            <w:pPr>
              <w:spacing w:before="0" w:after="0"/>
            </w:pPr>
            <w:r>
              <w:t>Collect web service response codes and statistics from a remote host.</w:t>
            </w:r>
          </w:p>
        </w:tc>
      </w:tr>
      <w:tr>
        <w:tc>
          <w:p>
            <w:pPr>
              <w:spacing w:before="0" w:after="0"/>
            </w:pPr>
            <w:r>
              <w:t>HTTP POST</w:t>
            </w:r>
          </w:p>
        </w:tc>
        <w:tc>
          <w:p>
            <w:pPr>
              <w:spacing w:before="0" w:after="0"/>
            </w:pPr>
            <w:r>
              <w:t>Collect data transmitted via HTTP POST method from a remote host.</w:t>
            </w:r>
          </w:p>
        </w:tc>
      </w:tr>
      <w:tr>
        <w:tc>
          <w:p>
            <w:pPr>
              <w:spacing w:before="0" w:after="0"/>
            </w:pPr>
            <w:r>
              <w:t>HTTP Sniffer</w:t>
            </w:r>
          </w:p>
        </w:tc>
        <w:tc>
          <w:p>
            <w:pPr>
              <w:spacing w:before="0" w:after="0"/>
            </w:pPr>
            <w:r>
              <w:t>Collect HTTP packets using a PCAP device.</w:t>
            </w:r>
          </w:p>
        </w:tc>
      </w:tr>
      <w:tr>
        <w:tc>
          <w:p>
            <w:pPr>
              <w:spacing w:before="0" w:after="0"/>
            </w:pPr>
            <w:r>
              <w:t>JDBC Logger</w:t>
            </w:r>
          </w:p>
        </w:tc>
        <w:tc>
          <w:p>
            <w:pPr>
              <w:spacing w:before="0" w:after="0"/>
            </w:pPr>
            <w:r>
              <w:t>Collect data from a database using JDBC.</w:t>
            </w:r>
          </w:p>
        </w:tc>
      </w:tr>
      <w:tr>
        <w:tc>
          <w:p>
            <w:pPr>
              <w:spacing w:before="0" w:after="0"/>
            </w:pPr>
            <w:r>
              <w:t>Lunux Account Watcher</w:t>
            </w:r>
          </w:p>
        </w:tc>
        <w:tc>
          <w:p>
            <w:pPr>
              <w:spacing w:before="0" w:after="0"/>
            </w:pPr>
            <w:r>
              <w:t>Collect changes in the account list file passwd on the local host.</w:t>
            </w:r>
          </w:p>
        </w:tc>
      </w:tr>
      <w:tr>
        <w:tc>
          <w:p>
            <w:pPr>
              <w:spacing w:before="0" w:after="0"/>
            </w:pPr>
            <w:r>
              <w:t>Multi Rotation Log File</w:t>
            </w:r>
          </w:p>
        </w:tc>
        <w:tc>
          <w:p>
            <w:pPr>
              <w:spacing w:before="0" w:after="0"/>
            </w:pPr>
            <w:r>
              <w:t>Collect log files that are backed up to different paths, deleted, and rewritten periodically.</w:t>
            </w:r>
          </w:p>
        </w:tc>
      </w:tr>
      <w:tr>
        <w:tc>
          <w:p>
            <w:pPr>
              <w:spacing w:before="0" w:after="0"/>
            </w:pPr>
            <w:r>
              <w:t>NetFlow</w:t>
            </w:r>
          </w:p>
        </w:tc>
        <w:tc>
          <w:p>
            <w:pPr>
              <w:spacing w:before="0" w:after="0"/>
            </w:pPr>
            <w:r>
              <w:t>Collect NetFlow v5/v9 packets.</w:t>
            </w:r>
          </w:p>
        </w:tc>
      </w:tr>
      <w:tr>
        <w:tc>
          <w:p>
            <w:pPr>
              <w:spacing w:before="0" w:after="0"/>
            </w:pPr>
            <w:r>
              <w:t>PCAP Directory Watcher</w:t>
            </w:r>
          </w:p>
        </w:tc>
        <w:tc>
          <w:p>
            <w:pPr>
              <w:spacing w:before="0" w:after="0"/>
            </w:pPr>
            <w:r>
              <w:t>Collect PCAP files from a local directory.</w:t>
            </w:r>
          </w:p>
        </w:tc>
      </w:tr>
      <w:tr>
        <w:tc>
          <w:p>
            <w:pPr>
              <w:spacing w:before="0" w:after="0"/>
            </w:pPr>
            <w:r>
              <w:t>PCAP Packet</w:t>
            </w:r>
          </w:p>
        </w:tc>
        <w:tc>
          <w:p>
            <w:pPr>
              <w:spacing w:before="0" w:after="0"/>
            </w:pPr>
            <w:r>
              <w:t>Collect all packets using a PCAP device.</w:t>
            </w:r>
          </w:p>
        </w:tc>
      </w:tr>
      <w:tr>
        <w:tc>
          <w:p>
            <w:pPr>
              <w:spacing w:before="0" w:after="0"/>
            </w:pPr>
            <w:r>
              <w:t>RSS</w:t>
            </w:r>
          </w:p>
        </w:tc>
        <w:tc>
          <w:p>
            <w:pPr>
              <w:spacing w:before="0" w:after="0"/>
            </w:pPr>
            <w:r>
              <w:t>Collect data from an RSS feed specified by a URL.</w:t>
            </w:r>
          </w:p>
        </w:tc>
      </w:tr>
      <w:tr>
        <w:tc>
          <w:p>
            <w:pPr>
              <w:spacing w:before="0" w:after="0"/>
            </w:pPr>
            <w:r>
              <w:t>Recursive Directory Watcher</w:t>
            </w:r>
          </w:p>
        </w:tc>
        <w:tc>
          <w:p>
            <w:pPr>
              <w:spacing w:before="0" w:after="0"/>
            </w:pPr>
            <w:r>
              <w:t>Collect text log files that match a specific pattern and name from a designated directory on the local host.</w:t>
            </w:r>
          </w:p>
        </w:tc>
      </w:tr>
      <w:tr>
        <w:tc>
          <w:p>
            <w:pPr>
              <w:spacing w:before="0" w:after="0"/>
            </w:pPr>
            <w:r>
              <w:t>Rotation Log File</w:t>
            </w:r>
          </w:p>
        </w:tc>
        <w:tc>
          <w:p>
            <w:pPr>
              <w:spacing w:before="0" w:after="0"/>
            </w:pPr>
            <w:r>
              <w:t>Collect a single rotating text log file on the local host.</w:t>
            </w:r>
          </w:p>
        </w:tc>
      </w:tr>
      <w:tr>
        <w:tc>
          <w:p>
            <w:pPr>
              <w:spacing w:before="0" w:after="0"/>
            </w:pPr>
            <w:r>
              <w:t>SFTP Daily Rolling Directory Watcher</w:t>
            </w:r>
          </w:p>
        </w:tc>
        <w:tc>
          <w:p>
            <w:pPr>
              <w:spacing w:before="0" w:after="0"/>
            </w:pPr>
            <w:r>
              <w:t>Collect text log files that match a specific pattern and name while traversing directories generated daily via SFTP.</w:t>
            </w:r>
          </w:p>
        </w:tc>
      </w:tr>
      <w:tr>
        <w:tc>
          <w:p>
            <w:pPr>
              <w:spacing w:before="0" w:after="0"/>
            </w:pPr>
            <w:r>
              <w:t>SFTP Directory Watcher</w:t>
            </w:r>
          </w:p>
        </w:tc>
        <w:tc>
          <w:p>
            <w:pPr>
              <w:spacing w:before="0" w:after="0"/>
            </w:pPr>
            <w:r>
              <w:t>Collect text log files from a specific directory on a remote host via SFTP.</w:t>
            </w:r>
          </w:p>
        </w:tc>
      </w:tr>
      <w:tr>
        <w:tc>
          <w:p>
            <w:pPr>
              <w:spacing w:before="0" w:after="0"/>
            </w:pPr>
            <w:r>
              <w:t>SFTP Rotation Log File</w:t>
            </w:r>
          </w:p>
        </w:tc>
        <w:tc>
          <w:p>
            <w:pPr>
              <w:spacing w:before="0" w:after="0"/>
            </w:pPr>
            <w:r>
              <w:t>Collect a single rotating text log file from a remote host via SFTP.</w:t>
            </w:r>
          </w:p>
        </w:tc>
      </w:tr>
      <w:tr>
        <w:tc>
          <w:p>
            <w:pPr>
              <w:spacing w:before="0" w:after="0"/>
            </w:pPr>
            <w:r>
              <w:t>SFTP WTMP File</w:t>
            </w:r>
          </w:p>
        </w:tc>
        <w:tc>
          <w:p>
            <w:pPr>
              <w:spacing w:before="0" w:after="0"/>
            </w:pPr>
            <w:r>
              <w:t>Collect WTMP logs from a remote host via SFTP.</w:t>
            </w:r>
          </w:p>
        </w:tc>
      </w:tr>
      <w:tr>
        <w:tc>
          <w:p>
            <w:pPr>
              <w:spacing w:before="0" w:after="0"/>
            </w:pPr>
            <w:r>
              <w:t>SNMP GET</w:t>
            </w:r>
          </w:p>
        </w:tc>
        <w:tc>
          <w:p>
            <w:pPr>
              <w:spacing w:before="0" w:after="0"/>
            </w:pPr>
            <w:r>
              <w:t>Collect data from an SNMP agent.</w:t>
            </w:r>
          </w:p>
        </w:tc>
      </w:tr>
      <w:tr>
        <w:tc>
          <w:p>
            <w:pPr>
              <w:spacing w:before="0" w:after="0"/>
            </w:pPr>
            <w:r>
              <w:t>SNMP Trap</w:t>
            </w:r>
          </w:p>
        </w:tc>
        <w:tc>
          <w:p>
            <w:pPr>
              <w:spacing w:before="0" w:after="0"/>
            </w:pPr>
            <w:r>
              <w:t>Collect SNMP messages received via SNMP trap.</w:t>
            </w:r>
          </w:p>
        </w:tc>
      </w:tr>
      <w:tr>
        <w:tc>
          <w:p>
            <w:pPr>
              <w:spacing w:before="0" w:after="0"/>
            </w:pPr>
            <w:r>
              <w:t>SNMPv3 GET</w:t>
            </w:r>
          </w:p>
        </w:tc>
        <w:tc>
          <w:p>
            <w:pPr>
              <w:spacing w:before="0" w:after="0"/>
            </w:pPr>
            <w:r>
              <w:t>Collect data from an SNMPv3 agent.</w:t>
            </w:r>
          </w:p>
        </w:tc>
      </w:tr>
      <w:tr>
        <w:tc>
          <w:p>
            <w:pPr>
              <w:spacing w:before="0" w:after="0"/>
            </w:pPr>
            <w:r>
              <w:t>SNMPv3 Network Usage Logger</w:t>
            </w:r>
          </w:p>
        </w:tc>
        <w:tc>
          <w:p>
            <w:pPr>
              <w:spacing w:before="0" w:after="0"/>
            </w:pPr>
            <w:r>
              <w:t>Collect network interface traffic statistics from an SNMPv3 agent.</w:t>
            </w:r>
          </w:p>
        </w:tc>
      </w:tr>
      <w:tr>
        <w:tc>
          <w:p>
            <w:pPr>
              <w:spacing w:before="0" w:after="0"/>
            </w:pPr>
            <w:r>
              <w:t>SSH Execute</w:t>
            </w:r>
          </w:p>
        </w:tc>
        <w:tc>
          <w:p>
            <w:pPr>
              <w:spacing w:before="0" w:after="0"/>
            </w:pPr>
            <w:r>
              <w:t>Collect the standard output of commands executed in an SSH session.</w:t>
            </w:r>
          </w:p>
        </w:tc>
      </w:tr>
      <w:tr>
        <w:tc>
          <w:p>
            <w:pPr>
              <w:spacing w:before="0" w:after="0"/>
            </w:pPr>
            <w:r>
              <w:t>Sentry Performance</w:t>
            </w:r>
          </w:p>
        </w:tc>
        <w:tc>
          <w:p>
            <w:pPr>
              <w:spacing w:before="0" w:after="0"/>
            </w:pPr>
            <w:r>
              <w:t>Batch collect Sentry performance logs from Logpresso Sonar.</w:t>
            </w:r>
          </w:p>
        </w:tc>
      </w:tr>
      <w:tr>
        <w:tc>
          <w:p>
            <w:pPr>
              <w:spacing w:before="0" w:after="0"/>
            </w:pPr>
            <w:r>
              <w:t>Stream Query Output</w:t>
            </w:r>
          </w:p>
        </w:tc>
        <w:tc>
          <w:p>
            <w:pPr>
              <w:spacing w:before="0" w:after="0"/>
            </w:pPr>
            <w:r>
              <w:t>Collect output data from a stream query in Logpresso Sonar.</w:t>
            </w:r>
          </w:p>
        </w:tc>
      </w:tr>
      <w:tr>
        <w:tc>
          <w:p>
            <w:pPr>
              <w:spacing w:before="0" w:after="0"/>
            </w:pPr>
            <w:r>
              <w:t>Syslog</w:t>
            </w:r>
          </w:p>
        </w:tc>
        <w:tc>
          <w:p>
            <w:pPr>
              <w:spacing w:before="0" w:after="0"/>
            </w:pPr>
            <w:r>
              <w:t>Collect Syslog messages transmitted from a remote host.</w:t>
            </w:r>
          </w:p>
        </w:tc>
      </w:tr>
      <w:tr>
        <w:tc>
          <w:p>
            <w:pPr>
              <w:spacing w:before="0" w:after="0"/>
            </w:pPr>
            <w:r>
              <w:t>sFlow</w:t>
            </w:r>
          </w:p>
        </w:tc>
        <w:tc>
          <w:p>
            <w:pPr>
              <w:spacing w:before="0" w:after="0"/>
            </w:pPr>
            <w:r>
              <w:t>Collect sFlow v5 packets.</w:t>
            </w:r>
          </w:p>
        </w:tc>
      </w:tr>
      <w:tr>
        <w:tc>
          <w:p>
            <w:pPr>
              <w:spacing w:before="0" w:after="0"/>
            </w:pPr>
            <w:r>
              <w:t>TCP Port Checker</w:t>
            </w:r>
          </w:p>
        </w:tc>
        <w:tc>
          <w:p>
            <w:pPr>
              <w:spacing w:before="0" w:after="0"/>
            </w:pPr>
            <w:r>
              <w:t>Check the TCP port availability on local/remote hosts and collect results.</w:t>
            </w:r>
          </w:p>
        </w:tc>
      </w:tr>
      <w:tr>
        <w:tc>
          <w:p>
            <w:pPr>
              <w:spacing w:before="0" w:after="0"/>
            </w:pPr>
            <w:r>
              <w:t>WTMP</w:t>
            </w:r>
          </w:p>
        </w:tc>
        <w:tc>
          <w:p>
            <w:pPr>
              <w:spacing w:before="0" w:after="0"/>
            </w:pPr>
            <w:r>
              <w:t>Collect WTMP logs from the local host.</w:t>
            </w:r>
          </w:p>
        </w:tc>
      </w:tr>
      <w:tr>
        <w:tc>
          <w:p>
            <w:pPr>
              <w:spacing w:before="0" w:after="0"/>
            </w:pPr>
            <w:r>
              <w:t>WebKeeper (Legacy Version)</w:t>
            </w:r>
          </w:p>
        </w:tc>
        <w:tc>
          <w:p>
            <w:pPr>
              <w:spacing w:before="0" w:after="0"/>
            </w:pPr>
            <w:r>
              <w:t>Collect data from an old version of WebKeeper using MSSQL.</w:t>
            </w:r>
          </w:p>
        </w:tc>
      </w:tr>
    </w:tbl>
    <w:p>
      <w:r>
        <w:rPr>
          <w:b w:val="on"/>
        </w:rPr>
        <w:t>App Logger Model</w:t>
      </w:r>
    </w:p>
    <w:p>
      <w:pPr>
        <w:ind w:left="400"/>
      </w:pPr>
      <w:r>
        <w:t>Most logger models are provided along with app installations. App logger models come preconfigured with all the settings required to extract fields from data collected from target systems.</w:t>
      </w:r>
    </w:p>
    <w:p>
      <w:pPr>
        <w:pStyle w:val="ae"/>
      </w:pPr>
      <w:r>
        <w:t>Do not modify or delete app logger models, as this may disrupt the functionality of the associated app.</w:t>
      </w:r>
    </w:p>
    <w:p>
      <w:pPr>
        <w:pStyle w:val="a7"/>
      </w:pPr>
      <w:r>
        <w:t>Log Schema Rules (Normalization Rules)</w:t>
      </w:r>
    </w:p>
    <w:p>
      <w:r>
        <w:t>The logger model provides normalization rules to normalize logs based on the log schema. A normalization rule consists of a log schema, a query used to transform the input log data, and a refresh interval.</w:t>
      </w:r>
    </w:p>
    <w:p>
      <w:r>
        <w:t xml:space="preserve">Since a single stream of log data may contain multiple types of log records, normalization rules should be designed to be mutually exclusive and collectively exhaustive, in line with the </w:t>
      </w:r>
      <w:r>
        <w:rPr>
          <w:b w:val="on"/>
        </w:rPr>
        <w:t>MECE</w:t>
      </w:r>
      <w:r>
        <w:t xml:space="preserve"> (Mutually Exclusive, Collectively Exhaustive) principle. For example, if a log source contains three types of records—A, B, and C—the logger model must include three normalization rules, each corresponding to one of the record types. Logs from Palo Alto Networks firewalls, for instance, contain both session logs and intrusion detection logs. Each type must be normalized using a schema appropriate for its structure.</w:t>
      </w:r>
    </w:p>
    <w:p>
      <w:r>
        <w:t>To accommodate variations in log formats and potential parsing errors, it is also important to include a normalization rule that captures records which do not match any other rule or cannot be normalized.</w:t>
      </w:r>
    </w:p>
    <w:p>
      <w:r>
        <w:t xml:space="preserve">The illustration shows the logger model screen for the </w:t>
      </w:r>
      <w:hyperlink r:id="rId105">
        <w:r>
          <w:rPr>
            <w:rStyle w:val="a6"/>
          </w:rPr>
          <w:t>Suricata</w:t>
        </w:r>
      </w:hyperlink>
      <w:r>
        <w:t xml:space="preserve"> app. In addition to log schema rules such as </w:t>
      </w:r>
      <w:r>
        <w:rPr>
          <w:b w:val="on"/>
        </w:rPr>
        <w:t>Alert</w:t>
      </w:r>
      <w:r>
        <w:t xml:space="preserve">, </w:t>
      </w:r>
      <w:r>
        <w:rPr>
          <w:b w:val="on"/>
        </w:rPr>
        <w:t>Anomaly</w:t>
      </w:r>
      <w:r>
        <w:t xml:space="preserve">, </w:t>
      </w:r>
      <w:r>
        <w:rPr>
          <w:b w:val="on"/>
        </w:rPr>
        <w:t>DHCP</w:t>
      </w:r>
      <w:r>
        <w:t xml:space="preserve">, </w:t>
      </w:r>
      <w:r>
        <w:rPr>
          <w:b w:val="on"/>
        </w:rPr>
        <w:t>DNS</w:t>
      </w:r>
      <w:r>
        <w:t xml:space="preserve">, </w:t>
      </w:r>
      <w:r>
        <w:rPr>
          <w:b w:val="on"/>
        </w:rPr>
        <w:t>Fileinfo</w:t>
      </w:r>
      <w:r>
        <w:t xml:space="preserve">, </w:t>
      </w:r>
      <w:r>
        <w:rPr>
          <w:b w:val="on"/>
        </w:rPr>
        <w:t>Flow</w:t>
      </w:r>
      <w:r>
        <w:t xml:space="preserve">, </w:t>
      </w:r>
      <w:r>
        <w:rPr>
          <w:b w:val="on"/>
        </w:rPr>
        <w:t>HTTP</w:t>
      </w:r>
      <w:r>
        <w:t xml:space="preserve">, </w:t>
      </w:r>
      <w:r>
        <w:rPr>
          <w:b w:val="on"/>
        </w:rPr>
        <w:t>SSH</w:t>
      </w:r>
      <w:r>
        <w:t xml:space="preserve">, and </w:t>
      </w:r>
      <w:r>
        <w:rPr>
          <w:b w:val="on"/>
        </w:rPr>
        <w:t>TLS</w:t>
      </w:r>
      <w:r>
        <w:t xml:space="preserve">, an </w:t>
      </w:r>
      <w:r>
        <w:rPr>
          <w:b w:val="on"/>
        </w:rPr>
        <w:t>Unknown</w:t>
      </w:r>
      <w:r>
        <w:t xml:space="preserve"> rule is also defined.</w:t>
      </w:r>
    </w:p>
    <w:p>
      <w:r>
        <w:t xml:space="preserve">The </w:t>
      </w:r>
      <w:r>
        <w:rPr>
          <w:b w:val="on"/>
        </w:rPr>
        <w:t>Stream Query</w:t>
      </w:r>
      <w:r>
        <w:t xml:space="preserve"> for an </w:t>
      </w:r>
      <w:r>
        <w:rPr>
          <w:b w:val="on"/>
        </w:rPr>
        <w:t>Unknown</w:t>
      </w:r>
      <w:r>
        <w:t xml:space="preserve"> rule identifies records in the input data that either lack a value in the </w:t>
      </w:r>
      <w:r>
        <w:rPr>
          <w:rStyle w:val="af4"/>
        </w:rPr>
        <w:t>event_type</w:t>
      </w:r>
      <w:r>
        <w:t xml:space="preserve"> field or fail to match the values defined in the normalization rules (</w:t>
      </w:r>
      <w:r>
        <w:rPr>
          <w:rStyle w:val="af4"/>
        </w:rPr>
        <w:t>alert</w:t>
      </w:r>
      <w:r>
        <w:t xml:space="preserve">, </w:t>
      </w:r>
      <w:r>
        <w:rPr>
          <w:rStyle w:val="af4"/>
        </w:rPr>
        <w:t>anomaly</w:t>
      </w:r>
      <w:r>
        <w:t xml:space="preserve">, </w:t>
      </w:r>
      <w:r>
        <w:rPr>
          <w:rStyle w:val="af4"/>
        </w:rPr>
        <w:t>dhcp</w:t>
      </w:r>
      <w:r>
        <w:t xml:space="preserve">, </w:t>
      </w:r>
      <w:r>
        <w:rPr>
          <w:rStyle w:val="af4"/>
        </w:rPr>
        <w:t>dns</w:t>
      </w:r>
      <w:r>
        <w:t xml:space="preserve">, </w:t>
      </w:r>
      <w:r>
        <w:rPr>
          <w:rStyle w:val="af4"/>
        </w:rPr>
        <w:t>fileinfo</w:t>
      </w:r>
      <w:r>
        <w:t xml:space="preserve">, </w:t>
      </w:r>
      <w:r>
        <w:rPr>
          <w:rStyle w:val="af4"/>
        </w:rPr>
        <w:t>flow</w:t>
      </w:r>
      <w:r>
        <w:t xml:space="preserve">, </w:t>
      </w:r>
      <w:r>
        <w:rPr>
          <w:rStyle w:val="af4"/>
        </w:rPr>
        <w:t>http</w:t>
      </w:r>
      <w:r>
        <w:t xml:space="preserve">, </w:t>
      </w:r>
      <w:r>
        <w:rPr>
          <w:rStyle w:val="af4"/>
        </w:rPr>
        <w:t>ssh</w:t>
      </w:r>
      <w:r>
        <w:t xml:space="preserve">, </w:t>
      </w:r>
      <w:r>
        <w:rPr>
          <w:rStyle w:val="af4"/>
        </w:rPr>
        <w:t>tls</w:t>
      </w:r>
      <w:r>
        <w:t xml:space="preserve">). These unmatched records are categorized as </w:t>
      </w:r>
      <w:r>
        <w:rPr>
          <w:b w:val="on"/>
        </w:rPr>
        <w:t>Unknown</w:t>
      </w:r>
      <w:r>
        <w:t>.</w:t>
      </w:r>
    </w:p>
    <w:p>
      <w:pPr>
        <w:pStyle w:val="4"/>
      </w:pPr>
      <w:r>
        <w:t>Search Logger Model</w:t>
      </w:r>
    </w:p>
    <w:p>
      <w:r>
        <w:t xml:space="preserve">You can view the list of logger models in </w:t>
      </w:r>
      <w:r>
        <w:rPr>
          <w:b w:val="on"/>
        </w:rPr>
        <w:t>Loggers</w:t>
      </w:r>
      <w:r>
        <w:t xml:space="preserve"> &gt; </w:t>
      </w:r>
      <w:r>
        <w:rPr>
          <w:b w:val="on"/>
        </w:rPr>
        <w:t>Logger Models</w:t>
      </w:r>
      <w:r>
        <w:t>.</w:t>
      </w:r>
    </w:p>
    <w:p>
      <w:pPr>
        <w:numPr>
          <w:numId w:val="197"/>
        </w:numPr>
        <w:spacing w:before="0" w:after="0"/>
        <w:ind w:left="360" w:hanging="360"/>
      </w:pPr>
      <w:r>
        <w:rPr>
          <w:b w:val="on"/>
        </w:rPr>
        <w:t>Name</w:t>
      </w:r>
      <w:r>
        <w:t>: Name used to identify the logger model</w:t>
      </w:r>
    </w:p>
    <w:p>
      <w:pPr>
        <w:numPr>
          <w:numId w:val="197"/>
        </w:numPr>
        <w:spacing w:before="0" w:after="0"/>
        <w:ind w:left="360" w:hanging="360"/>
      </w:pPr>
      <w:r>
        <w:rPr>
          <w:b w:val="on"/>
        </w:rPr>
        <w:t>Type</w:t>
      </w:r>
      <w:r>
        <w:t>: Type of logger to run</w:t>
      </w:r>
    </w:p>
    <w:p>
      <w:pPr>
        <w:numPr>
          <w:numId w:val="197"/>
        </w:numPr>
        <w:spacing w:before="0" w:after="0"/>
        <w:ind w:left="360" w:hanging="360"/>
      </w:pPr>
      <w:r>
        <w:rPr>
          <w:b w:val="on"/>
        </w:rPr>
        <w:t>Rules</w:t>
      </w:r>
      <w:r>
        <w:t>:  Number of log schema rules defined for the logger model</w:t>
      </w:r>
    </w:p>
    <w:p>
      <w:pPr>
        <w:numPr>
          <w:numId w:val="197"/>
        </w:numPr>
        <w:spacing w:before="0" w:after="0"/>
        <w:ind w:left="360" w:hanging="360"/>
      </w:pPr>
      <w:r>
        <w:rPr>
          <w:b w:val="on"/>
        </w:rPr>
        <w:t>Description</w:t>
      </w:r>
      <w:r>
        <w:t>: Additional information about the logger model</w:t>
      </w:r>
    </w:p>
    <w:p>
      <w:pPr>
        <w:numPr>
          <w:numId w:val="197"/>
        </w:numPr>
        <w:spacing w:before="0" w:after="0"/>
        <w:ind w:left="360" w:hanging="360"/>
      </w:pPr>
      <w:r>
        <w:rPr>
          <w:b w:val="on"/>
        </w:rPr>
        <w:t>Modified At</w:t>
      </w:r>
      <w:r>
        <w:t>: Date the logger model was created or last modified</w:t>
      </w:r>
    </w:p>
    <w:p>
      <w:r>
        <w:t xml:space="preserve">To find a specific logger model in the list, use the search tool in the toolbar. The search tool finds logger models containing the keywords you entered in </w:t>
      </w:r>
      <w:r>
        <w:rPr>
          <w:b w:val="on"/>
        </w:rPr>
        <w:t>Name</w:t>
      </w:r>
      <w:r>
        <w:t>. The search is not case-sensitive.</w:t>
      </w:r>
    </w:p>
    <w:p>
      <w:pPr>
        <w:pStyle w:val="4"/>
      </w:pPr>
      <w:r>
        <w:t>Add Logger Model</w:t>
      </w:r>
    </w:p>
    <w:p>
      <w:r>
        <w:t>While app logger model suffice for most environments, there are cases where you may need to create a custom one. If a new logger model is needed, you can create and use a custom one.</w:t>
      </w:r>
    </w:p>
    <w:p>
      <w:r>
        <w:t>To add a logger model:</w:t>
      </w:r>
    </w:p>
    <w:p>
      <w:r>
        <w:t xml:space="preserve">Go to </w:t>
      </w:r>
      <w:r>
        <w:rPr>
          <w:b w:val="on"/>
        </w:rPr>
        <w:t>Logger</w:t>
      </w:r>
      <w:r>
        <w:t xml:space="preserve"> &gt; </w:t>
      </w:r>
      <w:r>
        <w:rPr>
          <w:b w:val="on"/>
        </w:rPr>
        <w:t>Logger Models</w:t>
      </w:r>
      <w:r>
        <w:t xml:space="preserve">, and click </w:t>
      </w:r>
      <w:r>
        <w:rPr>
          <w:b w:val="on"/>
        </w:rPr>
        <w:t>Add</w:t>
      </w:r>
      <w:r>
        <w:t xml:space="preserve"> in the toolbar.</w:t>
      </w:r>
    </w:p>
    <w:p>
      <w:r>
        <w:t xml:space="preserve">Enter or select the required values for </w:t>
      </w:r>
      <w:hyperlink r:id="rId106">
        <w:r>
          <w:rPr>
            <w:rStyle w:val="a6"/>
          </w:rPr>
          <w:t>Config.</w:t>
        </w:r>
      </w:hyperlink>
      <w:r>
        <w:t xml:space="preserve"> and </w:t>
      </w:r>
      <w:hyperlink r:id="rId107">
        <w:r>
          <w:rPr>
            <w:rStyle w:val="a6"/>
          </w:rPr>
          <w:t>Log Schema Rules</w:t>
        </w:r>
      </w:hyperlink>
      <w:r>
        <w:t xml:space="preserve">, then click </w:t>
      </w:r>
      <w:r>
        <w:rPr>
          <w:b w:val="on"/>
        </w:rPr>
        <w:t>OK</w:t>
      </w:r>
      <w:r>
        <w:t xml:space="preserve"> in the upper-right corner.</w:t>
      </w:r>
    </w:p>
    <w:p>
      <w:pPr>
        <w:pStyle w:val="a7"/>
      </w:pPr>
      <w:r>
        <w:t>Config.</w:t>
      </w:r>
    </w:p>
    <w:p>
      <w:r>
        <w:t xml:space="preserve">Enter or select a </w:t>
      </w:r>
      <w:r>
        <w:rPr>
          <w:b w:val="on"/>
        </w:rPr>
        <w:t>Name</w:t>
      </w:r>
      <w:r>
        <w:t xml:space="preserve">, </w:t>
      </w:r>
      <w:r>
        <w:rPr>
          <w:b w:val="on"/>
        </w:rPr>
        <w:t>Description</w:t>
      </w:r>
      <w:r>
        <w:t xml:space="preserve">, </w:t>
      </w:r>
      <w:r>
        <w:rPr>
          <w:b w:val="on"/>
        </w:rPr>
        <w:t>Type</w:t>
      </w:r>
      <w:r>
        <w:t xml:space="preserve">, and </w:t>
      </w:r>
      <w:r>
        <w:rPr>
          <w:b w:val="on"/>
        </w:rPr>
        <w:t>Parser</w:t>
      </w:r>
      <w:r>
        <w:t xml:space="preserve"> for the logger model.</w:t>
      </w:r>
    </w:p>
    <w:p>
      <w:pPr>
        <w:numPr>
          <w:numId w:val="199"/>
        </w:numPr>
        <w:spacing w:before="0" w:after="0"/>
        <w:ind w:left="360" w:hanging="360"/>
      </w:pPr>
      <w:r>
        <w:rPr>
          <w:b w:val="on"/>
        </w:rPr>
        <w:t>Name</w:t>
      </w:r>
      <w:r>
        <w:t>: Name to identify the logger model in the web console</w:t>
      </w:r>
    </w:p>
    <w:p>
      <w:pPr>
        <w:numPr>
          <w:numId w:val="199"/>
        </w:numPr>
        <w:spacing w:before="0" w:after="0"/>
        <w:ind w:left="360" w:hanging="360"/>
      </w:pPr>
      <w:r>
        <w:rPr>
          <w:b w:val="on"/>
        </w:rPr>
        <w:t>Description</w:t>
      </w:r>
      <w:r>
        <w:t>: Description of the logger model. Use this field to provide additional details.</w:t>
      </w:r>
    </w:p>
    <w:p>
      <w:pPr>
        <w:numPr>
          <w:numId w:val="199"/>
        </w:numPr>
        <w:spacing w:before="0" w:after="0"/>
        <w:ind w:left="360" w:hanging="360"/>
      </w:pPr>
      <w:r>
        <w:rPr>
          <w:b w:val="on"/>
        </w:rPr>
        <w:t>Type</w:t>
      </w:r>
      <w:r>
        <w:t>: Type of logger to run</w:t>
      </w:r>
    </w:p>
    <w:p>
      <w:pPr>
        <w:numPr>
          <w:numId w:val="199"/>
        </w:numPr>
        <w:spacing w:before="0" w:after="0"/>
        <w:ind w:left="360" w:hanging="360"/>
      </w:pPr>
      <w:r>
        <w:rPr>
          <w:b w:val="on"/>
        </w:rPr>
        <w:t>Parser</w:t>
      </w:r>
      <w:r>
        <w:t>: Name of the parser to process data from the logger. If the input data is already structured (e.g., when the type is JDBC logger), you may not need to select a parser.</w:t>
      </w:r>
    </w:p>
    <w:p>
      <w:pPr>
        <w:pStyle w:val="a7"/>
      </w:pPr>
      <w:r>
        <w:t>Log Schema Rules (Normalization Rules)</w:t>
      </w:r>
    </w:p>
    <w:p>
      <w:r>
        <w:t>You can configure one or more normalization rules. Each normalization rule must classify input records without overlap and ensure no records are missed, adhering to the principles of being mutually exclusive and collectively exhaustive.</w:t>
      </w:r>
    </w:p>
    <w:p>
      <w:pPr>
        <w:numPr>
          <w:numId w:val="200"/>
        </w:numPr>
        <w:spacing w:before="0" w:after="0"/>
        <w:ind w:left="360" w:hanging="360"/>
      </w:pPr>
      <w:r>
        <w:t xml:space="preserve">To add a log schema rule, click the </w:t>
      </w:r>
      <w:r>
        <w:rPr>
          <w:b w:val="on"/>
        </w:rPr>
        <w:t>+</w:t>
      </w:r>
      <w:r>
        <w:t xml:space="preserve"> tab.</w:t>
      </w:r>
    </w:p>
    <w:p>
      <w:pPr>
        <w:numPr>
          <w:numId w:val="200"/>
        </w:numPr>
        <w:spacing w:before="0" w:after="0"/>
        <w:ind w:left="360" w:hanging="360"/>
      </w:pPr>
      <w:r>
        <w:t xml:space="preserve">To delete a log schema rule, click the </w:t>
      </w:r>
      <w:r>
        <w:rPr>
          <w:b w:val="on"/>
        </w:rPr>
        <w:t>X</w:t>
      </w:r>
      <w:r>
        <w:t xml:space="preserve"> in the tab.</w:t>
      </w:r>
    </w:p>
    <w:p>
      <w:pPr>
        <w:numPr>
          <w:numId w:val="201"/>
        </w:numPr>
        <w:spacing w:before="0" w:after="0"/>
        <w:ind w:left="360" w:hanging="360"/>
      </w:pPr>
      <w:r>
        <w:rPr>
          <w:b w:val="on"/>
        </w:rPr>
        <w:t>Name</w:t>
      </w:r>
      <w:r>
        <w:t>: Name to identifY the log schema rule</w:t>
      </w:r>
    </w:p>
    <w:p>
      <w:pPr>
        <w:numPr>
          <w:numId w:val="201"/>
        </w:numPr>
        <w:spacing w:before="0" w:after="0"/>
        <w:ind w:left="360" w:hanging="360"/>
      </w:pPr>
      <w:r>
        <w:rPr>
          <w:b w:val="on"/>
        </w:rPr>
        <w:t>Log Schema</w:t>
      </w:r>
      <w:r>
        <w:t>: log schema to apply</w:t>
      </w:r>
    </w:p>
    <w:p>
      <w:pPr>
        <w:numPr>
          <w:numId w:val="201"/>
        </w:numPr>
        <w:spacing w:before="0" w:after="0"/>
        <w:ind w:left="360" w:hanging="360"/>
      </w:pPr>
      <w:r>
        <w:rPr>
          <w:b w:val="on"/>
        </w:rPr>
        <w:t>Stream Query</w:t>
      </w:r>
      <w:r>
        <w:t>: A preprocessing query used to map part or all of the parsed data to the log schema</w:t>
      </w:r>
    </w:p>
    <w:p>
      <w:pPr>
        <w:numPr>
          <w:numId w:val="202"/>
        </w:numPr>
        <w:spacing w:before="0" w:after="0"/>
        <w:ind w:left="720" w:hanging="360"/>
      </w:pPr>
      <w:r>
        <w:t xml:space="preserve">Query statements typically filter input data based on specific field values using the </w:t>
      </w:r>
      <w:hyperlink r:id="rId108">
        <w:r>
          <w:rPr>
            <w:rStyle w:val="a6"/>
          </w:rPr>
          <w:t>search</w:t>
        </w:r>
      </w:hyperlink>
      <w:r>
        <w:t xml:space="preserve"> command.</w:t>
      </w:r>
    </w:p>
    <w:p>
      <w:pPr>
        <w:numPr>
          <w:numId w:val="202"/>
        </w:numPr>
        <w:spacing w:before="0" w:after="0"/>
        <w:ind w:left="720" w:hanging="360"/>
      </w:pPr>
      <w:r>
        <w:t>You may also write a query that renames input fields to match the log schema or assigns values to empty fields.</w:t>
      </w:r>
    </w:p>
    <w:p>
      <w:pPr>
        <w:numPr>
          <w:numId w:val="201"/>
        </w:numPr>
        <w:spacing w:before="0" w:after="0"/>
        <w:ind w:left="360" w:hanging="360"/>
      </w:pPr>
      <w:r>
        <w:rPr>
          <w:b w:val="on"/>
        </w:rPr>
        <w:t>Stream Interval</w:t>
      </w:r>
      <w:r>
        <w:t>: The interval at which the stream query is reset (default: 60 seconds; set to 0 for real-time reset).</w:t>
      </w:r>
    </w:p>
    <w:p>
      <w:pPr>
        <w:pStyle w:val="4"/>
      </w:pPr>
      <w:r>
        <w:t>Edit Logger Model</w:t>
      </w:r>
    </w:p>
    <w:p>
      <w:pPr>
        <w:pStyle w:val="ae"/>
      </w:pPr>
      <w:r>
        <w:t>Do not edit the log schema rules of app logger models, as this may disrupt the app’s functionality.</w:t>
      </w:r>
    </w:p>
    <w:p>
      <w:r>
        <w:t>To edit a logger model:</w:t>
      </w:r>
    </w:p>
    <w:p>
      <w:r>
        <w:t xml:space="preserve">Click the </w:t>
      </w:r>
      <w:r>
        <w:rPr>
          <w:b w:val="on"/>
        </w:rPr>
        <w:t>Name</w:t>
      </w:r>
      <w:r>
        <w:t xml:space="preserve"> of the logger model you want to modify.</w:t>
      </w:r>
    </w:p>
    <w:p>
      <w:r>
        <w:t xml:space="preserve">In the </w:t>
      </w:r>
      <w:r>
        <w:rPr>
          <w:b w:val="on"/>
        </w:rPr>
        <w:t>Edit Logger Model</w:t>
      </w:r>
      <w:r>
        <w:t xml:space="preserve"> page, update the necessary information and click </w:t>
      </w:r>
      <w:r>
        <w:rPr>
          <w:b w:val="on"/>
        </w:rPr>
        <w:t>OK</w:t>
      </w:r>
      <w:r>
        <w:t>.</w:t>
      </w:r>
    </w:p>
    <w:p>
      <w:pPr>
        <w:numPr>
          <w:numId w:val="204"/>
        </w:numPr>
        <w:spacing w:before="0" w:after="0"/>
        <w:ind w:left="360" w:hanging="360"/>
      </w:pPr>
      <w:r>
        <w:t xml:space="preserve">For editable properties, refer to </w:t>
      </w:r>
      <w:r>
        <w:rPr>
          <w:b w:val="on"/>
        </w:rPr>
        <w:t>Add Logger Model</w:t>
      </w:r>
      <w:r>
        <w:t>.</w:t>
      </w:r>
    </w:p>
    <w:p>
      <w:pPr>
        <w:numPr>
          <w:numId w:val="204"/>
        </w:numPr>
        <w:spacing w:before="0" w:after="0"/>
        <w:ind w:left="360" w:hanging="360"/>
      </w:pPr>
      <w:r>
        <w:t xml:space="preserve">The </w:t>
      </w:r>
      <w:r>
        <w:rPr>
          <w:b w:val="on"/>
        </w:rPr>
        <w:t>Type</w:t>
      </w:r>
      <w:r>
        <w:t xml:space="preserve"> cannot be modified. To change the it, delete the existing model and create a new one.</w:t>
      </w:r>
    </w:p>
    <w:p>
      <w:pPr>
        <w:pStyle w:val="4"/>
      </w:pPr>
      <w:r>
        <w:t>Delete Logger Model</w:t>
      </w:r>
    </w:p>
    <w:p>
      <w:pPr>
        <w:pStyle w:val="ae"/>
      </w:pPr>
      <w:r>
        <w:t>Do not delete base or app logger models, as this may disrupt the app’s functionality.</w:t>
      </w:r>
    </w:p>
    <w:p>
      <w:r>
        <w:t>To delete a logger model:</w:t>
      </w:r>
    </w:p>
    <w:p>
      <w:r>
        <w:t>Select the checkbox next to the logger model you want to delete.</w:t>
      </w:r>
    </w:p>
    <w:p>
      <w:r>
        <w:t xml:space="preserve">In the toolbar, click </w:t>
      </w:r>
      <w:r>
        <w:rPr>
          <w:b w:val="on"/>
        </w:rPr>
        <w:t>Delete</w:t>
      </w:r>
      <w:r>
        <w:t>.</w:t>
      </w:r>
    </w:p>
    <w:p>
      <w:r>
        <w:t xml:space="preserve">In the </w:t>
      </w:r>
      <w:r>
        <w:rPr>
          <w:b w:val="on"/>
        </w:rPr>
        <w:t>Delete Logger Model</w:t>
      </w:r>
      <w:r>
        <w:t xml:space="preserve"> dialog box, review the list of models to be deleted, then click </w:t>
      </w:r>
      <w:r>
        <w:rPr>
          <w:b w:val="on"/>
        </w:rPr>
        <w:t>Delete</w:t>
      </w:r>
      <w:r>
        <w:t xml:space="preserve">. Click </w:t>
      </w:r>
      <w:r>
        <w:rPr>
          <w:b w:val="on"/>
        </w:rPr>
        <w:t>Cancel</w:t>
      </w:r>
      <w:r>
        <w:t xml:space="preserve"> to cancel the operation.</w:t>
      </w:r>
    </w:p>
    <w:p>
      <w:r>
        <w:t xml:space="preserve">If the deletion fails, the </w:t>
      </w:r>
      <w:r>
        <w:rPr>
          <w:b w:val="on"/>
        </w:rPr>
        <w:t>Failed to Delete Logger Model</w:t>
      </w:r>
      <w:r>
        <w:t xml:space="preserve"> dialog will show the reason for the failure.</w:t>
      </w:r>
    </w:p>
    <w:p>
      <w:pPr>
        <w:pStyle w:val="2"/>
      </w:pPr>
      <w:r>
        <w:t>Analysis</w:t>
      </w:r>
    </w:p>
    <w:p>
      <w:r>
        <w:t>The Analysis menu provides the necessary functions to search and view collected logs or analyze events detected by detection rules.</w:t>
      </w:r>
    </w:p>
    <w:p>
      <w:pPr>
        <w:numPr>
          <w:numId w:val="206"/>
        </w:numPr>
        <w:spacing w:before="0" w:after="0"/>
        <w:ind w:left="360" w:hanging="360"/>
      </w:pPr>
      <w:r>
        <w:rPr>
          <w:b w:val="on"/>
        </w:rPr>
        <w:t>[AI Assistant](section-ai-assistant)</w:t>
      </w:r>
      <w:r>
        <w:t>: AI-based work assistant</w:t>
      </w:r>
    </w:p>
    <w:p>
      <w:pPr>
        <w:numPr>
          <w:numId w:val="206"/>
        </w:numPr>
        <w:spacing w:before="0" w:after="0"/>
        <w:ind w:left="360" w:hanging="360"/>
      </w:pPr>
      <w:r>
        <w:rPr>
          <w:b w:val="on"/>
        </w:rPr>
        <w:t>[Event Summary](section-event-summary)</w:t>
      </w:r>
      <w:r>
        <w:t xml:space="preserve">: Overview of events detected detected by </w:t>
      </w:r>
      <w:hyperlink r:id="rId109">
        <w:r>
          <w:rPr>
            <w:rStyle w:val="a6"/>
          </w:rPr>
          <w:t>stream rule</w:t>
        </w:r>
      </w:hyperlink>
      <w:r>
        <w:t xml:space="preserve"> or </w:t>
      </w:r>
      <w:hyperlink r:id="rId110">
        <w:r>
          <w:rPr>
            <w:rStyle w:val="a6"/>
          </w:rPr>
          <w:t>batch rule</w:t>
        </w:r>
      </w:hyperlink>
    </w:p>
    <w:p>
      <w:pPr>
        <w:numPr>
          <w:numId w:val="206"/>
        </w:numPr>
        <w:spacing w:before="0" w:after="0"/>
        <w:ind w:left="360" w:hanging="360"/>
      </w:pPr>
      <w:r>
        <w:rPr>
          <w:b w:val="on"/>
        </w:rPr>
        <w:t>[Events](section-events)</w:t>
      </w:r>
      <w:r>
        <w:t>: List of detected events</w:t>
      </w:r>
    </w:p>
    <w:p>
      <w:pPr>
        <w:numPr>
          <w:numId w:val="206"/>
        </w:numPr>
        <w:spacing w:before="0" w:after="0"/>
        <w:ind w:left="360" w:hanging="360"/>
      </w:pPr>
      <w:r>
        <w:rPr>
          <w:b w:val="on"/>
        </w:rPr>
        <w:t>[Logs](section-logs)</w:t>
      </w:r>
      <w:r>
        <w:t xml:space="preserve">: View and search logs collected by </w:t>
      </w:r>
      <w:hyperlink r:id="rId111">
        <w:r>
          <w:rPr>
            <w:rStyle w:val="a6"/>
          </w:rPr>
          <w:t>loggers</w:t>
        </w:r>
      </w:hyperlink>
    </w:p>
    <w:p>
      <w:pPr>
        <w:numPr>
          <w:numId w:val="206"/>
        </w:numPr>
        <w:spacing w:before="0" w:after="0"/>
        <w:ind w:left="360" w:hanging="360"/>
      </w:pPr>
      <w:r>
        <w:rPr>
          <w:b w:val="on"/>
        </w:rPr>
        <w:t>[Lookups](section-lookups)</w:t>
      </w:r>
      <w:r>
        <w:t>: Management of datasets frequently referenced during Logpresso query execution</w:t>
      </w:r>
    </w:p>
    <w:p>
      <w:pPr>
        <w:numPr>
          <w:numId w:val="206"/>
        </w:numPr>
        <w:spacing w:before="0" w:after="0"/>
        <w:ind w:left="360" w:hanging="360"/>
      </w:pPr>
      <w:r>
        <w:rPr>
          <w:b w:val="on"/>
        </w:rPr>
        <w:t>[Pivot](section-pivot)</w:t>
      </w:r>
      <w:r>
        <w:t>: Perform pivot analysis on collected data</w:t>
      </w:r>
    </w:p>
    <w:p>
      <w:pPr>
        <w:numPr>
          <w:numId w:val="206"/>
        </w:numPr>
        <w:spacing w:before="0" w:after="0"/>
        <w:ind w:left="360" w:hanging="360"/>
      </w:pPr>
      <w:r>
        <w:rPr>
          <w:b w:val="on"/>
        </w:rPr>
        <w:t>[Datasets](section-dataset)</w:t>
      </w:r>
      <w:r>
        <w:t>: Manage datasets used in dashboard widgets, detection rules, etc.</w:t>
      </w:r>
    </w:p>
    <w:p>
      <w:pPr>
        <w:numPr>
          <w:numId w:val="206"/>
        </w:numPr>
        <w:spacing w:before="0" w:after="0"/>
        <w:ind w:left="360" w:hanging="360"/>
      </w:pPr>
      <w:r>
        <w:rPr>
          <w:b w:val="on"/>
        </w:rPr>
        <w:t>[Query](section-query)</w:t>
      </w:r>
      <w:r>
        <w:t>: Search and analyze data using Logpresso query commands</w:t>
      </w:r>
    </w:p>
    <w:p>
      <w:pPr>
        <w:numPr>
          <w:numId w:val="206"/>
        </w:numPr>
        <w:spacing w:before="0" w:after="0"/>
        <w:ind w:left="360" w:hanging="360"/>
      </w:pPr>
      <w:r>
        <w:rPr>
          <w:b w:val="on"/>
        </w:rPr>
        <w:t>[Scheduled Queries](section-scheduled-query)</w:t>
      </w:r>
      <w:r>
        <w:t>: Queries executed periodically or conditionally based on a schedule or the result of another query.</w:t>
      </w:r>
    </w:p>
    <w:p>
      <w:pPr>
        <w:numPr>
          <w:numId w:val="206"/>
        </w:numPr>
        <w:spacing w:before="0" w:after="0"/>
        <w:ind w:left="360" w:hanging="360"/>
      </w:pPr>
      <w:r>
        <w:rPr>
          <w:b w:val="on"/>
        </w:rPr>
        <w:t>[Procedures](section-procedure)</w:t>
      </w:r>
      <w:r>
        <w:t>: Reusable Logpresso query blocks defined by the user, used like functions</w:t>
      </w:r>
    </w:p>
    <w:p>
      <w:pPr>
        <w:numPr>
          <w:numId w:val="206"/>
        </w:numPr>
        <w:spacing w:before="0" w:after="0"/>
        <w:ind w:left="360" w:hanging="360"/>
      </w:pPr>
      <w:r>
        <w:rPr>
          <w:b w:val="on"/>
        </w:rPr>
        <w:t>[Reports](section-report)</w:t>
      </w:r>
      <w:r>
        <w:t>: Manage report templates and generated reports</w:t>
      </w:r>
    </w:p>
    <w:p>
      <w:pPr>
        <w:pStyle w:val="3"/>
      </w:pPr>
      <w:r>
        <w:t>AI Assistant</w:t>
      </w:r>
    </w:p>
    <w:p>
      <w:pPr>
        <w:pStyle w:val="4"/>
      </w:pPr>
      <w:r>
        <w:t>Overview</w:t>
      </w:r>
    </w:p>
    <w:p>
      <w:r>
        <w:t>The AI Assistant, LoRo (Logpresso Robot), helps users make more effective use of Logpresso Sonar. When users ask conversational questions such as "Show me the recent ticket list," it responds in natural language or executes the requested action by calling Logpresso query commands or REST APIs.</w:t>
      </w:r>
    </w:p>
    <w:p>
      <w:pPr>
        <w:pStyle w:val="a7"/>
      </w:pPr>
      <w:r>
        <w:t>Capabilities</w:t>
      </w:r>
    </w:p>
    <w:p>
      <w:r>
        <w:t>AI Assistant can perform the following tasks:</w:t>
      </w:r>
    </w:p>
    <w:p>
      <w:pPr>
        <w:numPr>
          <w:numId w:val="207"/>
        </w:numPr>
        <w:spacing w:before="0" w:after="0"/>
        <w:ind w:left="360" w:hanging="360"/>
      </w:pPr>
      <w:r>
        <w:rPr>
          <w:b w:val="on"/>
        </w:rPr>
        <w:t>Responding to User Questions</w:t>
      </w:r>
      <w:r>
        <w:t>: It provides answers when users ask about how to use Logpresso query commands or functions, account password expiration policies, or how to format and normalize sample logs.</w:t>
      </w:r>
    </w:p>
    <w:p>
      <w:pPr>
        <w:numPr>
          <w:numId w:val="207"/>
        </w:numPr>
        <w:spacing w:before="0" w:after="0"/>
        <w:ind w:left="360" w:hanging="360"/>
      </w:pPr>
      <w:r>
        <w:rPr>
          <w:b w:val="on"/>
        </w:rPr>
        <w:t>Executing Logpresso Queries</w:t>
      </w:r>
      <w:r>
        <w:t>: The AI assistant analyzes the user's intent and constructs appropriate query commands to retrieve data, such as firewall logs, assigned tickets, or IP reputation results from integrated apps (e.g., AbuseIP, Criminal IP, Logpresso CTI). If an app includes AI prompts, the assistant can recognize and execute those extended commands.</w:t>
      </w:r>
    </w:p>
    <w:p>
      <w:pPr>
        <w:numPr>
          <w:numId w:val="207"/>
        </w:numPr>
        <w:spacing w:before="0" w:after="0"/>
        <w:ind w:left="360" w:hanging="360"/>
      </w:pPr>
      <w:r>
        <w:rPr>
          <w:b w:val="on"/>
        </w:rPr>
        <w:t>Calling Logpresso REST APIs</w:t>
      </w:r>
      <w:r>
        <w:t xml:space="preserve">: It can execute functional and administrative tasks through the Logpresso </w:t>
      </w:r>
      <w:hyperlink r:id="rId112">
        <w:r>
          <w:rPr>
            <w:rStyle w:val="a6"/>
          </w:rPr>
          <w:t>REST API</w:t>
        </w:r>
      </w:hyperlink>
      <w:r>
        <w:t>, such as retrieving ticket lists or adding loggers and parsers.</w:t>
      </w:r>
    </w:p>
    <w:p>
      <w:pPr>
        <w:numPr>
          <w:numId w:val="207"/>
        </w:numPr>
        <w:spacing w:before="0" w:after="0"/>
        <w:ind w:left="360" w:hanging="360"/>
      </w:pPr>
      <w:r>
        <w:rPr>
          <w:b w:val="on"/>
        </w:rPr>
        <w:t>Multi-Step Queries or REST API Calls</w:t>
      </w:r>
      <w:r>
        <w:t>: When a user request involves multiple sequential steps, the assistant breaks the task into logical units and executes them using a series of queries or REST API calls.</w:t>
      </w:r>
    </w:p>
    <w:p>
      <w:r>
        <w:t xml:space="preserve">The assistant operates by executing Logpresso queries or performing actions through REST API, as defined by </w:t>
      </w:r>
      <w:hyperlink r:id="rId113">
        <w:r>
          <w:rPr>
            <w:rStyle w:val="a6"/>
          </w:rPr>
          <w:t>AI Prompts</w:t>
        </w:r>
      </w:hyperlink>
      <w:r>
        <w:t xml:space="preserve">. AI prompts provided with </w:t>
      </w:r>
      <w:hyperlink r:id="rId114">
        <w:r>
          <w:rPr>
            <w:rStyle w:val="a6"/>
          </w:rPr>
          <w:t>apps</w:t>
        </w:r>
      </w:hyperlink>
      <w:r>
        <w:t xml:space="preserve"> are immediately enabled upon app installation, extending the AI assistant's functionality.</w:t>
      </w:r>
    </w:p>
    <w:p>
      <w:pPr>
        <w:pStyle w:val="a7"/>
      </w:pPr>
      <w:r>
        <w:t>Limitations</w:t>
      </w:r>
    </w:p>
    <w:p>
      <w:r>
        <w:t>There are certain tasks that the AI assistant is not suitable for:</w:t>
      </w:r>
    </w:p>
    <w:p>
      <w:pPr>
        <w:numPr>
          <w:numId w:val="208"/>
        </w:numPr>
        <w:spacing w:before="0" w:after="0"/>
        <w:ind w:left="360" w:hanging="360"/>
      </w:pPr>
      <w:r>
        <w:rPr>
          <w:b w:val="on"/>
        </w:rPr>
        <w:t>Extracting Information from Images</w:t>
      </w:r>
      <w:r>
        <w:t>: The AI assistant does not provide functionality for recognizing information from image files.</w:t>
      </w:r>
    </w:p>
    <w:p>
      <w:pPr>
        <w:numPr>
          <w:numId w:val="208"/>
        </w:numPr>
        <w:spacing w:before="0" w:after="0"/>
        <w:ind w:left="360" w:hanging="360"/>
      </w:pPr>
      <w:r>
        <w:rPr>
          <w:b w:val="on"/>
        </w:rPr>
        <w:t>Unsupported Platform Features</w:t>
      </w:r>
      <w:r>
        <w:t>: The AI assistant cannot execute requests for features that are not provided by Logpresso.</w:t>
      </w:r>
    </w:p>
    <w:p>
      <w:pPr>
        <w:numPr>
          <w:numId w:val="208"/>
        </w:numPr>
        <w:spacing w:before="0" w:after="0"/>
        <w:ind w:left="360" w:hanging="360"/>
      </w:pPr>
      <w:r>
        <w:rPr>
          <w:b w:val="on"/>
        </w:rPr>
        <w:t>Out-of-Scope Questions or Requests</w:t>
      </w:r>
      <w:r>
        <w:t>: The AI assistant can only handle questions or requests related to the functionalities provided by Logpresso Sonar.</w:t>
      </w:r>
    </w:p>
    <w:p>
      <w:pPr>
        <w:numPr>
          <w:numId w:val="208"/>
        </w:numPr>
        <w:spacing w:before="0" w:after="0"/>
        <w:ind w:left="360" w:hanging="360"/>
      </w:pPr>
      <w:r>
        <w:rPr>
          <w:b w:val="on"/>
        </w:rPr>
        <w:t>Execution Scheduling or Conditional Actions</w:t>
      </w:r>
      <w:r>
        <w:t>: For example, it cannot process requests like "Notify me by email when user A logs in" or "Update all threat intelligence tomorrow at noon," which require specific conditions or timing for Logpresso Sonar to perform tasks.</w:t>
      </w:r>
    </w:p>
    <w:p>
      <w:pPr>
        <w:numPr>
          <w:numId w:val="208"/>
        </w:numPr>
        <w:spacing w:before="0" w:after="0"/>
        <w:ind w:left="360" w:hanging="360"/>
      </w:pPr>
      <w:r>
        <w:rPr>
          <w:b w:val="on"/>
        </w:rPr>
        <w:t>Reinforcement Learning Feedback</w:t>
      </w:r>
      <w:r>
        <w:t>: Typically, large language models (LLMs) undergo reinforcement learning processes to improve accuracy through feedback, the AI Assistant does not retain learning between sessions. Therefore, feedback-based corrections do not guarantee future response improvements.</w:t>
      </w:r>
    </w:p>
    <w:p>
      <w:pPr>
        <w:pStyle w:val="a7"/>
      </w:pPr>
      <w:r>
        <w:t>Confidentiality and Security</w:t>
      </w:r>
    </w:p>
    <w:p>
      <w:r>
        <w:t xml:space="preserve">The AI assistant is subject to the </w:t>
      </w:r>
      <w:hyperlink r:id="rId115">
        <w:r>
          <w:rPr>
            <w:rStyle w:val="a6"/>
          </w:rPr>
          <w:t>OpenAI Business Terms</w:t>
        </w:r>
      </w:hyperlink>
      <w:r>
        <w:t>. Provisions related to confidentiality, security, and privacy are outlined in Sections 4 (Confidentiality), 5 (Security), and 6 (Privacy). In accordance with these terms, information provided through the AI Assistant is handled confidentially. However, if you are concerned about the potential exposure of confidential or personal information while using the AI Assistant, we recommend refraining from using this feature.</w:t>
      </w:r>
    </w:p>
    <w:p>
      <w:pPr>
        <w:pStyle w:val="a7"/>
      </w:pPr>
      <w:r>
        <w:t>Preparation for Use</w:t>
      </w:r>
    </w:p>
    <w:p>
      <w:r>
        <w:t>To use the AI Assistant, follow these steps:</w:t>
      </w:r>
    </w:p>
    <w:p>
      <w:r>
        <w:t>Obtain an AI assistant license.</w:t>
      </w:r>
    </w:p>
    <w:p>
      <w:r>
        <w:t>Ensure that the Logpresso Sonar control node can access the Logpresso AI service at https://ai.logpresso.com.</w:t>
      </w:r>
    </w:p>
    <w:p>
      <w:r>
        <w:t xml:space="preserve">Create a </w:t>
      </w:r>
      <w:hyperlink r:id="rId116">
        <w:r>
          <w:rPr>
            <w:rStyle w:val="a6"/>
          </w:rPr>
          <w:t>Logpresso AI Assistant Connect Profile</w:t>
        </w:r>
      </w:hyperlink>
      <w:r>
        <w:t xml:space="preserve"> after obtaining an API key from Logpresso. Go to </w:t>
      </w:r>
      <w:r>
        <w:rPr>
          <w:b w:val="on"/>
        </w:rPr>
        <w:t>Settings &gt; Connect Profiles</w:t>
      </w:r>
      <w:r>
        <w:t xml:space="preserve"> to create the connect profile.</w:t>
      </w:r>
    </w:p>
    <w:p>
      <w:r>
        <w:t>Refresh your web browser or log out and log back in to access the AI Assistant interface.</w:t>
      </w:r>
    </w:p>
    <w:p>
      <w:pPr>
        <w:pStyle w:val="af1"/>
      </w:pPr>
      <w:r>
        <w:t>The AI Assistant screen becomes available only after a connect profile has been created.</w:t>
      </w:r>
    </w:p>
    <w:p>
      <w:pPr>
        <w:pStyle w:val="4"/>
      </w:pPr>
      <w:r>
        <w:t>Screen Layout</w:t>
      </w:r>
    </w:p>
    <w:p>
      <w:r>
        <w:t xml:space="preserve">You can access the AI Assistant under </w:t>
      </w:r>
      <w:r>
        <w:rPr>
          <w:b w:val="on"/>
        </w:rPr>
        <w:t>Analysis &gt; AI Assistant</w:t>
      </w:r>
      <w:r>
        <w:t>. The AI Assistant screen is divided into a chat list and a chat window.</w:t>
      </w:r>
    </w:p>
    <w:p>
      <w:pPr>
        <w:pStyle w:val="a7"/>
      </w:pPr>
      <w:r>
        <w:t>(1) Chat List</w:t>
      </w:r>
    </w:p>
    <w:p>
      <w:r>
        <w:t>The left side of the screen displays the chat list. Each chat consists of a series of questions and responses exchanged between the user and the AI Assistant on a specific topic. Clicking a chat title allows you to view or resume the chat. The currently open chat is indicated with a gray background.</w:t>
      </w:r>
    </w:p>
    <w:p>
      <w:pPr>
        <w:numPr>
          <w:numId w:val="210"/>
        </w:numPr>
        <w:spacing w:before="0" w:after="0"/>
        <w:ind w:left="360" w:hanging="360"/>
      </w:pPr>
      <w:r>
        <w:t>Chat title is automatically generated based on the first question.</w:t>
      </w:r>
    </w:p>
    <w:p>
      <w:pPr>
        <w:numPr>
          <w:numId w:val="210"/>
        </w:numPr>
        <w:spacing w:before="0" w:after="0"/>
        <w:ind w:left="360" w:hanging="360"/>
      </w:pPr>
      <w:r>
        <w:t xml:space="preserve">To rename a chat, select the chat you wish to rename and click the </w:t>
      </w:r>
      <w:r>
        <w:t>.</w:t>
      </w:r>
    </w:p>
    <w:p>
      <w:pPr>
        <w:numPr>
          <w:numId w:val="210"/>
        </w:numPr>
        <w:spacing w:before="0" w:after="0"/>
        <w:ind w:left="360" w:hanging="360"/>
      </w:pPr>
      <w:r>
        <w:t xml:space="preserve">To delete a chat, select the chat you wish to delete and click the </w:t>
      </w:r>
      <w:r>
        <w:t>.</w:t>
      </w:r>
    </w:p>
    <w:p>
      <w:pPr>
        <w:numPr>
          <w:numId w:val="210"/>
        </w:numPr>
        <w:spacing w:before="0" w:after="0"/>
        <w:ind w:left="360" w:hanging="360"/>
      </w:pPr>
      <w:r>
        <w:t xml:space="preserve">To filter the chat list, enter a keyword or phrase into the search tool and press </w:t>
      </w:r>
      <w:r>
        <w:rPr>
          <w:b w:val="on"/>
        </w:rPr>
        <w:t>Enter</w:t>
      </w:r>
      <w:r>
        <w:t>. Only chats whose titles contain the entered string will be displayed.</w:t>
      </w:r>
    </w:p>
    <w:p>
      <w:pPr>
        <w:pStyle w:val="a7"/>
      </w:pPr>
      <w:r>
        <w:t>(2) Chat Window</w:t>
      </w:r>
    </w:p>
    <w:p>
      <w:r>
        <w:t>You can converse with the AI assistant as if you were talking to a person. The chat window includes:</w:t>
      </w:r>
    </w:p>
    <w:p>
      <w:pPr>
        <w:numPr>
          <w:numId w:val="211"/>
        </w:numPr>
        <w:spacing w:before="0" w:after="0"/>
        <w:ind w:left="360" w:hanging="360"/>
      </w:pPr>
      <w:r>
        <w:t>a dropdown menu to select the chat type,</w:t>
      </w:r>
    </w:p>
    <w:p>
      <w:pPr>
        <w:numPr>
          <w:numId w:val="211"/>
        </w:numPr>
        <w:spacing w:before="0" w:after="0"/>
        <w:ind w:left="360" w:hanging="360"/>
      </w:pPr>
      <w:r>
        <w:t>an input box (prompt field) for entering your messages,</w:t>
      </w:r>
    </w:p>
    <w:p>
      <w:pPr>
        <w:numPr>
          <w:numId w:val="211"/>
        </w:numPr>
        <w:spacing w:before="0" w:after="0"/>
        <w:ind w:left="360" w:hanging="360"/>
      </w:pPr>
      <w:r>
        <w:t>and a chat area showing both user inputs and AI Assistant responses.</w:t>
      </w:r>
    </w:p>
    <w:p>
      <w:r>
        <w:t xml:space="preserve">The dropdown box next to the prompt field offers three options: </w:t>
      </w:r>
      <w:r>
        <w:rPr>
          <w:b w:val="on"/>
        </w:rPr>
        <w:t>Q&amp;A</w:t>
      </w:r>
      <w:r>
        <w:t xml:space="preserve">, </w:t>
      </w:r>
      <w:r>
        <w:rPr>
          <w:b w:val="on"/>
        </w:rPr>
        <w:t>Action</w:t>
      </w:r>
      <w:r>
        <w:t xml:space="preserve">, and </w:t>
      </w:r>
      <w:r>
        <w:rPr>
          <w:b w:val="on"/>
        </w:rPr>
        <w:t>Plan</w:t>
      </w:r>
      <w:r>
        <w:t xml:space="preserve"> (default: Q&amp;A). The AI Assistant's behavior changes depending on the selected type.</w:t>
      </w:r>
    </w:p>
    <w:p>
      <w:pPr>
        <w:numPr>
          <w:numId w:val="212"/>
        </w:numPr>
        <w:spacing w:before="0" w:after="0"/>
        <w:ind w:left="360" w:hanging="360"/>
      </w:pPr>
      <w:r>
        <w:rPr>
          <w:b w:val="on"/>
        </w:rPr>
        <w:t>Q&amp;A</w:t>
      </w:r>
      <w:r>
        <w:t>: Answers general questions about Logpresso.</w:t>
      </w:r>
    </w:p>
    <w:p>
      <w:pPr>
        <w:numPr>
          <w:numId w:val="212"/>
        </w:numPr>
        <w:spacing w:before="0" w:after="0"/>
        <w:ind w:left="360" w:hanging="360"/>
      </w:pPr>
      <w:r>
        <w:rPr>
          <w:b w:val="on"/>
        </w:rPr>
        <w:t>Action</w:t>
      </w:r>
      <w:r>
        <w:t>: Analyzes the user’s request and performs the corresponding Logpresso query or REST API call, then displays the result.</w:t>
      </w:r>
    </w:p>
    <w:p>
      <w:pPr>
        <w:numPr>
          <w:numId w:val="212"/>
        </w:numPr>
        <w:spacing w:before="0" w:after="0"/>
        <w:ind w:left="360" w:hanging="360"/>
      </w:pPr>
      <w:r>
        <w:rPr>
          <w:b w:val="on"/>
        </w:rPr>
        <w:t>Plan</w:t>
      </w:r>
      <w:r>
        <w:t>: Analyzes the user's request and executes a series of Logpresso queries or REST API calls to handle multi-step or complex tasks.</w:t>
      </w:r>
    </w:p>
    <w:p>
      <w:pPr>
        <w:pStyle w:val="4"/>
      </w:pPr>
      <w:r>
        <w:t>Chatting with the AI Assistant</w:t>
      </w:r>
    </w:p>
    <w:p>
      <w:pPr>
        <w:pStyle w:val="a7"/>
      </w:pPr>
      <w:r>
        <w:t>Getting Started</w:t>
      </w:r>
    </w:p>
    <w:p>
      <w:r>
        <w:t>To start a chat with the AI assistant:</w:t>
      </w:r>
    </w:p>
    <w:p>
      <w:r>
        <w:t xml:space="preserve">Go to </w:t>
      </w:r>
      <w:r>
        <w:rPr>
          <w:b w:val="on"/>
        </w:rPr>
        <w:t>Analysis &gt; AI Assistant</w:t>
      </w:r>
      <w:r>
        <w:t xml:space="preserve"> and click the </w:t>
      </w:r>
      <w:r>
        <w:t xml:space="preserve"> at the top of the chat list.</w:t>
      </w:r>
    </w:p>
    <w:p>
      <w:pPr>
        <w:numPr>
          <w:numId w:val="214"/>
        </w:numPr>
        <w:spacing w:before="0" w:after="0"/>
        <w:ind w:left="360" w:hanging="360"/>
      </w:pPr>
      <w:r>
        <w:t xml:space="preserve">The new chat screen is the default view for the AI Assistant, so clicking </w:t>
      </w:r>
      <w:r>
        <w:rPr>
          <w:b w:val="on"/>
        </w:rPr>
        <w:t>New Chat</w:t>
      </w:r>
      <w:r>
        <w:t xml:space="preserve"> is optional unless you want to start a new chat.</w:t>
      </w:r>
    </w:p>
    <w:p>
      <w:pPr>
        <w:numPr>
          <w:numId w:val="214"/>
        </w:numPr>
        <w:spacing w:before="0" w:after="0"/>
        <w:ind w:left="360" w:hanging="360"/>
      </w:pPr>
      <w:r>
        <w:t xml:space="preserve">To leave an ongoing chat session and begin a new one, click </w:t>
      </w:r>
      <w:r>
        <w:rPr>
          <w:b w:val="on"/>
        </w:rPr>
        <w:t>New Chat</w:t>
      </w:r>
      <w:r>
        <w:t>.</w:t>
      </w:r>
    </w:p>
    <w:p>
      <w:r>
        <w:t xml:space="preserve">Once a </w:t>
      </w:r>
      <w:r>
        <w:rPr>
          <w:b w:val="on"/>
        </w:rPr>
        <w:t>new chat</w:t>
      </w:r>
      <w:r>
        <w:t xml:space="preserve"> appears in the chat list, select the chat type (</w:t>
      </w:r>
      <w:r>
        <w:rPr>
          <w:b w:val="on"/>
        </w:rPr>
        <w:t>Q&amp;A</w:t>
      </w:r>
      <w:r>
        <w:t xml:space="preserve">, </w:t>
      </w:r>
      <w:r>
        <w:rPr>
          <w:b w:val="on"/>
        </w:rPr>
        <w:t>Action</w:t>
      </w:r>
      <w:r>
        <w:t xml:space="preserve">, </w:t>
      </w:r>
      <w:r>
        <w:rPr>
          <w:b w:val="on"/>
        </w:rPr>
        <w:t>Plan</w:t>
      </w:r>
      <w:r>
        <w:t xml:space="preserve">) from the dropdown next to the prompt field, enter your question, and click </w:t>
      </w:r>
      <w:r>
        <w:t xml:space="preserve"> icon or press the </w:t>
      </w:r>
      <w:r>
        <w:rPr>
          <w:b w:val="on"/>
        </w:rPr>
        <w:t>Enter</w:t>
      </w:r>
      <w:r>
        <w:t xml:space="preserve"> key. The default chat type is </w:t>
      </w:r>
      <w:r>
        <w:rPr>
          <w:b w:val="on"/>
        </w:rPr>
        <w:t>Q&amp;A</w:t>
      </w:r>
      <w:r>
        <w:t>.</w:t>
      </w:r>
    </w:p>
    <w:p>
      <w:pPr>
        <w:numPr>
          <w:numId w:val="215"/>
        </w:numPr>
        <w:spacing w:before="0" w:after="0"/>
        <w:ind w:left="360" w:hanging="360"/>
      </w:pPr>
      <w:r>
        <w:t xml:space="preserve">To insert a line break while entering a question, press </w:t>
      </w:r>
      <w:r>
        <w:rPr>
          <w:b w:val="on"/>
        </w:rPr>
        <w:t>Shift + Enter</w:t>
      </w:r>
      <w:r>
        <w:t>.</w:t>
      </w:r>
    </w:p>
    <w:p>
      <w:pPr>
        <w:numPr>
          <w:numId w:val="215"/>
        </w:numPr>
        <w:spacing w:before="0" w:after="0"/>
        <w:ind w:left="360" w:hanging="360"/>
      </w:pPr>
      <w:r>
        <w:t>The AI Assistant's response varies depending on the selected chat type:</w:t>
      </w:r>
    </w:p>
    <w:p>
      <w:pPr>
        <w:numPr>
          <w:numId w:val="216"/>
        </w:numPr>
        <w:spacing w:before="0" w:after="0"/>
        <w:ind w:left="720" w:hanging="360"/>
      </w:pPr>
      <w:r>
        <w:rPr>
          <w:b w:val="on"/>
        </w:rPr>
        <w:t>Q&amp;A Type</w:t>
      </w:r>
      <w:r>
        <w:t>: Answers related to the Logpresso platform.</w:t>
      </w:r>
    </w:p>
    <w:p>
      <w:pPr>
        <w:numPr>
          <w:numId w:val="216"/>
        </w:numPr>
        <w:spacing w:before="0" w:after="0"/>
        <w:ind w:left="720" w:hanging="360"/>
      </w:pPr>
      <w:r>
        <w:rPr>
          <w:b w:val="on"/>
        </w:rPr>
        <w:t>Action</w:t>
      </w:r>
      <w:r>
        <w:t>: Execution of Logpresso queries or REST APIs and their results.</w:t>
      </w:r>
    </w:p>
    <w:p>
      <w:pPr>
        <w:numPr>
          <w:numId w:val="216"/>
        </w:numPr>
        <w:spacing w:before="0" w:after="0"/>
        <w:ind w:left="720" w:hanging="360"/>
      </w:pPr>
      <w:r>
        <w:rPr>
          <w:b w:val="on"/>
        </w:rPr>
        <w:t>Plan</w:t>
      </w:r>
      <w:r>
        <w:t>: Step-by-step execution of prompts for both Q&amp;A and Action types.</w:t>
      </w:r>
    </w:p>
    <w:p>
      <w:pPr>
        <w:numPr>
          <w:numId w:val="215"/>
        </w:numPr>
        <w:spacing w:before="0" w:after="0"/>
        <w:ind w:left="360" w:hanging="360"/>
      </w:pPr>
      <w:r>
        <w:t>You can change the conversation type each time you ask a question.</w:t>
      </w:r>
    </w:p>
    <w:p>
      <w:pPr>
        <w:pStyle w:val="a7"/>
      </w:pPr>
      <w:r>
        <w:t>Tips for Effective Questioning</w:t>
      </w:r>
    </w:p>
    <w:p>
      <w:r>
        <w:t>To communicate effectively with the AI Assistant, follow these best practices:</w:t>
      </w:r>
    </w:p>
    <w:p>
      <w:r>
        <w:t>Stick to one topic per chat. Start a new chat for unrelated questions.</w:t>
      </w:r>
    </w:p>
    <w:p>
      <w:r>
        <w:t>Use precise, concise language. Descriptive, factual, and clearly stated expressions work best.</w:t>
      </w:r>
    </w:p>
    <w:p>
      <w:r>
        <w:t>When using ambiguous or polysemous terms (e.g., "logger"), provide additional context or details to ensure clarity.</w:t>
      </w:r>
    </w:p>
    <w:p>
      <w:r>
        <w:t>Match your phrasing to the selected chat type: use questions for Q&amp;A, and commands for Action or Plan.</w:t>
      </w:r>
    </w:p>
    <w:p>
      <w:r>
        <w:t>Describe your question or the task you want Logpresso Sonar to perform in detail. Instead of saying, “What is the address 192.0.2.4?”, ask, “Check if there is any threat intelligence information related to 192.0.2.4.”</w:t>
      </w:r>
    </w:p>
    <w:p>
      <w:r>
        <w:t>When execution is required, provide the necessary input parameters, including their names and values (e.g., Name "Firewall Logger," Type "Syslog").</w:t>
      </w:r>
    </w:p>
    <w:p>
      <w:pPr>
        <w:pStyle w:val="a7"/>
      </w:pPr>
      <w:r>
        <w:t>Examples by Chat Type</w:t>
      </w:r>
    </w:p>
    <w:p>
      <w:r>
        <w:t>The AI Assistant recognizes the context of a conversation and uses it in subsequent exchanges—similar to how a person recalls previous discussions. However, as the chat grows longer, its accuracy may gradually decline. To maintain reliability, it is recommended to keep each chat session focused on a single topic. For questions on different topics, start a new chat.</w:t>
      </w:r>
    </w:p>
    <w:p>
      <w:pPr>
        <w:pStyle w:val="a7"/>
      </w:pPr>
      <w:r>
        <w:t>Q&amp;A</w:t>
      </w:r>
    </w:p>
    <w:p>
      <w:r>
        <w:t>In a Q&amp;A chat, the AI Assistant can refine its answers through dialogue with the user.</w:t>
      </w:r>
    </w:p>
    <w:p>
      <w:r>
        <w:t xml:space="preserve">For example, you might ask, "Tell me how to use the </w:t>
      </w:r>
      <w:r>
        <w:rPr>
          <w:rStyle w:val="af4"/>
        </w:rPr>
        <w:t>stats</w:t>
      </w:r>
      <w:r>
        <w:t xml:space="preserve"> query," and then request an example by saying, "Also, provide an example of the </w:t>
      </w:r>
      <w:r>
        <w:rPr>
          <w:rStyle w:val="af4"/>
        </w:rPr>
        <w:t>stats</w:t>
      </w:r>
      <w:r>
        <w:t xml:space="preserve"> query." If the AI Assistant responds with incorrect information, you can correct it by saying something like, "It seems the usage of YY in the XXX query is incorrect," and the assistant will revise its response accordingly.</w:t>
      </w:r>
    </w:p>
    <w:p>
      <w:r>
        <w:t>Here is an example response to the question: “How do I create a logger?”</w:t>
      </w:r>
    </w:p>
    <w:p>
      <w:r>
        <w:t>Here is another example response to the question: “Tell me how to use the stats command. An example would be great.”</w:t>
      </w:r>
    </w:p>
    <w:p>
      <w:pPr>
        <w:pStyle w:val="a7"/>
      </w:pPr>
      <w:r>
        <w:t>Action</w:t>
      </w:r>
    </w:p>
    <w:p>
      <w:r>
        <w:t xml:space="preserve">When the chat type is </w:t>
      </w:r>
      <w:r>
        <w:rPr>
          <w:b w:val="on"/>
        </w:rPr>
        <w:t>Action</w:t>
      </w:r>
      <w:r>
        <w:t>, the AI Assistant performs specific tasks based on the user's requests. These tasks can be carried out by executing Logpresso queries or calling Logpresso Sonar's REST APIs. The execution method is determined by the AI prompts.</w:t>
      </w:r>
    </w:p>
    <w:p>
      <w:pPr>
        <w:pStyle w:val="af1"/>
      </w:pPr>
      <w:r>
        <w:t>The AI Assistant displays up to 10 results for executed queries and REST API calls. To view the full results of a query, refer to the query statement included in the AI Assistant’s response and run it directly in Analysis &gt; Queries. For REST API responses, remove the `limit` parameter from the request shown in the response and re-execute the API call.</w:t>
      </w:r>
    </w:p>
    <w:p>
      <w:r>
        <w:rPr>
          <w:b w:val="on"/>
        </w:rPr>
        <w:t>Query-Based Action</w:t>
      </w:r>
    </w:p>
    <w:p>
      <w:r>
        <w:t xml:space="preserve">Query-based actions leverage the extensibility of Logpresso queries, enabling a range of executions from simple table lookup to complex </w:t>
      </w:r>
      <w:r>
        <w:rPr>
          <w:rStyle w:val="af4"/>
        </w:rPr>
        <w:t>join</w:t>
      </w:r>
      <w:r>
        <w:t xml:space="preserve"> queries. Below is an example of the AI Assistant responding by executing a Logpresso query.</w:t>
      </w:r>
    </w:p>
    <w:p>
      <w:r>
        <w:t>You can request additional analysis based on the results retrieved from query-based actions. This is particularly useful when a summary of the query results or further interpretation is needed.</w:t>
      </w:r>
    </w:p>
    <w:p>
      <w:r>
        <w:t xml:space="preserve">Clicking </w:t>
      </w:r>
      <w:r>
        <w:rPr>
          <w:b w:val="on"/>
        </w:rPr>
        <w:t>Show RESP</w:t>
      </w:r>
      <w:r>
        <w:t xml:space="preserve"> allows you to see the raw query results along with analysis of those results. If the response is lengthy, only the initial portion will be displayed. To view the entire content, click </w:t>
      </w:r>
      <w:r>
        <w:rPr>
          <w:b w:val="on"/>
        </w:rPr>
        <w:t>Click to expand</w:t>
      </w:r>
      <w:r>
        <w:t>.</w:t>
      </w:r>
    </w:p>
    <w:p>
      <w:r>
        <w:rPr>
          <w:b w:val="on"/>
        </w:rPr>
        <w:t>REST API-Based Action</w:t>
      </w:r>
    </w:p>
    <w:p>
      <w:r>
        <w:t>Most functionalities of Logpresso Sonar are provided through REST APIs. The following illustration shows an example of the AI Assistant retrieving data using the REST API.</w:t>
      </w:r>
    </w:p>
    <w:p>
      <w:r>
        <w:t xml:space="preserve">Clicking </w:t>
      </w:r>
      <w:r>
        <w:rPr>
          <w:b w:val="on"/>
        </w:rPr>
        <w:t>Show RESP</w:t>
      </w:r>
      <w:r>
        <w:t xml:space="preserve"> allows you to view the raw response data. If the response is lengthy, only the initial portion will be displayed. To view the entire content, click </w:t>
      </w:r>
      <w:r>
        <w:rPr>
          <w:b w:val="on"/>
        </w:rPr>
        <w:t>Click to expand</w:t>
      </w:r>
      <w:r>
        <w:t>.</w:t>
      </w:r>
    </w:p>
    <w:p>
      <w:r>
        <w:t>When a task requires user input, the AI Assistant presents a list of input parameters and requests approval before making the API call:</w:t>
      </w:r>
    </w:p>
    <w:p>
      <w:pPr>
        <w:numPr>
          <w:numId w:val="218"/>
        </w:numPr>
        <w:spacing w:before="0" w:after="0"/>
        <w:ind w:left="360" w:hanging="360"/>
      </w:pPr>
      <w:r>
        <w:t>If the user’s request already includes input parameters, those values are prefilled in the parameter list.</w:t>
      </w:r>
    </w:p>
    <w:p>
      <w:pPr>
        <w:numPr>
          <w:numId w:val="218"/>
        </w:numPr>
        <w:spacing w:before="0" w:after="0"/>
        <w:ind w:left="360" w:hanging="360"/>
      </w:pPr>
      <w:r>
        <w:t>Users can also enter input parameters directly. Fields marked with a red dot in the upper-right corner are required.</w:t>
      </w:r>
    </w:p>
    <w:p>
      <w:pPr>
        <w:numPr>
          <w:numId w:val="218"/>
        </w:numPr>
        <w:spacing w:before="0" w:after="0"/>
        <w:ind w:left="360" w:hanging="360"/>
      </w:pPr>
      <w:r>
        <w:t xml:space="preserve">When the user clicks </w:t>
      </w:r>
      <w:r>
        <w:rPr>
          <w:b w:val="on"/>
        </w:rPr>
        <w:t>Approve</w:t>
      </w:r>
      <w:r>
        <w:t>, the AI Assistant sends a request to Logpresso Sonar to update or delete data via the API.</w:t>
      </w:r>
    </w:p>
    <w:p>
      <w:pPr>
        <w:numPr>
          <w:numId w:val="218"/>
        </w:numPr>
        <w:spacing w:before="0" w:after="0"/>
        <w:ind w:left="360" w:hanging="360"/>
      </w:pPr>
      <w:r>
        <w:t>The AI Assistant uses standard HTTP methods such as GET, POST, PUT, and DELETE to make API calls.</w:t>
      </w:r>
    </w:p>
    <w:p>
      <w:r>
        <w:t>Once the API response is received, it is displayed as shown below:</w:t>
      </w:r>
    </w:p>
    <w:p>
      <w:pPr>
        <w:pStyle w:val="a7"/>
      </w:pPr>
      <w:r>
        <w:t>Plan</w:t>
      </w:r>
    </w:p>
    <w:p>
      <w:r>
        <w:t xml:space="preserve">If your request involves multiple steps, such as executing a series of queries or REST API calls, ask the AI Assistant using a </w:t>
      </w:r>
      <w:r>
        <w:rPr>
          <w:b w:val="on"/>
        </w:rPr>
        <w:t>Plan</w:t>
      </w:r>
      <w:r>
        <w:t xml:space="preserve"> chat. Instead of submitting multiple </w:t>
      </w:r>
      <w:r>
        <w:rPr>
          <w:b w:val="on"/>
        </w:rPr>
        <w:t>Action</w:t>
      </w:r>
      <w:r>
        <w:t xml:space="preserve"> requests, you can complete the entire multi-step task with a single prompt in a </w:t>
      </w:r>
      <w:r>
        <w:rPr>
          <w:b w:val="on"/>
        </w:rPr>
        <w:t>Plan</w:t>
      </w:r>
      <w:r>
        <w:t xml:space="preserve"> conversation.</w:t>
      </w:r>
    </w:p>
    <w:p>
      <w:r>
        <w:t>The following illustration shows two chained actions: first, retrieving the GUID of a blacklist (an IP address group object used to manage blocked IP addresses), and second, adding an IP address to that group.</w:t>
      </w:r>
    </w:p>
    <w:p>
      <w:r>
        <w:t>The executed tasks are:</w:t>
      </w:r>
    </w:p>
    <w:p>
      <w:r>
        <w:t>Retrieve the GUID of the address group named 'blacklist' from the address group list.</w:t>
      </w:r>
    </w:p>
    <w:p>
      <w:r>
        <w:t>Add an IP address to the 'blacklist' address group.</w:t>
      </w:r>
    </w:p>
    <w:p>
      <w:pPr>
        <w:pStyle w:val="a7"/>
      </w:pPr>
      <w:r>
        <w:t>Example Use Cases for the AI Assistant</w:t>
      </w:r>
    </w:p>
    <w:p>
      <w:pPr>
        <w:pStyle w:val="a7"/>
      </w:pPr>
      <w:r>
        <w:t>Finding Apps that Match Log Formats</w:t>
      </w:r>
    </w:p>
    <w:p>
      <w:r>
        <w:t>When you present a log sample to the AI Assistant, it normalizes the log and suggests applicable Logpresso apps. Install the recommended apps to use the log data effectively in your security monitoring tasks.</w:t>
      </w:r>
    </w:p>
    <w:p>
      <w:pPr>
        <w:pStyle w:val="a7"/>
      </w:pPr>
      <w:r>
        <w:t>Generating Log Normalization Query</w:t>
      </w:r>
    </w:p>
    <w:p>
      <w:r>
        <w:t xml:space="preserve">When adding a </w:t>
      </w:r>
      <w:hyperlink r:id="rId117">
        <w:r>
          <w:rPr>
            <w:rStyle w:val="a6"/>
          </w:rPr>
          <w:t>query-based parser</w:t>
        </w:r>
      </w:hyperlink>
      <w:r>
        <w:t>, it may be difficult to write the query from scratch. In such cases, you can use the AI Assistant to generate the query. The illustration below shows an example of requesting a normalization query based on a log sample.</w:t>
      </w:r>
    </w:p>
    <w:p>
      <w:r>
        <w:t>The log sample used in the example is:</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r>
        <w:t>In this example, the parser is created through the following steps:</w:t>
      </w:r>
    </w:p>
    <w:p>
      <w:r>
        <w:t>Generate a normalization query using a Q&amp;A chat.</w:t>
      </w:r>
    </w:p>
    <w:p>
      <w:r>
        <w:t>Create a parser with the regular expression generated in the previous step.</w:t>
      </w:r>
    </w:p>
    <w:p>
      <w:r>
        <w:t>The log sample used in the example is:</w:t>
      </w:r>
    </w:p>
    <w:p>
      <w:pPr>
        <w:pStyle w:val="ae"/>
      </w:pPr>
      <w:r>
        <w:t>&lt;132&gt;:Jun 18 23:01:35 PDT: %ASA-session-4-106023: Deny tcp src outside:192.0.2.42/13169 dst inside:198.51.100.176/49152 by access-group "outside_access_in" [0x2c1c6a65, 0x0]</w:t>
        <w:cr/>
      </w:r>
      <w:r>
        <w:t>``` --&gt;</w:t>
        <w:cr/>
      </w:r>
      <w:r>
        <w:t/>
        <w:cr/>
      </w:r>
      <w:r>
        <w:t>##### Stop Responses</w:t>
        <w:cr/>
      </w:r>
      <w:r>
        <w:t/>
        <w:cr/>
      </w:r>
      <w:r>
        <w:t>To stop the AI Assistant's response during a chat, click the &lt;!-- ![Stop](section-ai-assistant-stop-button.png) --&gt; icon next to the prompt field.</w:t>
        <w:cr/>
      </w:r>
      <w:r>
        <w:t/>
        <w:cr/>
      </w:r>
      <w:r>
        <w:t>&lt;!-- ![Stopping AI Assistant's Response](section-ai-assistant-stop.png) --&gt;</w:t>
        <w:cr/>
      </w:r>
      <w:r>
        <w:t/>
        <w:cr/>
      </w:r>
      <w:r>
        <w:t>- The &lt;!-- ![Stop](section-ai-assistant-stop-button.png) --&gt; and &lt;!-- ![Send](section-ai-assistant-send-button.png) --&gt; buttons are toggle buttons.</w:t>
        <w:cr/>
      </w:r>
      <w:r>
        <w:t xml:space="preserve">    - The **Send** icon is activated when the user can input questions in the prompt field.</w:t>
        <w:cr/>
      </w:r>
      <w:r>
        <w:t xml:space="preserve">    - The **Stop** button is activated when the AI Assistant is responding.</w:t>
        <w:cr/>
      </w:r>
      <w:r>
        <w:t>- While the AI Assistant is responding, users cannot input further dialogue.</w:t>
        <w:cr/>
      </w:r>
      <w:r>
        <w:t/>
        <w:cr/>
      </w:r>
      <w:r>
        <w:t>#### Rename Chat</w:t>
        <w:cr/>
      </w:r>
      <w:r>
        <w:t/>
        <w:cr/>
      </w:r>
      <w:r>
        <w:t>When a chat starts, a title is automatically generated. To rename a chat:</w:t>
        <w:cr/>
      </w:r>
      <w:r>
        <w:t/>
        <w:cr/>
      </w:r>
      <w:r>
        <w:t>1. Select the chat you wish to rename from the chat list and click &lt;!-- ![Rename](section-ai-assistant-rename-button.png) --&gt;.</w:t>
        <w:cr/>
      </w:r>
      <w:r>
        <w:t/>
        <w:cr/>
      </w:r>
      <w:r>
        <w:t xml:space="preserve">    ```note</w:t>
        <w:cr/>
      </w:r>
      <w:r>
        <w:t xml:space="preserve">    Click on the title string to select it. The checkbox is used for deleting chats.</w:t>
        <w:cr/>
      </w:r>
      <w:r>
        <w:t xml:space="preserve">    ```</w:t>
        <w:cr/>
      </w:r>
      <w:r>
        <w:t/>
        <w:cr/>
      </w:r>
      <w:r>
        <w:t>2. In the **Rename Chat** dialog, enter a new title and click **OK** (max. 50 characters). Click **Cancel** to discard changes.</w:t>
        <w:cr/>
      </w:r>
      <w:r>
        <w:t/>
        <w:cr/>
      </w:r>
      <w:r>
        <w:t xml:space="preserve">    &lt;!-- ![AI Assistant - Rename Chat Session](section-ai-assistant-rename-modal.png) --&gt;</w:t>
        <w:cr/>
      </w:r>
      <w:r>
        <w:t/>
        <w:cr/>
      </w:r>
      <w:r>
        <w:t>#### Delete Chat</w:t>
        <w:cr/>
      </w:r>
      <w:r>
        <w:t/>
        <w:cr/>
      </w:r>
      <w:r>
        <w:t>To delete a chat:</w:t>
        <w:cr/>
      </w:r>
      <w:r>
        <w:t/>
        <w:cr/>
      </w:r>
      <w:r>
        <w:t>1. In the chat list, select the checkbox next to the chat title, then click &lt;!-- ![Delete](section-ai-assistant-remove-button.png) --&gt;.</w:t>
        <w:cr/>
      </w:r>
      <w:r>
        <w:t>2. In the **Delete Chat** dialog, click **Delete**. Click **Cancel** if you do not wish to delete it.</w:t>
        <w:cr/>
      </w:r>
      <w:r>
        <w:t/>
        <w:cr/>
      </w:r>
      <w:r>
        <w:t xml:space="preserve">    &lt;!-- ![AI Assistant - Delete Chat Session](section-ai-assistant-remove-modal.png) --&gt;</w:t>
      </w:r>
    </w:p>
    <w:p>
      <w:pPr>
        <w:pStyle w:val="3"/>
      </w:pPr>
      <w:r>
        <w:t>Event Summary</w:t>
      </w:r>
    </w:p>
    <w:p>
      <w:pPr>
        <w:pStyle w:val="4"/>
      </w:pPr>
      <w:r>
        <w:t>Overview</w:t>
      </w:r>
    </w:p>
    <w:p>
      <w:r>
        <w:t xml:space="preserve">The </w:t>
      </w:r>
      <w:r>
        <w:rPr>
          <w:b w:val="on"/>
        </w:rPr>
        <w:t>Event Summary</w:t>
      </w:r>
      <w:r>
        <w:t xml:space="preserve"> provides a visual representation of event detection status by scenario. It consists of a chart showing the number of detected events per detection scenarios, and a list view. Users can narrow down results by specifying a time period, selecting event classifications, or entering keywords.</w:t>
      </w:r>
    </w:p>
    <w:p>
      <w:pPr>
        <w:pStyle w:val="4"/>
      </w:pPr>
      <w:r>
        <w:t>Toolbar</w:t>
      </w:r>
    </w:p>
    <w:p>
      <w:r>
        <w:t xml:space="preserve">Above the </w:t>
      </w:r>
      <w:hyperlink r:id="rId118">
        <w:r>
          <w:rPr>
            <w:rStyle w:val="a6"/>
          </w:rPr>
          <w:t>event summary list</w:t>
        </w:r>
      </w:hyperlink>
      <w:r>
        <w:t>, a toolbar allows users to filter and search detection results. When filters or search conditions are applied, both the chart and the list are updated in real time. The toolbar also provides options to download the current event summary list or refresh it to reflect the latest data.</w:t>
      </w:r>
    </w:p>
    <w:p>
      <w:pPr>
        <w:pStyle w:val="a7"/>
      </w:pPr>
      <w:r>
        <w:t>Period/Category Filter</w:t>
      </w:r>
    </w:p>
    <w:p>
      <w:r>
        <w:t xml:space="preserve">By specifying the time period and event classification, the chart and list are updated to reflect the selected conditions. The following image shows an example of a </w:t>
      </w:r>
      <w:r>
        <w:rPr>
          <w:b w:val="on"/>
        </w:rPr>
        <w:t>Period</w:t>
      </w:r>
      <w:r>
        <w:t xml:space="preserve"> filter (indicating when events occurred) and a </w:t>
      </w:r>
      <w:r>
        <w:rPr>
          <w:b w:val="on"/>
        </w:rPr>
        <w:t>Category</w:t>
      </w:r>
      <w:r>
        <w:t xml:space="preserve"> filter applied to the list.</w:t>
      </w:r>
    </w:p>
    <w:p>
      <w:r>
        <w:t>The available filters in the toolbar are as follows:</w:t>
      </w:r>
    </w:p>
    <w:p>
      <w:pPr>
        <w:numPr>
          <w:numId w:val="221"/>
        </w:numPr>
        <w:spacing w:before="0" w:after="0"/>
        <w:ind w:left="360" w:hanging="360"/>
      </w:pPr>
      <w:r>
        <w:rPr>
          <w:b w:val="on"/>
        </w:rPr>
        <w:t>Period</w:t>
      </w:r>
      <w:r>
        <w:t>: Select the date range for querying events (default: from 00:00 of the current day to 00:00 of the next day; 00:00 of the next day is excluded from the search). You can enter the range directly in the input box or use the time picker that appears when clicking the box.</w:t>
      </w:r>
    </w:p>
    <w:p>
      <w:pPr>
        <w:numPr>
          <w:numId w:val="221"/>
        </w:numPr>
        <w:spacing w:before="0" w:after="0"/>
        <w:ind w:left="360" w:hanging="360"/>
      </w:pPr>
      <w:r>
        <w:rPr>
          <w:b w:val="on"/>
        </w:rPr>
        <w:t>Category</w:t>
      </w:r>
      <w:r>
        <w:t xml:space="preserve">: Select the event category to filter by (default: all selected). Event classification is based on the categories defined in the detection rules. These categories can be managed under </w:t>
      </w:r>
      <w:r>
        <w:rPr>
          <w:b w:val="on"/>
        </w:rPr>
        <w:t>Policy &gt; Strean Rules</w:t>
      </w:r>
      <w:r>
        <w:t xml:space="preserve"> or </w:t>
      </w:r>
      <w:r>
        <w:rPr>
          <w:b w:val="on"/>
        </w:rPr>
        <w:t>Batch Rules</w:t>
      </w:r>
      <w:r>
        <w:t xml:space="preserve"> in the </w:t>
      </w:r>
      <w:hyperlink r:id="rId119">
        <w:r>
          <w:rPr>
            <w:rStyle w:val="a6"/>
          </w:rPr>
          <w:t>Categories</w:t>
        </w:r>
      </w:hyperlink>
      <w:r>
        <w:t>.</w:t>
      </w:r>
    </w:p>
    <w:p>
      <w:pPr>
        <w:pStyle w:val="a7"/>
      </w:pPr>
      <w:r>
        <w:t>Search</w:t>
      </w:r>
    </w:p>
    <w:p>
      <w:r>
        <w:t xml:space="preserve">To find a specific event in the event summary list, use the search tool located in the toolbar. This tool searches for detection entries that include the entered keyword in the </w:t>
      </w:r>
      <w:r>
        <w:rPr>
          <w:b w:val="on"/>
        </w:rPr>
        <w:t>Scenario</w:t>
      </w:r>
      <w:r>
        <w:t xml:space="preserve"> field. The search is not case-sensitive.</w:t>
      </w:r>
    </w:p>
    <w:p>
      <w:pPr>
        <w:pStyle w:val="af1"/>
      </w:pPr>
      <w:r>
        <w:t>For more accurate results, use the period and category filters together. The period filter is always applied to the search.</w:t>
      </w:r>
    </w:p>
    <w:p>
      <w:pPr>
        <w:pStyle w:val="a7"/>
      </w:pPr>
      <w:r>
        <w:t>Download</w:t>
      </w:r>
    </w:p>
    <w:p>
      <w:r>
        <w:t>To download the current event summary list:</w:t>
      </w:r>
    </w:p>
    <w:p>
      <w:r>
        <w:t xml:space="preserve">Click </w:t>
      </w:r>
      <w:r>
        <w:rPr>
          <w:b w:val="on"/>
        </w:rPr>
        <w:t>Download</w:t>
      </w:r>
      <w:r>
        <w:t xml:space="preserve"> in the toolbar.</w:t>
      </w:r>
    </w:p>
    <w:p>
      <w:r>
        <w:t xml:space="preserve">In the </w:t>
      </w:r>
      <w:r>
        <w:rPr>
          <w:b w:val="on"/>
        </w:rPr>
        <w:t>Download Event Summary</w:t>
      </w:r>
      <w:r>
        <w:t xml:space="preserve"> window, enter or select the following options, then click </w:t>
      </w:r>
      <w:r>
        <w:rPr>
          <w:b w:val="on"/>
        </w:rPr>
        <w:t>OK</w:t>
      </w:r>
      <w:r>
        <w:t>.</w:t>
      </w:r>
    </w:p>
    <w:p>
      <w:pPr>
        <w:numPr>
          <w:numId w:val="223"/>
        </w:numPr>
        <w:spacing w:before="0" w:after="0"/>
        <w:ind w:left="360" w:hanging="360"/>
      </w:pPr>
      <w:r>
        <w:rPr>
          <w:b w:val="on"/>
        </w:rPr>
        <w:t>File Name</w:t>
      </w:r>
      <w:r>
        <w:t>: The name of the file to be downloaded (default: Ticket)</w:t>
      </w:r>
    </w:p>
    <w:p>
      <w:pPr>
        <w:numPr>
          <w:numId w:val="223"/>
        </w:numPr>
        <w:spacing w:before="0" w:after="0"/>
        <w:ind w:left="360" w:hanging="360"/>
      </w:pPr>
      <w:r>
        <w:rPr>
          <w:b w:val="on"/>
        </w:rPr>
        <w:t>Columns</w:t>
      </w:r>
      <w:r>
        <w:t xml:space="preserve">: The event summary properties to include in the file. Click </w:t>
      </w:r>
      <w:r>
        <w:rPr>
          <w:b w:val="on"/>
        </w:rPr>
        <w:t>Select All</w:t>
      </w:r>
      <w:r>
        <w:t xml:space="preserve"> to include all available fields.</w:t>
      </w:r>
    </w:p>
    <w:p>
      <w:pPr>
        <w:numPr>
          <w:numId w:val="223"/>
        </w:numPr>
        <w:spacing w:before="0" w:after="0"/>
        <w:ind w:left="360" w:hanging="360"/>
      </w:pPr>
      <w:r>
        <w:rPr>
          <w:b w:val="on"/>
        </w:rPr>
        <w:t>File Format</w:t>
      </w:r>
      <w:r>
        <w:t>: The format of the file to be downloaded (default: CSV)</w:t>
      </w:r>
    </w:p>
    <w:p>
      <w:pPr>
        <w:numPr>
          <w:numId w:val="224"/>
        </w:numPr>
        <w:spacing w:before="0" w:after="0"/>
        <w:ind w:left="720" w:hanging="360"/>
      </w:pPr>
      <w:r>
        <w:rPr>
          <w:b w:val="on"/>
        </w:rPr>
        <w:t>CSV</w:t>
      </w:r>
      <w:r>
        <w:t>: CSV file</w:t>
      </w:r>
    </w:p>
    <w:p>
      <w:pPr>
        <w:numPr>
          <w:numId w:val="224"/>
        </w:numPr>
        <w:spacing w:before="0" w:after="0"/>
        <w:ind w:left="720" w:hanging="360"/>
      </w:pPr>
      <w:r>
        <w:rPr>
          <w:b w:val="on"/>
        </w:rPr>
        <w:t>Excel XML</w:t>
      </w:r>
      <w:r>
        <w:t>: XML file that can be opened in Microsoft Excel</w:t>
      </w:r>
    </w:p>
    <w:p>
      <w:pPr>
        <w:numPr>
          <w:numId w:val="224"/>
        </w:numPr>
        <w:spacing w:before="0" w:after="0"/>
        <w:ind w:left="720" w:hanging="360"/>
      </w:pPr>
      <w:r>
        <w:rPr>
          <w:b w:val="on"/>
        </w:rPr>
        <w:t>Microsoft Word</w:t>
      </w:r>
      <w:r>
        <w:t>: DOCX file</w:t>
      </w:r>
    </w:p>
    <w:p>
      <w:pPr>
        <w:numPr>
          <w:numId w:val="224"/>
        </w:numPr>
        <w:spacing w:before="0" w:after="0"/>
        <w:ind w:left="720" w:hanging="360"/>
      </w:pPr>
      <w:r>
        <w:rPr>
          <w:b w:val="on"/>
        </w:rPr>
        <w:t>HTML</w:t>
      </w:r>
      <w:r>
        <w:t>: HTML file</w:t>
      </w:r>
    </w:p>
    <w:p>
      <w:pPr>
        <w:numPr>
          <w:numId w:val="224"/>
        </w:numPr>
        <w:spacing w:before="0" w:after="0"/>
        <w:ind w:left="720" w:hanging="360"/>
      </w:pPr>
      <w:r>
        <w:rPr>
          <w:b w:val="on"/>
        </w:rPr>
        <w:t>JSON</w:t>
      </w:r>
      <w:r>
        <w:t>: JSON file</w:t>
      </w:r>
    </w:p>
    <w:p>
      <w:pPr>
        <w:numPr>
          <w:numId w:val="224"/>
        </w:numPr>
        <w:spacing w:before="0" w:after="0"/>
        <w:ind w:left="720" w:hanging="360"/>
      </w:pPr>
      <w:r>
        <w:rPr>
          <w:b w:val="on"/>
        </w:rPr>
        <w:t>PDF</w:t>
      </w:r>
      <w:r>
        <w:t>: PDF file</w:t>
      </w:r>
    </w:p>
    <w:p>
      <w:pPr>
        <w:numPr>
          <w:numId w:val="223"/>
        </w:numPr>
        <w:spacing w:before="0" w:after="0"/>
        <w:ind w:left="360" w:hanging="360"/>
      </w:pPr>
      <w:r>
        <w:rPr>
          <w:b w:val="on"/>
        </w:rPr>
        <w:t>Encoding</w:t>
      </w:r>
      <w:r>
        <w:t>: File encoding (UTF-8, UTF-16 BE, MS949, default: MS949)</w:t>
      </w:r>
    </w:p>
    <w:p>
      <w:pPr>
        <w:numPr>
          <w:numId w:val="223"/>
        </w:numPr>
        <w:spacing w:before="0" w:after="0"/>
        <w:ind w:left="360" w:hanging="360"/>
      </w:pPr>
      <w:r>
        <w:rPr>
          <w:b w:val="on"/>
        </w:rPr>
        <w:t>Range</w:t>
      </w:r>
      <w:r>
        <w:t>: The number of event summaries to include. Only the most recently registered items will be saved, in reverse chronological order up to the specified limit.</w:t>
      </w:r>
    </w:p>
    <w:p>
      <w:pPr>
        <w:pStyle w:val="a7"/>
      </w:pPr>
      <w:r>
        <w:t>Refresh List</w:t>
      </w:r>
    </w:p>
    <w:p>
      <w:r>
        <w:t xml:space="preserve">To view the event summary list with the latest information, click </w:t>
      </w:r>
      <w:r>
        <w:rPr>
          <w:b w:val="on"/>
        </w:rPr>
        <w:t>Refresh</w:t>
      </w:r>
      <w:r>
        <w:t xml:space="preserve"> in the toolbar.</w:t>
      </w:r>
    </w:p>
    <w:p>
      <w:pPr>
        <w:pStyle w:val="4"/>
      </w:pPr>
      <w:r>
        <w:t>Event Summary Chart</w:t>
      </w:r>
    </w:p>
    <w:p>
      <w:r>
        <w:t>The event summary chart displays the number of detections per scenario over the past 7 days.</w:t>
      </w:r>
    </w:p>
    <w:p>
      <w:pPr>
        <w:numPr>
          <w:numId w:val="225"/>
        </w:numPr>
        <w:spacing w:before="0" w:after="0"/>
        <w:ind w:left="360" w:hanging="360"/>
      </w:pPr>
      <w:r>
        <w:t>X-axis: Time</w:t>
      </w:r>
    </w:p>
    <w:p>
      <w:pPr>
        <w:numPr>
          <w:numId w:val="225"/>
        </w:numPr>
        <w:spacing w:before="0" w:after="0"/>
        <w:ind w:left="360" w:hanging="360"/>
      </w:pPr>
      <w:r>
        <w:t>Y-axis: Number of Detections</w:t>
      </w:r>
    </w:p>
    <w:p>
      <w:pPr>
        <w:pStyle w:val="a7"/>
      </w:pPr>
      <w:r>
        <w:t>Scenario Filter</w:t>
      </w:r>
    </w:p>
    <w:p>
      <w:r>
        <w:t>At the bottom of the chart is a scenario legend. Click a specific scenario in the legend to toggle its visibility in the chart.</w:t>
      </w:r>
    </w:p>
    <w:p>
      <w:pPr>
        <w:pStyle w:val="a7"/>
      </w:pPr>
      <w:r>
        <w:t>Period Filter</w:t>
      </w:r>
    </w:p>
    <w:p>
      <w:r>
        <w:t>To limit the chart to a specific time period, hover the mouse over the chart and drag to select a time range.</w:t>
      </w:r>
    </w:p>
    <w:p>
      <w:r>
        <w:t xml:space="preserve">Clicking </w:t>
      </w:r>
      <w:r>
        <w:rPr>
          <w:b w:val="on"/>
        </w:rPr>
        <w:t>RESET</w:t>
      </w:r>
      <w:r>
        <w:t xml:space="preserve"> on the chart will clear the event period filter.</w:t>
      </w:r>
    </w:p>
    <w:p>
      <w:pPr>
        <w:pStyle w:val="4"/>
      </w:pPr>
      <w:r>
        <w:t>Event Summary List</w:t>
      </w:r>
    </w:p>
    <w:p>
      <w:r>
        <w:t>The event summary list displays classification, occurrence count, importance, and other details of events detected over the past 7 days, based on detection scenarios. The list is sorted by the most recent detection time. Scenarios with no detected events will not appear in the list.</w:t>
      </w:r>
    </w:p>
    <w:p>
      <w:r>
        <w:t>The information available in the event summary list includes:</w:t>
      </w:r>
    </w:p>
    <w:p>
      <w:pPr>
        <w:numPr>
          <w:numId w:val="226"/>
        </w:numPr>
        <w:spacing w:before="0" w:after="0"/>
        <w:ind w:left="360" w:hanging="360"/>
      </w:pPr>
      <w:r>
        <w:rPr>
          <w:b w:val="on"/>
        </w:rPr>
        <w:t>Status</w:t>
      </w:r>
      <w:r>
        <w:t>: Status of the detection rule (</w:t>
      </w:r>
      <w:r>
        <w:rPr>
          <w:b w:val="on"/>
        </w:rPr>
        <w:t>Green</w:t>
      </w:r>
      <w:r>
        <w:t xml:space="preserve">: Active, </w:t>
      </w:r>
      <w:r>
        <w:rPr>
          <w:b w:val="on"/>
        </w:rPr>
        <w:t>Gray</w:t>
      </w:r>
      <w:r>
        <w:t>: Inactive)</w:t>
      </w:r>
    </w:p>
    <w:p>
      <w:pPr>
        <w:numPr>
          <w:numId w:val="226"/>
        </w:numPr>
        <w:spacing w:before="0" w:after="0"/>
        <w:ind w:left="360" w:hanging="360"/>
      </w:pPr>
      <w:r>
        <w:rPr>
          <w:b w:val="on"/>
        </w:rPr>
        <w:t>Priority</w:t>
      </w:r>
      <w:r>
        <w:t>: Severity level of the event as defined in the rule (High/Medium/Low)</w:t>
      </w:r>
    </w:p>
    <w:p>
      <w:pPr>
        <w:numPr>
          <w:numId w:val="226"/>
        </w:numPr>
        <w:spacing w:before="0" w:after="0"/>
        <w:ind w:left="360" w:hanging="360"/>
      </w:pPr>
      <w:r>
        <w:rPr>
          <w:b w:val="on"/>
        </w:rPr>
        <w:t>Type</w:t>
      </w:r>
      <w:r>
        <w:t>: Type of rule (Stream/Batch)</w:t>
      </w:r>
    </w:p>
    <w:p>
      <w:pPr>
        <w:numPr>
          <w:numId w:val="226"/>
        </w:numPr>
        <w:spacing w:before="0" w:after="0"/>
        <w:ind w:left="360" w:hanging="360"/>
      </w:pPr>
      <w:r>
        <w:rPr>
          <w:b w:val="on"/>
        </w:rPr>
        <w:t>Category</w:t>
      </w:r>
      <w:r>
        <w:t>: Classification information applied to events by the scenario</w:t>
      </w:r>
    </w:p>
    <w:p>
      <w:pPr>
        <w:numPr>
          <w:numId w:val="226"/>
        </w:numPr>
        <w:spacing w:before="0" w:after="0"/>
        <w:ind w:left="360" w:hanging="360"/>
      </w:pPr>
      <w:r>
        <w:rPr>
          <w:b w:val="on"/>
        </w:rPr>
        <w:t>Scenario</w:t>
      </w:r>
      <w:r>
        <w:t>: Name of the scenario that detected the event</w:t>
      </w:r>
    </w:p>
    <w:p>
      <w:pPr>
        <w:numPr>
          <w:numId w:val="226"/>
        </w:numPr>
        <w:spacing w:before="0" w:after="0"/>
        <w:ind w:left="360" w:hanging="360"/>
      </w:pPr>
      <w:r>
        <w:rPr>
          <w:b w:val="on"/>
        </w:rPr>
        <w:t>Hits</w:t>
      </w:r>
      <w:r>
        <w:t>: Number of event occurrences</w:t>
      </w:r>
    </w:p>
    <w:p>
      <w:pPr>
        <w:numPr>
          <w:numId w:val="226"/>
        </w:numPr>
        <w:spacing w:before="0" w:after="0"/>
        <w:ind w:left="360" w:hanging="360"/>
      </w:pPr>
      <w:r>
        <w:rPr>
          <w:b w:val="on"/>
        </w:rPr>
        <w:t>Last Seen</w:t>
      </w:r>
      <w:r>
        <w:t>: Timestamp of the most recently detected occurrence</w:t>
      </w:r>
    </w:p>
    <w:p>
      <w:pPr>
        <w:numPr>
          <w:numId w:val="226"/>
        </w:numPr>
        <w:spacing w:before="0" w:after="0"/>
        <w:ind w:left="360" w:hanging="360"/>
      </w:pPr>
      <w:r>
        <w:rPr>
          <w:b w:val="on"/>
        </w:rPr>
        <w:t>Assignee</w:t>
      </w:r>
      <w:r>
        <w:t xml:space="preserve">: The person assigned to handle the related </w:t>
      </w:r>
      <w:hyperlink r:id="rId120">
        <w:r>
          <w:rPr>
            <w:rStyle w:val="a6"/>
          </w:rPr>
          <w:t>Ticket</w:t>
        </w:r>
      </w:hyperlink>
      <w:r>
        <w:t xml:space="preserve">.  If unassigned, this field will display </w:t>
      </w:r>
      <w:r>
        <w:rPr>
          <w:b w:val="on"/>
        </w:rPr>
        <w:t>Unassigned</w:t>
      </w:r>
      <w:r>
        <w:t>.</w:t>
      </w:r>
    </w:p>
    <w:p>
      <w:pPr>
        <w:pStyle w:val="af1"/>
      </w:pPr>
      <w:r>
        <w:t>The event summary list is scenario-based. If a rule is modified, the summary will reflect the changes made to the corresponding scenario. However, if the scenario name is changed, previously detected events under the old name will disappear from the list, and only events detected under the new scenario name will be shown.</w:t>
      </w:r>
    </w:p>
    <w:p>
      <w:pPr>
        <w:pStyle w:val="4"/>
      </w:pPr>
      <w:r>
        <w:t>View Event Details by Scenario</w:t>
      </w:r>
    </w:p>
    <w:p>
      <w:r>
        <w:t>To view detailed information about an event:</w:t>
      </w:r>
    </w:p>
    <w:p>
      <w:r>
        <w:t>In the event summary list, click the name of the scenario for the event you want to inspect.</w:t>
      </w:r>
    </w:p>
    <w:p>
      <w:r>
        <w:t>In the popup window, detailed information about the detected events for the specific scenario can be viewed.</w:t>
      </w:r>
    </w:p>
    <w:p>
      <w:r>
        <w:t xml:space="preserve">✅ The actions available in the event detail view are the same as those available in the </w:t>
      </w:r>
      <w:hyperlink r:id="rId121">
        <w:r>
          <w:rPr>
            <w:rStyle w:val="a6"/>
          </w:rPr>
          <w:t>events</w:t>
        </w:r>
      </w:hyperlink>
      <w:r>
        <w:t xml:space="preserve"> section.</w:t>
      </w:r>
    </w:p>
    <w:p>
      <w:pPr>
        <w:pStyle w:val="af1"/>
      </w:pPr>
      <w:r>
        <w:t>The event information shown in this view is normalized data. In contrast, the event information shown in the ticket’s supporting evidence displays the raw, unnormalized data.</w:t>
      </w:r>
    </w:p>
    <w:p>
      <w:pPr>
        <w:pStyle w:val="3"/>
      </w:pPr>
      <w:r>
        <w:t>Events</w:t>
      </w:r>
    </w:p>
    <w:p>
      <w:pPr>
        <w:pStyle w:val="4"/>
      </w:pPr>
      <w:r>
        <w:t>Overview</w:t>
      </w:r>
    </w:p>
    <w:p>
      <w:r>
        <w:rPr>
          <w:b w:val="on"/>
        </w:rPr>
        <w:t>Analysis &gt; Events</w:t>
      </w:r>
      <w:r>
        <w:t xml:space="preserve"> is functionally a subset of </w:t>
      </w:r>
      <w:r>
        <w:rPr>
          <w:b w:val="on"/>
        </w:rPr>
        <w:t>Analysis &gt; Pivot</w:t>
      </w:r>
      <w:r>
        <w:t>, separated to allow users to query all events detected by real-time detection and batch detection scenarios at once.</w:t>
      </w:r>
    </w:p>
    <w:p>
      <w:r>
        <w:t xml:space="preserve">Events provide the same functionality as </w:t>
      </w:r>
      <w:hyperlink r:id="rId122">
        <w:r>
          <w:rPr>
            <w:rStyle w:val="a6"/>
          </w:rPr>
          <w:t>Pivots</w:t>
        </w:r>
      </w:hyperlink>
      <w:r>
        <w:t>, with the additional capability of querying event data.</w:t>
      </w:r>
    </w:p>
    <w:p>
      <w:pPr>
        <w:pStyle w:val="a7"/>
      </w:pPr>
      <w:r>
        <w:t>Viewing Today's Events</w:t>
      </w:r>
    </w:p>
    <w:p>
      <w:r>
        <w:t xml:space="preserve">When you click </w:t>
      </w:r>
      <w:r>
        <w:rPr>
          <w:b w:val="on"/>
        </w:rPr>
        <w:t>Analysis &gt; Events</w:t>
      </w:r>
      <w:r>
        <w:t>, you can view all events that occurred from 00:00 today up to the current time. Each event is displayed on the screen with normalized fields according to predefined log schemas.</w:t>
      </w:r>
    </w:p>
    <w:p>
      <w:pPr>
        <w:pStyle w:val="a7"/>
      </w:pPr>
      <w:r>
        <w:t>Viewing Original Events</w:t>
      </w:r>
    </w:p>
    <w:p>
      <w:r>
        <w:t>The data shown in Events is normalized event data. To view the original, non-normalized data:</w:t>
      </w:r>
    </w:p>
    <w:p>
      <w:r>
        <w:t xml:space="preserve">Right-click on a specific field value in the events listed under </w:t>
      </w:r>
      <w:r>
        <w:rPr>
          <w:b w:val="on"/>
        </w:rPr>
        <w:t>Analysis &gt; Events</w:t>
      </w:r>
      <w:r>
        <w:t>.</w:t>
      </w:r>
    </w:p>
    <w:p>
      <w:r>
        <w:t>Select "View Original Event" from the popup menu. The original log that serves as the basis for this event can be viewed in a new browser window.</w:t>
      </w:r>
    </w:p>
    <w:p>
      <w:pPr>
        <w:pStyle w:val="3"/>
      </w:pPr>
      <w:r>
        <w:t>Logs</w:t>
      </w:r>
    </w:p>
    <w:p>
      <w:pPr>
        <w:pStyle w:val="4"/>
      </w:pPr>
      <w:r>
        <w:t>Overview</w:t>
      </w:r>
    </w:p>
    <w:p>
      <w:r>
        <w:t xml:space="preserve">Under </w:t>
      </w:r>
      <w:r>
        <w:rPr>
          <w:b w:val="on"/>
        </w:rPr>
        <w:t>Analysis &gt; Logs</w:t>
      </w:r>
      <w:r>
        <w:t>, you can browse the data collected by loggers. You can narrow the search scope by specifying the logger, log schema, time range, and additional filters.</w:t>
      </w:r>
    </w:p>
    <w:p>
      <w:r>
        <w:t xml:space="preserve">Before using the log search feature, it’s important to understand the role of logger models. The </w:t>
      </w:r>
      <w:hyperlink r:id="rId123">
        <w:r>
          <w:rPr>
            <w:rStyle w:val="a6"/>
          </w:rPr>
          <w:t>data collection process</w:t>
        </w:r>
      </w:hyperlink>
      <w:r>
        <w:t xml:space="preserve"> is defined within each </w:t>
      </w:r>
      <w:hyperlink r:id="rId124">
        <w:r>
          <w:rPr>
            <w:rStyle w:val="a6"/>
          </w:rPr>
          <w:t>logger model</w:t>
        </w:r>
      </w:hyperlink>
      <w:r>
        <w:t xml:space="preserve"> (see the diagram below). Loggers are created based on logger models, which define both the parser and log schema used for normalization. As a result, the data stored in tables includes both the raw logs and their normalized forms.</w:t>
      </w:r>
    </w:p>
    <w:p>
      <w:r>
        <w:t>Depending on your needs, you can view either the raw data or normalized logs using an applicable log schema.</w:t>
      </w:r>
    </w:p>
    <w:p>
      <w:pPr>
        <w:pStyle w:val="4"/>
      </w:pPr>
      <w:r>
        <w:t>Query Logs</w:t>
      </w:r>
    </w:p>
    <w:p>
      <w:r>
        <w:t>To query logs:</w:t>
      </w:r>
    </w:p>
    <w:p>
      <w:r>
        <w:t xml:space="preserve">Go to </w:t>
      </w:r>
      <w:r>
        <w:rPr>
          <w:b w:val="on"/>
        </w:rPr>
        <w:t>Analysis &gt; Logs</w:t>
      </w:r>
      <w:r>
        <w:t>.</w:t>
      </w:r>
    </w:p>
    <w:p>
      <w:r>
        <w:t xml:space="preserve">In the </w:t>
      </w:r>
      <w:hyperlink r:id="rId125">
        <w:r>
          <w:rPr>
            <w:rStyle w:val="a6"/>
          </w:rPr>
          <w:t>toolbar</w:t>
        </w:r>
      </w:hyperlink>
      <w:r>
        <w:t xml:space="preserve">, select the </w:t>
      </w:r>
      <w:r>
        <w:rPr>
          <w:b w:val="on"/>
        </w:rPr>
        <w:t>Logger</w:t>
      </w:r>
      <w:r>
        <w:t xml:space="preserve">, </w:t>
      </w:r>
      <w:r>
        <w:rPr>
          <w:b w:val="on"/>
        </w:rPr>
        <w:t>Schema</w:t>
      </w:r>
      <w:r>
        <w:t xml:space="preserve">, </w:t>
      </w:r>
      <w:r>
        <w:rPr>
          <w:b w:val="on"/>
        </w:rPr>
        <w:t>Time Range</w:t>
      </w:r>
      <w:r>
        <w:t xml:space="preserve">, and </w:t>
      </w:r>
      <w:r>
        <w:rPr>
          <w:b w:val="on"/>
        </w:rPr>
        <w:t>Maximum Records</w:t>
      </w:r>
      <w:r>
        <w:t xml:space="preserve"> to view, then click </w:t>
      </w:r>
      <w:r>
        <w:rPr>
          <w:b w:val="on"/>
        </w:rPr>
        <w:t>Run</w:t>
      </w:r>
      <w:r>
        <w:t>.</w:t>
      </w:r>
    </w:p>
    <w:p>
      <w:r>
        <w:t>After executing the query, you can refine the results using the following options:</w:t>
      </w:r>
    </w:p>
    <w:p>
      <w:pPr>
        <w:numPr>
          <w:numId w:val="230"/>
        </w:numPr>
        <w:spacing w:before="0" w:after="0"/>
        <w:ind w:left="360" w:hanging="360"/>
      </w:pPr>
      <w:r>
        <w:t xml:space="preserve">Limit the data range using </w:t>
      </w:r>
      <w:hyperlink r:id="rId126">
        <w:r>
          <w:rPr>
            <w:rStyle w:val="a6"/>
          </w:rPr>
          <w:t>filters</w:t>
        </w:r>
      </w:hyperlink>
    </w:p>
    <w:p>
      <w:pPr>
        <w:numPr>
          <w:numId w:val="230"/>
        </w:numPr>
        <w:spacing w:before="0" w:after="0"/>
        <w:ind w:left="360" w:hanging="360"/>
      </w:pPr>
      <w:r>
        <w:t>Hide or show specific fields</w:t>
      </w:r>
    </w:p>
    <w:p>
      <w:pPr>
        <w:numPr>
          <w:numId w:val="230"/>
        </w:numPr>
        <w:spacing w:before="0" w:after="0"/>
        <w:ind w:left="360" w:hanging="360"/>
      </w:pPr>
      <w:r>
        <w:t>Sort records by a selected field in ascending or descending order</w:t>
      </w:r>
    </w:p>
    <w:p>
      <w:pPr>
        <w:numPr>
          <w:numId w:val="230"/>
        </w:numPr>
        <w:spacing w:before="0" w:after="0"/>
        <w:ind w:left="360" w:hanging="360"/>
      </w:pPr>
      <w:r>
        <w:t>Apply field-based search filters to narrow down results</w:t>
      </w:r>
    </w:p>
    <w:p>
      <w:r>
        <w:t xml:space="preserve">The following is an example of querying raw data after installing the </w:t>
      </w:r>
      <w:hyperlink r:id="rId127">
        <w:r>
          <w:rPr>
            <w:rStyle w:val="a6"/>
          </w:rPr>
          <w:t>Apache Web Server</w:t>
        </w:r>
      </w:hyperlink>
      <w:r>
        <w:t xml:space="preserve"> app.</w:t>
      </w:r>
    </w:p>
    <w:p>
      <w:pPr>
        <w:numPr>
          <w:numId w:val="231"/>
        </w:numPr>
        <w:spacing w:before="0" w:after="0"/>
        <w:ind w:left="360" w:hanging="360"/>
      </w:pPr>
      <w:r>
        <w:t xml:space="preserve">The bold line between the </w:t>
      </w:r>
      <w:r>
        <w:rPr>
          <w:b w:val="on"/>
        </w:rPr>
        <w:t>_time</w:t>
      </w:r>
      <w:r>
        <w:t xml:space="preserve"> and </w:t>
      </w:r>
      <w:r>
        <w:rPr>
          <w:b w:val="on"/>
        </w:rPr>
        <w:t>bot_name</w:t>
      </w:r>
      <w:r>
        <w:t xml:space="preserve"> fields indicates that some fields are hidden.</w:t>
      </w:r>
    </w:p>
    <w:p>
      <w:pPr>
        <w:numPr>
          <w:numId w:val="231"/>
        </w:numPr>
        <w:spacing w:before="0" w:after="0"/>
        <w:ind w:left="360" w:hanging="360"/>
      </w:pPr>
      <w:r>
        <w:t>To scroll through the data vertically, use the vertical scroll bar or scroll the mouse wheel.</w:t>
      </w:r>
    </w:p>
    <w:p>
      <w:pPr>
        <w:numPr>
          <w:numId w:val="231"/>
        </w:numPr>
        <w:spacing w:before="0" w:after="0"/>
        <w:ind w:left="360" w:hanging="360"/>
      </w:pPr>
      <w:r>
        <w:t xml:space="preserve">To scroll through the data horizontally, use the horizontal scroll bar or hold down the </w:t>
      </w:r>
      <w:r>
        <w:rPr>
          <w:b w:val="on"/>
        </w:rPr>
        <w:t>Shift</w:t>
      </w:r>
      <w:r>
        <w:t xml:space="preserve"> key while scrolling the mouse wheel.</w:t>
      </w:r>
    </w:p>
    <w:p>
      <w:r>
        <w:t xml:space="preserve">Below is an example of the same data queried using the </w:t>
      </w:r>
      <w:r>
        <w:rPr>
          <w:b w:val="on"/>
        </w:rPr>
        <w:t>Web Log</w:t>
      </w:r>
      <w:r>
        <w:t xml:space="preserve"> schema:</w:t>
      </w:r>
    </w:p>
    <w:p>
      <w:pPr>
        <w:numPr>
          <w:numId w:val="232"/>
        </w:numPr>
        <w:spacing w:before="0" w:after="0"/>
        <w:ind w:left="360" w:hanging="360"/>
      </w:pPr>
      <w:r>
        <w:t xml:space="preserve">The </w:t>
      </w:r>
      <w:hyperlink r:id="rId128">
        <w:r>
          <w:rPr>
            <w:rStyle w:val="a6"/>
          </w:rPr>
          <w:t>log schema</w:t>
        </w:r>
      </w:hyperlink>
      <w:r>
        <w:t xml:space="preserve"> is applied, showing normalized logs.</w:t>
      </w:r>
    </w:p>
    <w:p>
      <w:pPr>
        <w:numPr>
          <w:numId w:val="232"/>
        </w:numPr>
        <w:spacing w:before="0" w:after="0"/>
        <w:ind w:left="360" w:hanging="360"/>
      </w:pPr>
      <w:r>
        <w:t>Field names shown are based on the display names defined in the schema.</w:t>
      </w:r>
    </w:p>
    <w:p>
      <w:pPr>
        <w:pStyle w:val="af1"/>
      </w:pPr>
      <w:r>
        <w:t>If you navigate away from the log screen and return, your previous search settings will not be retained. To preserve frequently used search configurations, consider saving them as a dataset.</w:t>
      </w:r>
    </w:p>
    <w:p>
      <w:pPr>
        <w:pStyle w:val="a7"/>
      </w:pPr>
      <w:r>
        <w:t>Toolbar</w:t>
      </w:r>
    </w:p>
    <w:p>
      <w:r>
        <w:t>The toolbar provides search conditions that allow users to filter logs by time period, logger, or log schema.</w:t>
      </w:r>
    </w:p>
    <w:p>
      <w:r>
        <w:t>The following search conditions are available in the toolbar:</w:t>
      </w:r>
    </w:p>
    <w:p>
      <w:pPr>
        <w:pStyle w:val="a7"/>
      </w:pPr>
      <w:r>
        <w:t>Logger</w:t>
      </w:r>
    </w:p>
    <w:p>
      <w:r>
        <w:t xml:space="preserve">Selecting at least one logger is required to run a query. The available </w:t>
      </w:r>
      <w:r>
        <w:rPr>
          <w:b w:val="on"/>
        </w:rPr>
        <w:t>Schema</w:t>
      </w:r>
      <w:r>
        <w:t xml:space="preserve"> will change depending on the selected logger(s).</w:t>
      </w:r>
    </w:p>
    <w:p>
      <w:pPr>
        <w:pStyle w:val="a7"/>
      </w:pPr>
      <w:r>
        <w:t>Schema</w:t>
      </w:r>
    </w:p>
    <w:p>
      <w:r>
        <w:t>Select a schema from the schema list (default: Raw). This list includes log schemas defined in the normalization rules of the logger model associated with the selected logger(s).</w:t>
      </w:r>
    </w:p>
    <w:p>
      <w:r>
        <w:t>For example, if you select two loggers associated with different logger models, the schema list will include all schemas referenced in the normalization rules of both models.</w:t>
      </w:r>
    </w:p>
    <w:p>
      <w:r>
        <w:t>The diagram below shows how normalization rules and logger model settings influence available loggers and schemas during log search:</w:t>
      </w:r>
    </w:p>
    <w:p>
      <w:r>
        <w:t xml:space="preserve">The available fields in your query results will vary depending on the selected schema. Among the selectable options, </w:t>
      </w:r>
      <w:r>
        <w:rPr>
          <w:b w:val="on"/>
        </w:rPr>
        <w:t>Raw</w:t>
      </w:r>
      <w:r>
        <w:t xml:space="preserve"> and </w:t>
      </w:r>
      <w:r>
        <w:rPr>
          <w:b w:val="on"/>
        </w:rPr>
        <w:t>Unknown</w:t>
      </w:r>
      <w:r>
        <w:t xml:space="preserve"> have the following characteristics:</w:t>
      </w:r>
    </w:p>
    <w:p>
      <w:r>
        <w:t>Raw</w:t>
      </w:r>
      <w:r>
        <w:t xml:space="preserve">:Displays the original data, metadata fields, and parser-extracted fields. For metadata fields that can be checked during data retrieval, refer to the </w:t>
      </w:r>
      <w:hyperlink r:id="rId129">
        <w:r>
          <w:rPr>
            <w:rStyle w:val="a6"/>
          </w:rPr>
          <w:t>output fields</w:t>
        </w:r>
      </w:hyperlink>
      <w:r>
        <w:t xml:space="preserve"> of the </w:t>
      </w:r>
      <w:r>
        <w:rPr>
          <w:rStyle w:val="af4"/>
        </w:rPr>
        <w:t>table</w:t>
      </w:r>
      <w:r>
        <w:t xml:space="preserve"> command.</w:t>
      </w:r>
    </w:p>
    <w:p>
      <w:pPr>
        <w:numPr>
          <w:numId w:val="233"/>
        </w:numPr>
        <w:spacing w:before="0" w:after="0"/>
        <w:ind w:left="360" w:hanging="360"/>
      </w:pPr>
      <w:r>
        <w:t>If raw files cannot be retrieved, only parser-extracted fields will be shown.</w:t>
      </w:r>
    </w:p>
    <w:p>
      <w:pPr>
        <w:numPr>
          <w:numId w:val="233"/>
        </w:numPr>
        <w:spacing w:before="0" w:after="0"/>
        <w:ind w:left="360" w:hanging="360"/>
      </w:pPr>
      <w:r>
        <w:t xml:space="preserve">For text-based raw data, see the </w:t>
      </w:r>
      <w:r>
        <w:rPr>
          <w:rStyle w:val="af4"/>
        </w:rPr>
        <w:t>line</w:t>
      </w:r>
      <w:r>
        <w:t xml:space="preserve"> field; for JSON-based input, refer to the </w:t>
      </w:r>
      <w:r>
        <w:rPr>
          <w:rStyle w:val="af4"/>
        </w:rPr>
        <w:t>params</w:t>
      </w:r>
      <w:r>
        <w:t xml:space="preserve"> field.</w:t>
      </w:r>
    </w:p>
    <w:p>
      <w:r>
        <w:rPr>
          <w:b w:val="on"/>
        </w:rPr>
        <w:t>Unknown</w:t>
      </w:r>
    </w:p>
    <w:p>
      <w:pPr>
        <w:ind w:left="400"/>
      </w:pPr>
      <w:r>
        <w:t xml:space="preserve">Select this option to view data that could not be normalized due to the absence of a matching rule. The </w:t>
      </w:r>
      <w:r>
        <w:rPr>
          <w:b w:val="on"/>
        </w:rPr>
        <w:t>Unknown</w:t>
      </w:r>
      <w:r>
        <w:t xml:space="preserve"> schema is built-in starting from version 4.0.2409.0.</w:t>
      </w:r>
    </w:p>
    <w:p>
      <w:pPr>
        <w:pStyle w:val="a7"/>
      </w:pPr>
      <w:r>
        <w:t>Period</w:t>
      </w:r>
    </w:p>
    <w:p>
      <w:r>
        <w:t>Specify the time range for the log query. Depending on whether the log was parsed, the relevant timestamp may represent either the time the log was collected into the table or the time the event occurred in the log record. (Default: 00:00 of the current day to 00:00 of the next day; the next day's 00:00 is excluded.)</w:t>
      </w:r>
    </w:p>
    <w:p>
      <w:pPr>
        <w:numPr>
          <w:numId w:val="234"/>
        </w:numPr>
        <w:spacing w:before="0" w:after="0"/>
        <w:ind w:left="360" w:hanging="360"/>
      </w:pPr>
      <w:r>
        <w:t>You can enter the time directly or use the time picker that appears when clicking the input field.</w:t>
      </w:r>
    </w:p>
    <w:p>
      <w:pPr>
        <w:numPr>
          <w:numId w:val="234"/>
        </w:numPr>
        <w:spacing w:before="0" w:after="0"/>
        <w:ind w:left="360" w:hanging="360"/>
      </w:pPr>
      <w:r>
        <w:t xml:space="preserve">For parsed logs, the </w:t>
      </w:r>
      <w:r>
        <w:rPr>
          <w:b w:val="on"/>
        </w:rPr>
        <w:t>_time</w:t>
      </w:r>
      <w:r>
        <w:t xml:space="preserve"> field stores the timestamp extracted from the original data.</w:t>
      </w:r>
    </w:p>
    <w:p>
      <w:pPr>
        <w:numPr>
          <w:numId w:val="234"/>
        </w:numPr>
        <w:spacing w:before="0" w:after="0"/>
        <w:ind w:left="360" w:hanging="360"/>
      </w:pPr>
      <w:r>
        <w:t xml:space="preserve">For unparsed logs (logs from models without a parser), the </w:t>
      </w:r>
      <w:r>
        <w:rPr>
          <w:b w:val="on"/>
        </w:rPr>
        <w:t>_time</w:t>
      </w:r>
      <w:r>
        <w:t xml:space="preserve"> field stores the collection time, so search by collection time to get accurate results.</w:t>
      </w:r>
    </w:p>
    <w:p>
      <w:pPr>
        <w:pStyle w:val="a7"/>
      </w:pPr>
      <w:r>
        <w:t>Maximum Records</w:t>
      </w:r>
    </w:p>
    <w:p>
      <w:r>
        <w:t>Specify the maximum number of log records to retrieve. If log volume is high, retrieving all data at once may take a long time.</w:t>
      </w:r>
      <w:r>
        <w:t>To ensure performance, it's recommended to limit the result size (default: 10,000 records). You can select from Unlimited, Recent 10,000, Recent 100,000, or Recent 1,000,000 records.</w:t>
      </w:r>
    </w:p>
    <w:p>
      <w:pPr>
        <w:pStyle w:val="a7"/>
      </w:pPr>
      <w:r>
        <w:t>Rows per Page &amp; Query Time</w:t>
      </w:r>
    </w:p>
    <w:p>
      <w:r>
        <w:t>Log search results are paginated, with 50 records displayed per page by default. You can change the number of rows per page using the corresponding option in the toolbar.</w:t>
      </w:r>
    </w:p>
    <w:p>
      <w:r>
        <w:t>After the log search is complete, you can view the time it took to complete the query:</w:t>
      </w:r>
    </w:p>
    <w:p>
      <w:pPr>
        <w:pStyle w:val="a7"/>
      </w:pPr>
      <w:r>
        <w:t>Filters</w:t>
      </w:r>
    </w:p>
    <w:p>
      <w:r>
        <w:t>Filters allow you to narrow down logs efficiently based on specific conditions. Filters compare a field's value against a specified value and return only the data where the field values match the criteria.</w:t>
      </w:r>
    </w:p>
    <w:p>
      <w:pPr>
        <w:pStyle w:val="a7"/>
      </w:pPr>
      <w:r>
        <w:t>Method 1: Add Filter via Toolbar</w:t>
      </w:r>
    </w:p>
    <w:p>
      <w:r>
        <w:t>To add a filter to a specific field:</w:t>
      </w:r>
    </w:p>
    <w:p>
      <w:r>
        <w:t xml:space="preserve">After running a log search, click </w:t>
      </w:r>
      <w:r>
        <w:rPr>
          <w:b w:val="on"/>
        </w:rPr>
        <w:t>Add</w:t>
      </w:r>
      <w:r>
        <w:t xml:space="preserve"> under the </w:t>
      </w:r>
      <w:r>
        <w:rPr>
          <w:b w:val="on"/>
        </w:rPr>
        <w:t>Filter</w:t>
      </w:r>
      <w:r>
        <w:t xml:space="preserve"> section below the toolbar.</w:t>
      </w:r>
    </w:p>
    <w:p>
      <w:r>
        <w:t xml:space="preserve">In the </w:t>
      </w:r>
      <w:r>
        <w:rPr>
          <w:b w:val="on"/>
        </w:rPr>
        <w:t>Add Filter</w:t>
      </w:r>
      <w:r>
        <w:t xml:space="preserve"> dialog, set each item in the </w:t>
      </w:r>
      <w:r>
        <w:rPr>
          <w:b w:val="on"/>
        </w:rPr>
        <w:t>Basic</w:t>
      </w:r>
      <w:r>
        <w:t xml:space="preserve"> or </w:t>
      </w:r>
      <w:r>
        <w:rPr>
          <w:b w:val="on"/>
        </w:rPr>
        <w:t>Advanced</w:t>
      </w:r>
      <w:r>
        <w:t xml:space="preserve"> tab, then click </w:t>
      </w:r>
      <w:r>
        <w:rPr>
          <w:b w:val="on"/>
        </w:rPr>
        <w:t>OK</w:t>
      </w:r>
      <w:r>
        <w:t xml:space="preserve">. The filter will be translated into a Logpresso query expression and displayed in the </w:t>
      </w:r>
      <w:r>
        <w:rPr>
          <w:b w:val="on"/>
        </w:rPr>
        <w:t>Filter Query</w:t>
      </w:r>
      <w:r>
        <w:t xml:space="preserve"> section at the bottom of the dialog.</w:t>
      </w:r>
    </w:p>
    <w:p>
      <w:pPr>
        <w:numPr>
          <w:numId w:val="236"/>
        </w:numPr>
        <w:spacing w:before="0" w:after="0"/>
        <w:ind w:left="360" w:hanging="360"/>
      </w:pPr>
      <w:r>
        <w:rPr>
          <w:b w:val="on"/>
        </w:rPr>
        <w:t>Type</w:t>
      </w:r>
      <w:r>
        <w:t>: Choose the data type of the field to filter (String, Integer, Date, IP Address, IP Range, Expression). The available fields will change depending on the selected type.</w:t>
      </w:r>
    </w:p>
    <w:p>
      <w:pPr>
        <w:numPr>
          <w:numId w:val="236"/>
        </w:numPr>
        <w:spacing w:before="0" w:after="0"/>
        <w:ind w:left="360" w:hanging="360"/>
      </w:pPr>
      <w:r>
        <w:rPr>
          <w:b w:val="on"/>
        </w:rPr>
        <w:t>Target Field</w:t>
      </w:r>
      <w:r>
        <w:t>: Select the field you want to filter from the list of fields in the query result.</w:t>
      </w:r>
    </w:p>
    <w:p>
      <w:pPr>
        <w:numPr>
          <w:numId w:val="236"/>
        </w:numPr>
        <w:spacing w:before="0" w:after="0"/>
        <w:ind w:left="360" w:hanging="360"/>
      </w:pPr>
      <w:r>
        <w:rPr>
          <w:b w:val="on"/>
        </w:rPr>
        <w:t>Condition</w:t>
      </w:r>
      <w:r>
        <w:t>:  Choose a comparison operator to apply between the field and the input value. The available operators vary by type: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String</w:t>
            </w:r>
          </w:p>
        </w:tc>
        <w:tc>
          <w:tcPr>
            <w:shd w:fill="eeeeee"/>
          </w:tcPr>
          <w:p>
            <w:pPr>
              <w:spacing w:before="0" w:after="0"/>
            </w:pPr>
            <w:r>
              <w:rPr>
                <w:rFonts w:ascii="맑은 고딕" w:hAnsi="맑은 고딕" w:cs="맑은 고딕" w:eastAsia="맑은 고딕"/>
              </w:rPr>
              <w:t>Integer</w:t>
            </w:r>
          </w:p>
        </w:tc>
        <w:tc>
          <w:tcPr>
            <w:shd w:fill="eeeeee"/>
          </w:tcPr>
          <w:p>
            <w:pPr>
              <w:spacing w:before="0" w:after="0"/>
            </w:pPr>
            <w:r>
              <w:rPr>
                <w:rFonts w:ascii="맑은 고딕" w:hAnsi="맑은 고딕" w:cs="맑은 고딕" w:eastAsia="맑은 고딕"/>
              </w:rPr>
              <w:t>Date</w:t>
            </w:r>
          </w:p>
        </w:tc>
        <w:tc>
          <w:tcPr>
            <w:shd w:fill="eeeeee"/>
          </w:tcPr>
          <w:p>
            <w:pPr>
              <w:spacing w:before="0" w:after="0"/>
            </w:pPr>
            <w:r>
              <w:rPr>
                <w:rFonts w:ascii="맑은 고딕" w:hAnsi="맑은 고딕" w:cs="맑은 고딕" w:eastAsia="맑은 고딕"/>
              </w:rPr>
              <w:t>IP Address</w:t>
            </w:r>
          </w:p>
        </w:tc>
        <w:tc>
          <w:tcPr>
            <w:shd w:fill="eeeeee"/>
          </w:tcPr>
          <w:p>
            <w:pPr>
              <w:spacing w:before="0" w:after="0"/>
            </w:pPr>
            <w:r>
              <w:rPr>
                <w:rFonts w:ascii="맑은 고딕" w:hAnsi="맑은 고딕" w:cs="맑은 고딕" w:eastAsia="맑은 고딕"/>
              </w:rPr>
              <w:t>IP Address (Range)</w:t>
            </w:r>
          </w:p>
        </w:tc>
      </w:tr>
      <w:tr>
        <w:tc>
          <w:p>
            <w:pPr>
              <w:spacing w:before="0" w:after="0"/>
            </w:pPr>
            <w:r>
              <w:t>Equals</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Not Equals</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Equal to (</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Not equal to (</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Greater than or equal to (</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Less than or equal to (</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Greater than (</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Less than (</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bl>
    <w:p>
      <w:pPr>
        <w:numPr>
          <w:numId w:val="236"/>
        </w:numPr>
        <w:spacing w:before="0" w:after="0"/>
        <w:ind w:left="360" w:hanging="360"/>
      </w:pPr>
      <w:r>
        <w:rPr>
          <w:b w:val="on"/>
        </w:rPr>
        <w:t>Value</w:t>
      </w:r>
      <w:r>
        <w:t>: Enter the comparison value.</w:t>
      </w:r>
    </w:p>
    <w:p>
      <w:pPr>
        <w:numPr>
          <w:numId w:val="237"/>
        </w:numPr>
        <w:spacing w:before="0" w:after="0"/>
        <w:ind w:left="720" w:hanging="360"/>
      </w:pPr>
      <w:r>
        <w:t>String comparisons are case-insensitive.</w:t>
      </w:r>
    </w:p>
    <w:p>
      <w:pPr>
        <w:numPr>
          <w:numId w:val="237"/>
        </w:numPr>
        <w:spacing w:before="0" w:after="0"/>
        <w:ind w:left="720" w:hanging="360"/>
      </w:pPr>
      <w:r>
        <w:t xml:space="preserve">Use the </w:t>
      </w:r>
      <w:r>
        <w:rPr>
          <w:b w:val="on"/>
        </w:rPr>
        <w:t>+</w:t>
      </w:r>
      <w:r>
        <w:t xml:space="preserve"> or </w:t>
      </w:r>
      <w:r>
        <w:rPr>
          <w:b w:val="on"/>
        </w:rPr>
        <w:t>-</w:t>
      </w:r>
      <w:r>
        <w:t xml:space="preserve"> buttons to add or remove multiple comparison values.</w:t>
      </w:r>
    </w:p>
    <w:p>
      <w:pPr>
        <w:numPr>
          <w:numId w:val="236"/>
        </w:numPr>
        <w:spacing w:before="0" w:after="0"/>
        <w:ind w:left="360" w:hanging="360"/>
      </w:pPr>
      <w:r>
        <w:rPr>
          <w:b w:val="on"/>
        </w:rPr>
        <w:t>Filter Query</w:t>
      </w:r>
      <w:r>
        <w:t xml:space="preserve">: Displays the auto-generated Logpresso query expression. Click the </w:t>
      </w:r>
      <w:r>
        <w:t xml:space="preserve"> icon to copy the query.</w:t>
      </w:r>
    </w:p>
    <w:p>
      <w:pPr>
        <w:pStyle w:val="af1"/>
      </w:pPr>
      <w:r>
        <w:t>If you select "Expression" as the type, you can manually enter a Logpresso query expression.</w:t>
      </w:r>
    </w:p>
    <w:p>
      <w:r>
        <w:t xml:space="preserve">In the </w:t>
      </w:r>
      <w:r>
        <w:rPr>
          <w:b w:val="on"/>
        </w:rPr>
        <w:t>Advanced</w:t>
      </w:r>
      <w:r>
        <w:t xml:space="preserve"> tab,you can use logical operators like </w:t>
      </w:r>
      <w:r>
        <w:rPr>
          <w:b w:val="on"/>
        </w:rPr>
        <w:t>AND</w:t>
      </w:r>
      <w:r>
        <w:t xml:space="preserve"> and </w:t>
      </w:r>
      <w:r>
        <w:rPr>
          <w:b w:val="on"/>
        </w:rPr>
        <w:t>OR</w:t>
      </w:r>
      <w:r>
        <w:t xml:space="preserve"> to combine filters:</w:t>
      </w:r>
    </w:p>
    <w:p>
      <w:pPr>
        <w:numPr>
          <w:numId w:val="238"/>
        </w:numPr>
        <w:spacing w:before="0" w:after="0"/>
        <w:ind w:left="360" w:hanging="360"/>
      </w:pPr>
      <w:r>
        <w:t xml:space="preserve">Click </w:t>
      </w:r>
      <w:r>
        <w:rPr>
          <w:b w:val="on"/>
        </w:rPr>
        <w:t>AND</w:t>
      </w:r>
      <w:r>
        <w:t xml:space="preserve"> or </w:t>
      </w:r>
      <w:r>
        <w:rPr>
          <w:b w:val="on"/>
        </w:rPr>
        <w:t>OR</w:t>
      </w:r>
      <w:r>
        <w:t xml:space="preserve"> to combine conditions.</w:t>
      </w:r>
    </w:p>
    <w:p>
      <w:pPr>
        <w:numPr>
          <w:numId w:val="238"/>
        </w:numPr>
        <w:spacing w:before="0" w:after="0"/>
        <w:ind w:left="360" w:hanging="360"/>
      </w:pPr>
      <w:r>
        <w:t xml:space="preserve">Click </w:t>
      </w:r>
      <w:r>
        <w:t xml:space="preserve"> button to add a grouped expression (up to 3 levels deep).</w:t>
      </w:r>
    </w:p>
    <w:p>
      <w:pPr>
        <w:numPr>
          <w:numId w:val="238"/>
        </w:numPr>
        <w:spacing w:before="0" w:after="0"/>
        <w:ind w:left="360" w:hanging="360"/>
      </w:pPr>
      <w:r>
        <w:t xml:space="preserve">Click </w:t>
      </w:r>
      <w:r>
        <w:rPr>
          <w:rStyle w:val="af4"/>
        </w:rPr>
        <w:t>&amp;&amp;</w:t>
      </w:r>
      <w:r>
        <w:t xml:space="preserve"> (</w:t>
      </w:r>
      <w:r>
        <w:rPr>
          <w:b w:val="on"/>
        </w:rPr>
        <w:t>AND</w:t>
      </w:r>
      <w:r>
        <w:t xml:space="preserve">) or </w:t>
      </w:r>
      <w:r>
        <w:rPr>
          <w:rStyle w:val="af4"/>
        </w:rPr>
        <w:t>||</w:t>
      </w:r>
      <w:r>
        <w:t xml:space="preserve"> (</w:t>
      </w:r>
      <w:r>
        <w:rPr>
          <w:b w:val="on"/>
        </w:rPr>
        <w:t>OR</w:t>
      </w:r>
      <w:r>
        <w:t>) to add a grouped expression (up to 3 levels deep).</w:t>
      </w:r>
    </w:p>
    <w:p>
      <w:pPr>
        <w:numPr>
          <w:numId w:val="238"/>
        </w:numPr>
        <w:spacing w:before="0" w:after="0"/>
        <w:ind w:left="360" w:hanging="360"/>
      </w:pPr>
      <w:r>
        <w:t xml:space="preserve">Click </w:t>
      </w:r>
      <w:r>
        <w:rPr>
          <w:b w:val="on"/>
        </w:rPr>
        <w:t>Remove All</w:t>
      </w:r>
      <w:r>
        <w:t xml:space="preserve"> to clear all filters.</w:t>
      </w:r>
    </w:p>
    <w:p>
      <w:r>
        <w:t>The following is an example where a filter(</w:t>
      </w:r>
      <w:r>
        <w:rPr>
          <w:rStyle w:val="af4"/>
        </w:rPr>
        <w:t>user_agent == "python"</w:t>
      </w:r>
      <w:r>
        <w:t xml:space="preserve">) applied to the user_agent field to find values containing </w:t>
      </w:r>
      <w:r>
        <w:rPr>
          <w:rStyle w:val="af4"/>
        </w:rPr>
        <w:t>python</w:t>
      </w:r>
      <w:r>
        <w:t>.</w:t>
      </w:r>
    </w:p>
    <w:p>
      <w:pPr>
        <w:numPr>
          <w:numId w:val="239"/>
        </w:numPr>
        <w:spacing w:before="0" w:after="0"/>
        <w:ind w:left="360" w:hanging="360"/>
      </w:pPr>
      <w:r>
        <w:t>Click the pencil icon to edit a filter.</w:t>
      </w:r>
    </w:p>
    <w:p>
      <w:pPr>
        <w:numPr>
          <w:numId w:val="239"/>
        </w:numPr>
        <w:spacing w:before="0" w:after="0"/>
        <w:ind w:left="360" w:hanging="360"/>
      </w:pPr>
      <w:r>
        <w:t xml:space="preserve">Click </w:t>
      </w:r>
      <w:r>
        <w:rPr>
          <w:b w:val="on"/>
        </w:rPr>
        <w:t>X</w:t>
      </w:r>
      <w:r>
        <w:t xml:space="preserve"> on a filter to remove it.</w:t>
      </w:r>
    </w:p>
    <w:p>
      <w:pPr>
        <w:numPr>
          <w:numId w:val="239"/>
        </w:numPr>
        <w:spacing w:before="0" w:after="0"/>
        <w:ind w:left="360" w:hanging="360"/>
      </w:pPr>
      <w:r>
        <w:t xml:space="preserve">You can add multiple filters. Multiple filters are combined with </w:t>
      </w:r>
      <w:r>
        <w:rPr>
          <w:b w:val="on"/>
        </w:rPr>
        <w:t>AND</w:t>
      </w:r>
      <w:r>
        <w:t>.</w:t>
      </w:r>
    </w:p>
    <w:p>
      <w:pPr>
        <w:numPr>
          <w:numId w:val="239"/>
        </w:numPr>
        <w:spacing w:before="0" w:after="0"/>
        <w:ind w:left="360" w:hanging="360"/>
      </w:pPr>
      <w:r>
        <w:t>Click **Remove All to clear all filters.</w:t>
      </w:r>
    </w:p>
    <w:p>
      <w:pPr>
        <w:pStyle w:val="a7"/>
      </w:pPr>
      <w:r>
        <w:t>Method 2: Add Filter from Field Value</w:t>
      </w:r>
    </w:p>
    <w:p>
      <w:r>
        <w:t>You can add filters directly from a field value in the search result:</w:t>
      </w:r>
    </w:p>
    <w:p>
      <w:r>
        <w:t>Right-click on the field value you want to filter.</w:t>
      </w:r>
    </w:p>
    <w:p>
      <w:r>
        <w:t>In the context menu, select a filter condition. Available options may vary depending on the data type.</w:t>
      </w:r>
    </w:p>
    <w:p>
      <w:r>
        <w:t xml:space="preserve">The following is an example of filtering for values that include </w:t>
      </w:r>
      <w:r>
        <w:rPr>
          <w:rStyle w:val="af4"/>
        </w:rPr>
        <w:t>/.env</w:t>
      </w:r>
      <w:r>
        <w:t xml:space="preserve"> in the </w:t>
      </w:r>
      <w:r>
        <w:rPr>
          <w:rStyle w:val="af4"/>
        </w:rPr>
        <w:t>path</w:t>
      </w:r>
      <w:r>
        <w:t xml:space="preserve"> field of a normalized web log</w:t>
      </w:r>
    </w:p>
    <w:p>
      <w:pPr>
        <w:pStyle w:val="a7"/>
      </w:pPr>
      <w:r>
        <w:t>Edit Fields</w:t>
      </w:r>
    </w:p>
    <w:p>
      <w:r>
        <w:t>You can sort and manage fields in the log data. Right-click a field or click the dropdown arrow that appears on hover to access the options menu.</w:t>
      </w:r>
    </w:p>
    <w:p>
      <w:r>
        <w:t>The menu provides options to sort data and manage field display:</w:t>
      </w:r>
    </w:p>
    <w:p>
      <w:pPr>
        <w:numPr>
          <w:numId w:val="241"/>
        </w:numPr>
        <w:spacing w:before="0" w:after="0"/>
        <w:ind w:left="360" w:hanging="360"/>
      </w:pPr>
      <w:r>
        <w:rPr>
          <w:b w:val="on"/>
        </w:rPr>
        <w:t>Copy (Ctrl+C)</w:t>
      </w:r>
      <w:r>
        <w:t>: Copies the selected field's value.</w:t>
      </w:r>
    </w:p>
    <w:p>
      <w:pPr>
        <w:numPr>
          <w:numId w:val="241"/>
        </w:numPr>
        <w:spacing w:before="0" w:after="0"/>
        <w:ind w:left="360" w:hanging="360"/>
      </w:pPr>
      <w:r>
        <w:rPr>
          <w:b w:val="on"/>
        </w:rPr>
        <w:t>Auto Fit (Shift+F)</w:t>
      </w:r>
      <w:r>
        <w:t>: Adjusts the column width to fit the content.</w:t>
      </w:r>
    </w:p>
    <w:p>
      <w:pPr>
        <w:numPr>
          <w:numId w:val="241"/>
        </w:numPr>
        <w:spacing w:before="0" w:after="0"/>
        <w:ind w:left="360" w:hanging="360"/>
      </w:pPr>
      <w:r>
        <w:rPr>
          <w:b w:val="on"/>
        </w:rPr>
        <w:t>Align Left/Center/Right</w:t>
      </w:r>
      <w:r>
        <w:t>: Sets text alignment for the field.</w:t>
      </w:r>
    </w:p>
    <w:p>
      <w:pPr>
        <w:numPr>
          <w:numId w:val="241"/>
        </w:numPr>
        <w:spacing w:before="0" w:after="0"/>
        <w:ind w:left="360" w:hanging="360"/>
      </w:pPr>
      <w:r>
        <w:rPr>
          <w:b w:val="on"/>
        </w:rPr>
        <w:t>Hide Columns (Shift+H)</w:t>
      </w:r>
      <w:r>
        <w:t>: Hides the selected field from the view.</w:t>
      </w:r>
    </w:p>
    <w:p>
      <w:pPr>
        <w:numPr>
          <w:numId w:val="241"/>
        </w:numPr>
        <w:spacing w:before="0" w:after="0"/>
        <w:ind w:left="360" w:hanging="360"/>
      </w:pPr>
      <w:r>
        <w:rPr>
          <w:b w:val="on"/>
        </w:rPr>
        <w:t>Unhide Columns (Shift+S)</w:t>
      </w:r>
      <w:r>
        <w:t>: Available when you select a field adjacent to a hidden one. Reveals hidden fields.</w:t>
      </w:r>
    </w:p>
    <w:p>
      <w:pPr>
        <w:numPr>
          <w:numId w:val="241"/>
        </w:numPr>
        <w:spacing w:before="0" w:after="0"/>
        <w:ind w:left="360" w:hanging="360"/>
      </w:pPr>
      <w:r>
        <w:rPr>
          <w:b w:val="on"/>
        </w:rPr>
        <w:t>Sort Ascending/Descending</w:t>
      </w:r>
      <w:r>
        <w:t>: Sorts data by the selected field.</w:t>
      </w:r>
    </w:p>
    <w:p>
      <w:r>
        <w:t>To hide multiple adjacent fields:</w:t>
      </w:r>
    </w:p>
    <w:p>
      <w:r>
        <w:t xml:space="preserve">Click the first field to hide, then </w:t>
      </w:r>
      <w:r>
        <w:rPr>
          <w:b w:val="on"/>
        </w:rPr>
        <w:t>Shift + Click</w:t>
      </w:r>
      <w:r>
        <w:t xml:space="preserve"> the last field, or drag to select them.</w:t>
      </w:r>
    </w:p>
    <w:p>
      <w:r>
        <w:t>Hide the fields using one of the following methods:</w:t>
      </w:r>
    </w:p>
    <w:p>
      <w:pPr>
        <w:numPr>
          <w:numId w:val="243"/>
        </w:numPr>
        <w:spacing w:before="0" w:after="0"/>
        <w:ind w:left="360" w:hanging="360"/>
      </w:pPr>
      <w:r>
        <w:rPr>
          <w:b w:val="on"/>
        </w:rPr>
        <w:t>Right-click + Shift</w:t>
      </w:r>
      <w:r>
        <w:t xml:space="preserve">, then select </w:t>
      </w:r>
      <w:r>
        <w:rPr>
          <w:b w:val="on"/>
        </w:rPr>
        <w:t>Hide</w:t>
      </w:r>
      <w:r>
        <w:t xml:space="preserve"> from the menu</w:t>
      </w:r>
    </w:p>
    <w:p>
      <w:pPr>
        <w:numPr>
          <w:numId w:val="243"/>
        </w:numPr>
        <w:spacing w:before="0" w:after="0"/>
        <w:ind w:left="360" w:hanging="360"/>
      </w:pPr>
      <w:r>
        <w:t xml:space="preserve">Press </w:t>
      </w:r>
      <w:r>
        <w:rPr>
          <w:b w:val="on"/>
        </w:rPr>
        <w:t>Shift + H</w:t>
      </w:r>
    </w:p>
    <w:p>
      <w:r>
        <w:t>To unhide hidden fields:</w:t>
      </w:r>
    </w:p>
    <w:p>
      <w:r>
        <w:t xml:space="preserve">Select the fields adjacent to the hidden fields or click the </w:t>
      </w:r>
      <w:r>
        <w:rPr>
          <w:b w:val="on"/>
        </w:rPr>
        <w:t>#</w:t>
      </w:r>
      <w:r>
        <w:t xml:space="preserve"> field.</w:t>
      </w:r>
    </w:p>
    <w:p>
      <w:r>
        <w:t>Unhide the fields using one of the following methods:</w:t>
      </w:r>
    </w:p>
    <w:p>
      <w:pPr>
        <w:numPr>
          <w:numId w:val="245"/>
        </w:numPr>
        <w:spacing w:before="0" w:after="0"/>
        <w:ind w:left="360" w:hanging="360"/>
      </w:pPr>
      <w:r>
        <w:rPr>
          <w:b w:val="on"/>
        </w:rPr>
        <w:t>Right-click + Shift</w:t>
      </w:r>
      <w:r>
        <w:t xml:space="preserve">, then select </w:t>
      </w:r>
      <w:r>
        <w:rPr>
          <w:b w:val="on"/>
        </w:rPr>
        <w:t>Unhide</w:t>
      </w:r>
      <w:r>
        <w:t xml:space="preserve"> from the menu</w:t>
      </w:r>
    </w:p>
    <w:p>
      <w:pPr>
        <w:numPr>
          <w:numId w:val="245"/>
        </w:numPr>
        <w:spacing w:before="0" w:after="0"/>
        <w:ind w:left="360" w:hanging="360"/>
      </w:pPr>
      <w:r>
        <w:t xml:space="preserve">Press </w:t>
      </w:r>
      <w:r>
        <w:rPr>
          <w:b w:val="on"/>
        </w:rPr>
        <w:t>Shift + S</w:t>
      </w:r>
    </w:p>
    <w:p>
      <w:pPr>
        <w:pStyle w:val="af1"/>
      </w:pPr>
      <w:r>
        <w:t>If there are multiple hidden field sections, selecting adjacent fields will only unhide that section. Clicking the **#** field selects all fields—unhiding from that state will restore all hidden fields. If all fields are hidden, click the **Run** button again to reload the view.</w:t>
      </w:r>
    </w:p>
    <w:p>
      <w:pPr>
        <w:pStyle w:val="a7"/>
      </w:pPr>
      <w:r>
        <w:t>Tabs</w:t>
      </w:r>
    </w:p>
    <w:p>
      <w:r>
        <w:t>If you need to run multiple independent log queries, use tabs to manage them in separate views.</w:t>
      </w:r>
    </w:p>
    <w:p>
      <w:pPr>
        <w:pStyle w:val="4"/>
      </w:pPr>
      <w:r>
        <w:t>Save Results</w:t>
      </w:r>
    </w:p>
    <w:p>
      <w:r>
        <w:t xml:space="preserve">You can convert search results into a </w:t>
      </w:r>
      <w:hyperlink r:id="rId130">
        <w:r>
          <w:rPr>
            <w:rStyle w:val="a6"/>
          </w:rPr>
          <w:t>dataset</w:t>
        </w:r>
      </w:hyperlink>
      <w:r>
        <w:t>, store them as query results for quick access, or download them.</w:t>
      </w:r>
    </w:p>
    <w:p>
      <w:pPr>
        <w:pStyle w:val="a7"/>
      </w:pPr>
      <w:r>
        <w:t>Save as Dataset</w:t>
      </w:r>
    </w:p>
    <w:p>
      <w:r>
        <w:t>A dataset saves the query itself (not the result), so the data remains dynamic and reflects the latest records whenever queried.</w:t>
      </w:r>
      <w:r>
        <w:t>To save a log search result as a dataset:</w:t>
      </w:r>
    </w:p>
    <w:p>
      <w:r>
        <w:t xml:space="preserve">Click </w:t>
      </w:r>
      <w:r>
        <w:t xml:space="preserve"> in the log search results screen.</w:t>
      </w:r>
    </w:p>
    <w:p>
      <w:r>
        <w:t xml:space="preserve">Select </w:t>
      </w:r>
      <w:r>
        <w:rPr>
          <w:b w:val="on"/>
        </w:rPr>
        <w:t>Save as Dataset</w:t>
      </w:r>
      <w:r>
        <w:t xml:space="preserve"> from the menu.</w:t>
      </w:r>
    </w:p>
    <w:p>
      <w:r>
        <w:t xml:space="preserve">In the </w:t>
      </w:r>
      <w:r>
        <w:rPr>
          <w:b w:val="on"/>
        </w:rPr>
        <w:t>Add Dataset</w:t>
      </w:r>
      <w:r>
        <w:t xml:space="preserve"> dialog, enter a </w:t>
      </w:r>
      <w:r>
        <w:rPr>
          <w:b w:val="on"/>
        </w:rPr>
        <w:t>Name</w:t>
      </w:r>
      <w:r>
        <w:t xml:space="preserve"> and </w:t>
      </w:r>
      <w:r>
        <w:rPr>
          <w:b w:val="on"/>
        </w:rPr>
        <w:t>Description</w:t>
      </w:r>
      <w:r>
        <w:t xml:space="preserve">, then click </w:t>
      </w:r>
      <w:r>
        <w:rPr>
          <w:b w:val="on"/>
        </w:rPr>
        <w:t>Add</w:t>
      </w:r>
      <w:r>
        <w:t>.</w:t>
      </w:r>
    </w:p>
    <w:p>
      <w:pPr>
        <w:numPr>
          <w:numId w:val="247"/>
        </w:numPr>
        <w:spacing w:before="0" w:after="0"/>
        <w:ind w:left="360" w:hanging="360"/>
      </w:pPr>
      <w:r>
        <w:t xml:space="preserve">You can view saved datasets under </w:t>
      </w:r>
      <w:hyperlink r:id="rId131">
        <w:r>
          <w:rPr>
            <w:rStyle w:val="a6"/>
          </w:rPr>
          <w:t>Analysis &gt; Datasets</w:t>
        </w:r>
      </w:hyperlink>
      <w:r>
        <w:t>.</w:t>
      </w:r>
    </w:p>
    <w:p>
      <w:r>
        <w:t>Saved datasets can be reused in other analysis features:</w:t>
      </w:r>
    </w:p>
    <w:p>
      <w:pPr>
        <w:numPr>
          <w:numId w:val="248"/>
        </w:numPr>
        <w:spacing w:before="0" w:after="0"/>
        <w:ind w:left="360" w:hanging="360"/>
      </w:pPr>
      <w:r>
        <w:rPr>
          <w:b w:val="on"/>
        </w:rPr>
        <w:t>Analysis &gt; Events</w:t>
      </w:r>
      <w:r>
        <w:t>: Select the dataset as the data type and run a query.</w:t>
      </w:r>
    </w:p>
    <w:p>
      <w:pPr>
        <w:numPr>
          <w:numId w:val="248"/>
        </w:numPr>
        <w:spacing w:before="0" w:after="0"/>
        <w:ind w:left="360" w:hanging="360"/>
      </w:pPr>
      <w:r>
        <w:rPr>
          <w:b w:val="on"/>
        </w:rPr>
        <w:t>Analysis &gt; Pivot</w:t>
      </w:r>
      <w:r>
        <w:t>: Use the dataset as the source type.</w:t>
      </w:r>
    </w:p>
    <w:p>
      <w:pPr>
        <w:numPr>
          <w:numId w:val="248"/>
        </w:numPr>
        <w:spacing w:before="0" w:after="0"/>
        <w:ind w:left="360" w:hanging="360"/>
      </w:pPr>
      <w:r>
        <w:rPr>
          <w:b w:val="on"/>
        </w:rPr>
        <w:t>Analysis &gt; Queries</w:t>
      </w:r>
      <w:r>
        <w:t>: Load the dataset and perform a query.</w:t>
      </w:r>
    </w:p>
    <w:p>
      <w:pPr>
        <w:numPr>
          <w:numId w:val="248"/>
        </w:numPr>
        <w:spacing w:before="0" w:after="0"/>
        <w:ind w:left="360" w:hanging="360"/>
      </w:pPr>
      <w:r>
        <w:rPr>
          <w:b w:val="on"/>
        </w:rPr>
        <w:t>Dashboards &gt; Widgets &gt; Add Query Widget &gt; Widget Editor</w:t>
      </w:r>
      <w:r>
        <w:t>: Use the dataset as the data type.</w:t>
      </w:r>
    </w:p>
    <w:p>
      <w:pPr>
        <w:numPr>
          <w:numId w:val="248"/>
        </w:numPr>
        <w:spacing w:before="0" w:after="0"/>
        <w:ind w:left="360" w:hanging="360"/>
      </w:pPr>
      <w:r>
        <w:rPr>
          <w:b w:val="on"/>
        </w:rPr>
        <w:t>Policies &gt; Batch Rules</w:t>
      </w:r>
      <w:r>
        <w:t>: Use the dataset as the data source when adding a new scenario.</w:t>
      </w:r>
    </w:p>
    <w:p>
      <w:pPr>
        <w:pStyle w:val="af1"/>
      </w:pPr>
      <w:r>
        <w:t xml:space="preserve">To make effective use of datasets, consider modifying the query to use `duration` instead of fixed `from`/`to` time ranges.  </w:t>
        <w:cr/>
      </w:r>
      <w:r>
        <w:t>Refer to the dataset documentation for more details.</w:t>
      </w:r>
    </w:p>
    <w:p>
      <w:pPr>
        <w:pStyle w:val="a7"/>
      </w:pPr>
      <w:r>
        <w:t>Save Query Result</w:t>
      </w:r>
    </w:p>
    <w:p>
      <w:r>
        <w:t xml:space="preserve">When you save log search results as query results, you can later retrieve them without writing a new query. The saved query results can be accessed through </w:t>
      </w:r>
      <w:r>
        <w:rPr>
          <w:b w:val="on"/>
        </w:rPr>
        <w:t>Analysis &gt; Query</w:t>
      </w:r>
      <w:r>
        <w:t xml:space="preserve">. For detailed instructions, see </w:t>
      </w:r>
      <w:hyperlink r:id="rId132">
        <w:r>
          <w:rPr>
            <w:rStyle w:val="a6"/>
          </w:rPr>
          <w:t>Loading Query Results in Analysis &gt; Query</w:t>
        </w:r>
      </w:hyperlink>
      <w:r>
        <w:t>.</w:t>
      </w:r>
    </w:p>
    <w:p>
      <w:r>
        <w:t>To save log search results as query results:</w:t>
      </w:r>
    </w:p>
    <w:p>
      <w:r>
        <w:t xml:space="preserve">Click the </w:t>
      </w:r>
      <w:r>
        <w:t xml:space="preserve"> button in the toolbar of the log search results screen.</w:t>
      </w:r>
    </w:p>
    <w:p>
      <w:r>
        <w:t xml:space="preserve">Select </w:t>
      </w:r>
      <w:r>
        <w:rPr>
          <w:b w:val="on"/>
        </w:rPr>
        <w:t>Save Result</w:t>
      </w:r>
      <w:r>
        <w:t xml:space="preserve"> from the context menu.</w:t>
      </w:r>
    </w:p>
    <w:p>
      <w:r>
        <w:t xml:space="preserve">In the </w:t>
      </w:r>
      <w:r>
        <w:rPr>
          <w:b w:val="on"/>
        </w:rPr>
        <w:t>Save Query Result</w:t>
      </w:r>
      <w:r>
        <w:t xml:space="preserve"> dialog, enter a name for the saved results and click </w:t>
      </w:r>
      <w:r>
        <w:rPr>
          <w:b w:val="on"/>
        </w:rPr>
        <w:t>OK</w:t>
      </w:r>
      <w:r>
        <w:t>.</w:t>
      </w:r>
    </w:p>
    <w:p>
      <w:pPr>
        <w:numPr>
          <w:numId w:val="250"/>
        </w:numPr>
        <w:spacing w:before="0" w:after="0"/>
        <w:ind w:left="360" w:hanging="360"/>
      </w:pPr>
      <w:r>
        <w:t>The query result data is stored on the server and can be retrieved later.</w:t>
      </w:r>
    </w:p>
    <w:p>
      <w:pPr>
        <w:pStyle w:val="a7"/>
      </w:pPr>
      <w:r>
        <w:t>Download Query Result</w:t>
      </w:r>
    </w:p>
    <w:p>
      <w:r>
        <w:t>To save log search results to your local PC:</w:t>
      </w:r>
    </w:p>
    <w:p>
      <w:r>
        <w:t xml:space="preserve">Click the </w:t>
      </w:r>
      <w:r>
        <w:t xml:space="preserve"> button in the toolbar.</w:t>
      </w:r>
    </w:p>
    <w:p>
      <w:r>
        <w:t xml:space="preserve">Select </w:t>
      </w:r>
      <w:r>
        <w:rPr>
          <w:b w:val="on"/>
        </w:rPr>
        <w:t>Download Result</w:t>
      </w:r>
      <w:r>
        <w:t xml:space="preserve"> from the context menu.</w:t>
      </w:r>
    </w:p>
    <w:p>
      <w:r>
        <w:t xml:space="preserve">In the </w:t>
      </w:r>
      <w:r>
        <w:rPr>
          <w:b w:val="on"/>
        </w:rPr>
        <w:t>Download Query Result</w:t>
      </w:r>
      <w:r>
        <w:t xml:space="preserve"> dialog, enter or select the log properties, then click </w:t>
      </w:r>
      <w:r>
        <w:rPr>
          <w:b w:val="on"/>
        </w:rPr>
        <w:t>Download</w:t>
      </w:r>
      <w:r>
        <w:t>.</w:t>
      </w:r>
    </w:p>
    <w:p>
      <w:pPr>
        <w:numPr>
          <w:numId w:val="252"/>
        </w:numPr>
        <w:spacing w:before="0" w:after="0"/>
        <w:ind w:left="360" w:hanging="360"/>
      </w:pPr>
      <w:r>
        <w:rPr>
          <w:b w:val="on"/>
        </w:rPr>
        <w:t>File Name</w:t>
      </w:r>
      <w:r>
        <w:t>: The name of the file for the log search results to be downloaded (default: Ticket).</w:t>
      </w:r>
    </w:p>
    <w:p>
      <w:pPr>
        <w:numPr>
          <w:numId w:val="252"/>
        </w:numPr>
        <w:spacing w:before="0" w:after="0"/>
        <w:ind w:left="360" w:hanging="360"/>
      </w:pPr>
      <w:r>
        <w:rPr>
          <w:b w:val="on"/>
        </w:rPr>
        <w:t>Columns</w:t>
      </w:r>
      <w:r>
        <w:t xml:space="preserve">: The log properties to be saved in the file. Click </w:t>
      </w:r>
      <w:r>
        <w:rPr>
          <w:b w:val="on"/>
        </w:rPr>
        <w:t>Select All</w:t>
      </w:r>
      <w:r>
        <w:t xml:space="preserve"> to record all properties in the file.</w:t>
      </w:r>
    </w:p>
    <w:p>
      <w:pPr>
        <w:numPr>
          <w:numId w:val="252"/>
        </w:numPr>
        <w:spacing w:before="0" w:after="0"/>
        <w:ind w:left="360" w:hanging="360"/>
      </w:pPr>
      <w:r>
        <w:rPr>
          <w:b w:val="on"/>
        </w:rPr>
        <w:t>File Format</w:t>
      </w:r>
      <w:r>
        <w:t>: The format of the file to be downloaded (default: CSV).</w:t>
      </w:r>
    </w:p>
    <w:p>
      <w:pPr>
        <w:numPr>
          <w:numId w:val="253"/>
        </w:numPr>
        <w:spacing w:before="0" w:after="0"/>
        <w:ind w:left="720" w:hanging="360"/>
      </w:pPr>
      <w:r>
        <w:rPr>
          <w:b w:val="on"/>
        </w:rPr>
        <w:t>CSV</w:t>
      </w:r>
      <w:r>
        <w:t>: CSV file</w:t>
      </w:r>
    </w:p>
    <w:p>
      <w:pPr>
        <w:numPr>
          <w:numId w:val="253"/>
        </w:numPr>
        <w:spacing w:before="0" w:after="0"/>
        <w:ind w:left="720" w:hanging="360"/>
      </w:pPr>
      <w:r>
        <w:rPr>
          <w:b w:val="on"/>
        </w:rPr>
        <w:t>Excel XML</w:t>
      </w:r>
      <w:r>
        <w:t>: XML file viewable in Microsoft Excel</w:t>
      </w:r>
    </w:p>
    <w:p>
      <w:pPr>
        <w:numPr>
          <w:numId w:val="253"/>
        </w:numPr>
        <w:spacing w:before="0" w:after="0"/>
        <w:ind w:left="720" w:hanging="360"/>
      </w:pPr>
      <w:r>
        <w:rPr>
          <w:b w:val="on"/>
        </w:rPr>
        <w:t>Microsoft Word</w:t>
      </w:r>
      <w:r>
        <w:t>: DOCX file</w:t>
      </w:r>
    </w:p>
    <w:p>
      <w:pPr>
        <w:numPr>
          <w:numId w:val="253"/>
        </w:numPr>
        <w:spacing w:before="0" w:after="0"/>
        <w:ind w:left="720" w:hanging="360"/>
      </w:pPr>
      <w:r>
        <w:rPr>
          <w:b w:val="on"/>
        </w:rPr>
        <w:t>HTML</w:t>
      </w:r>
      <w:r>
        <w:t>: HTML file</w:t>
      </w:r>
    </w:p>
    <w:p>
      <w:pPr>
        <w:numPr>
          <w:numId w:val="253"/>
        </w:numPr>
        <w:spacing w:before="0" w:after="0"/>
        <w:ind w:left="720" w:hanging="360"/>
      </w:pPr>
      <w:r>
        <w:rPr>
          <w:b w:val="on"/>
        </w:rPr>
        <w:t>JSON</w:t>
      </w:r>
      <w:r>
        <w:t>: JSON file</w:t>
      </w:r>
    </w:p>
    <w:p>
      <w:pPr>
        <w:numPr>
          <w:numId w:val="253"/>
        </w:numPr>
        <w:spacing w:before="0" w:after="0"/>
        <w:ind w:left="720" w:hanging="360"/>
      </w:pPr>
      <w:r>
        <w:rPr>
          <w:b w:val="on"/>
        </w:rPr>
        <w:t>PDF</w:t>
      </w:r>
      <w:r>
        <w:t>: PDF file</w:t>
      </w:r>
    </w:p>
    <w:p>
      <w:pPr>
        <w:numPr>
          <w:numId w:val="252"/>
        </w:numPr>
        <w:spacing w:before="0" w:after="0"/>
        <w:ind w:left="360" w:hanging="360"/>
      </w:pPr>
      <w:r>
        <w:rPr>
          <w:b w:val="on"/>
        </w:rPr>
        <w:t>Encoding</w:t>
      </w:r>
      <w:r>
        <w:t>: The file encoding (UTF-8, UTF-16 BE, MS949, default: MS949).</w:t>
      </w:r>
    </w:p>
    <w:p>
      <w:pPr>
        <w:numPr>
          <w:numId w:val="252"/>
        </w:numPr>
        <w:spacing w:before="0" w:after="0"/>
        <w:ind w:left="360" w:hanging="360"/>
      </w:pPr>
      <w:r>
        <w:rPr>
          <w:b w:val="on"/>
        </w:rPr>
        <w:t>Range</w:t>
      </w:r>
      <w:r>
        <w:t>: The number of logs to be recorded in the file. Only the specified number of logs, starting from the most recent, will be recorded in reverse chronological order.</w:t>
      </w:r>
    </w:p>
    <w:p>
      <w:pPr>
        <w:numPr>
          <w:numId w:val="252"/>
        </w:numPr>
        <w:spacing w:before="0" w:after="0"/>
        <w:ind w:left="360" w:hanging="360"/>
      </w:pPr>
      <w:r>
        <w:rPr>
          <w:b w:val="on"/>
        </w:rPr>
        <w:t>File Split</w:t>
      </w:r>
      <w:r>
        <w:t xml:space="preserve">:  If enabled, you can specify the number of records per split file under </w:t>
      </w:r>
      <w:r>
        <w:rPr>
          <w:b w:val="on"/>
        </w:rPr>
        <w:t>Split Count</w:t>
      </w:r>
      <w:r>
        <w:t xml:space="preserve"> (default: Disabled, Split Count default: 100,000, minimum 1,000 records). This option is supported from version 4.0.2409.0.</w:t>
      </w:r>
    </w:p>
    <w:p>
      <w:pPr>
        <w:pStyle w:val="2"/>
      </w:pPr>
      <w:r>
        <w:t>Lookup</w:t>
      </w:r>
    </w:p>
    <w:p>
      <w:pPr>
        <w:pStyle w:val="3"/>
      </w:pPr>
      <w:r>
        <w:t>Overview</w:t>
      </w:r>
    </w:p>
    <w:p>
      <w:r>
        <w:t xml:space="preserve">A </w:t>
      </w:r>
      <w:r>
        <w:rPr>
          <w:b w:val="on"/>
        </w:rPr>
        <w:t>lookup</w:t>
      </w:r>
      <w:r>
        <w:t xml:space="preserve"> in Logpresso Sonar is a table designed to help manage frequently referenced data used in queries. For example, commonly used data such as employee IDs, postal codes, or country codes can be registered in a lookup and reused across queries.</w:t>
      </w:r>
    </w:p>
    <w:p>
      <w:pPr>
        <w:pStyle w:val="af1"/>
      </w:pPr>
      <w:r>
        <w:t>Managing lookups—including viewing, adding, editing, and deleting records—requires administrator privileges. To allow general users to access lookup records, create and use a procedure.</w:t>
      </w:r>
    </w:p>
    <w:p>
      <w:pPr>
        <w:pStyle w:val="3"/>
      </w:pPr>
      <w:r>
        <w:t>Search Lookup</w:t>
      </w:r>
    </w:p>
    <w:p>
      <w:r>
        <w:t xml:space="preserve">You can view the lookup list under </w:t>
      </w:r>
      <w:r>
        <w:rPr>
          <w:b w:val="on"/>
        </w:rPr>
        <w:t>Analysis &gt; Lookup</w:t>
      </w:r>
      <w:r>
        <w:t>.</w:t>
      </w:r>
    </w:p>
    <w:p>
      <w:pPr>
        <w:numPr>
          <w:numId w:val="254"/>
        </w:numPr>
        <w:spacing w:before="0" w:after="0"/>
        <w:ind w:left="360" w:hanging="360"/>
      </w:pPr>
      <w:r>
        <w:rPr>
          <w:b w:val="on"/>
        </w:rPr>
        <w:t>Name</w:t>
      </w:r>
      <w:r>
        <w:t>: The unique name of the lookup</w:t>
      </w:r>
    </w:p>
    <w:p>
      <w:pPr>
        <w:numPr>
          <w:numId w:val="254"/>
        </w:numPr>
        <w:spacing w:before="0" w:after="0"/>
        <w:ind w:left="360" w:hanging="360"/>
      </w:pPr>
      <w:r>
        <w:rPr>
          <w:b w:val="on"/>
        </w:rPr>
        <w:t>Description</w:t>
      </w:r>
      <w:r>
        <w:t>: A description of the lookup</w:t>
      </w:r>
    </w:p>
    <w:p>
      <w:pPr>
        <w:numPr>
          <w:numId w:val="254"/>
        </w:numPr>
        <w:spacing w:before="0" w:after="0"/>
        <w:ind w:left="360" w:hanging="360"/>
      </w:pPr>
      <w:r>
        <w:rPr>
          <w:b w:val="on"/>
        </w:rPr>
        <w:t>Count</w:t>
      </w:r>
      <w:r>
        <w:t>: Number of records stored in the lookup</w:t>
      </w:r>
    </w:p>
    <w:p>
      <w:r>
        <w:t xml:space="preserve">To find a specific lookup in the list, use the search tool in the toolbar. The search tool finds lookups that contain the entered term in their </w:t>
      </w:r>
      <w:r>
        <w:rPr>
          <w:b w:val="on"/>
        </w:rPr>
        <w:t>Name</w:t>
      </w:r>
      <w:r>
        <w:t xml:space="preserve"> or </w:t>
      </w:r>
      <w:r>
        <w:rPr>
          <w:b w:val="on"/>
        </w:rPr>
        <w:t>Description</w:t>
      </w:r>
      <w:r>
        <w:t>. The search tool is not case-sensitive.</w:t>
      </w:r>
    </w:p>
    <w:p>
      <w:pPr>
        <w:pStyle w:val="4"/>
      </w:pPr>
      <w:r>
        <w:t>View Lookup Data</w:t>
      </w:r>
    </w:p>
    <w:p>
      <w:r>
        <w:t xml:space="preserve">To view lookup data, click on the </w:t>
      </w:r>
      <w:r>
        <w:rPr>
          <w:b w:val="on"/>
        </w:rPr>
        <w:t>Name</w:t>
      </w:r>
      <w:r>
        <w:t xml:space="preserve"> of the lookup. For example, clicking on </w:t>
      </w:r>
      <w:r>
        <w:rPr>
          <w:b w:val="on"/>
        </w:rPr>
        <w:t>users</w:t>
      </w:r>
      <w:r>
        <w:t xml:space="preserve"> in the image above will display the users lookup panel.</w:t>
      </w:r>
    </w:p>
    <w:p>
      <w:r>
        <w:t>The lookup panel shows the records stored in the lookup. Each lookup record consists of multiple fields, similar to database records. A lookup must have at least two fields. The first field is used as the key field.</w:t>
      </w:r>
    </w:p>
    <w:p>
      <w:r>
        <w:t>The first row of the lookup table serves as the field names. This row indicates (1) the field names defined in the lookup schema, (2) the maximum allowed length for values in that field, and (3) whether empty values are allowed. A leading asterisk (</w:t>
      </w:r>
      <w:r>
        <w:rPr>
          <w:rStyle w:val="af4"/>
        </w:rPr>
        <w:t>*</w:t>
      </w:r>
      <w:r>
        <w:t xml:space="preserve">) in the field name indicates that empty values are not allowed. For example, </w:t>
      </w:r>
      <w:r>
        <w:rPr>
          <w:rStyle w:val="af4"/>
        </w:rPr>
        <w:t>* id (10)</w:t>
      </w:r>
      <w:r>
        <w:t xml:space="preserve"> refers to a required field named id with a maximum length of 10 characters.</w:t>
      </w:r>
    </w:p>
    <w:p>
      <w:pPr>
        <w:pStyle w:val="4"/>
      </w:pPr>
      <w:r>
        <w:t>View Schema</w:t>
      </w:r>
    </w:p>
    <w:p>
      <w:r>
        <w:t xml:space="preserve">To view the lookup schema, click </w:t>
      </w:r>
      <w:r>
        <w:rPr>
          <w:b w:val="on"/>
        </w:rPr>
        <w:t>View Schema</w:t>
      </w:r>
      <w:r>
        <w:t xml:space="preserve"> in the upper right corner of the lookup panel. This is a toggle button that switches between schema view and data view modes.</w:t>
      </w:r>
    </w:p>
    <w:p>
      <w:r>
        <w:t xml:space="preserve">In the schema view panel, you can check the </w:t>
      </w:r>
      <w:r>
        <w:rPr>
          <w:b w:val="on"/>
        </w:rPr>
        <w:t>Basic Properties</w:t>
      </w:r>
      <w:r>
        <w:t xml:space="preserve"> and </w:t>
      </w:r>
      <w:r>
        <w:rPr>
          <w:b w:val="on"/>
        </w:rPr>
        <w:t>Lookup Schema</w:t>
      </w:r>
      <w:r>
        <w:t xml:space="preserve"> of the lookup. The </w:t>
      </w:r>
      <w:r>
        <w:rPr>
          <w:b w:val="on"/>
        </w:rPr>
        <w:t>Lookup Schema</w:t>
      </w:r>
      <w:r>
        <w:t xml:space="preserve"> defines the field properties that make up the lookup (field names, lengths, and whether empty values are allowed).</w:t>
      </w:r>
    </w:p>
    <w:p>
      <w:pPr>
        <w:numPr>
          <w:numId w:val="255"/>
        </w:numPr>
        <w:spacing w:before="0" w:after="0"/>
        <w:ind w:left="360" w:hanging="360"/>
      </w:pPr>
      <w:r>
        <w:t xml:space="preserve">Click </w:t>
      </w:r>
      <w:r>
        <w:rPr>
          <w:b w:val="on"/>
        </w:rPr>
        <w:t>+ New Field</w:t>
      </w:r>
      <w:r>
        <w:t xml:space="preserve"> button and the delete button ("</w:t>
      </w:r>
      <w:r>
        <w:rPr>
          <w:b w:val="on"/>
        </w:rPr>
        <w:t>-</w:t>
      </w:r>
      <w:r>
        <w:t xml:space="preserve">") for lookup fields are disabled. The lookup schema can be defined when </w:t>
      </w:r>
      <w:hyperlink r:id="rId133">
        <w:r>
          <w:rPr>
            <w:rStyle w:val="a6"/>
          </w:rPr>
          <w:t>adding a lookup</w:t>
        </w:r>
      </w:hyperlink>
      <w:r>
        <w:t xml:space="preserve"> and cannot be changed afterward.</w:t>
      </w:r>
    </w:p>
    <w:p>
      <w:pPr>
        <w:numPr>
          <w:numId w:val="255"/>
        </w:numPr>
        <w:spacing w:before="0" w:after="0"/>
        <w:ind w:left="360" w:hanging="360"/>
      </w:pPr>
      <w:r>
        <w:t xml:space="preserve">To return to the data view, click </w:t>
      </w:r>
      <w:r>
        <w:rPr>
          <w:b w:val="on"/>
        </w:rPr>
        <w:t>View Lookup Data</w:t>
      </w:r>
      <w:r>
        <w:t xml:space="preserve"> in the upper right corner.</w:t>
      </w:r>
    </w:p>
    <w:p>
      <w:pPr>
        <w:pStyle w:val="4"/>
      </w:pPr>
      <w:r>
        <w:t>Lookup Query</w:t>
      </w:r>
    </w:p>
    <w:p>
      <w:r>
        <w:t xml:space="preserve">To retrieve lookup data in a query, use the </w:t>
      </w:r>
      <w:hyperlink r:id="rId134">
        <w:r>
          <w:rPr>
            <w:rStyle w:val="a6"/>
          </w:rPr>
          <w:t>lookup</w:t>
        </w:r>
      </w:hyperlink>
      <w:r>
        <w:t xml:space="preserve"> command. You can view the contents of the lookup table using the </w:t>
      </w:r>
      <w:hyperlink r:id="rId135">
        <w:r>
          <w:rPr>
            <w:rStyle w:val="a6"/>
          </w:rPr>
          <w:t>lookuptable</w:t>
        </w:r>
      </w:hyperlink>
      <w:r>
        <w:t xml:space="preserve"> command.</w:t>
      </w:r>
    </w:p>
    <w:p>
      <w:pPr>
        <w:pStyle w:val="3"/>
      </w:pPr>
      <w:r>
        <w:t>Add Lookup</w:t>
      </w:r>
    </w:p>
    <w:p>
      <w:r>
        <w:t>To add a lookup:</w:t>
      </w:r>
    </w:p>
    <w:p>
      <w:r>
        <w:t xml:space="preserve">Go to </w:t>
      </w:r>
      <w:r>
        <w:rPr>
          <w:b w:val="on"/>
        </w:rPr>
        <w:t>Analysis &gt; Lookups</w:t>
      </w:r>
      <w:r>
        <w:t xml:space="preserve"> and click </w:t>
      </w:r>
      <w:r>
        <w:rPr>
          <w:b w:val="on"/>
        </w:rPr>
        <w:t>Add</w:t>
      </w:r>
      <w:r>
        <w:t xml:space="preserve"> in the toolbar.</w:t>
      </w:r>
    </w:p>
    <w:p>
      <w:r>
        <w:t xml:space="preserve">Enter the </w:t>
      </w:r>
      <w:r>
        <w:rPr>
          <w:b w:val="on"/>
        </w:rPr>
        <w:t>Basic Properties</w:t>
      </w:r>
      <w:r>
        <w:t xml:space="preserve">. The basic properties include </w:t>
      </w:r>
      <w:r>
        <w:rPr>
          <w:b w:val="on"/>
        </w:rPr>
        <w:t>Name</w:t>
      </w:r>
      <w:r>
        <w:t xml:space="preserve"> and </w:t>
      </w:r>
      <w:r>
        <w:rPr>
          <w:b w:val="on"/>
        </w:rPr>
        <w:t>Description</w:t>
      </w:r>
      <w:r>
        <w:t>.</w:t>
      </w:r>
    </w:p>
    <w:p>
      <w:pPr>
        <w:numPr>
          <w:numId w:val="257"/>
        </w:numPr>
        <w:spacing w:before="0" w:after="0"/>
        <w:ind w:left="360" w:hanging="360"/>
      </w:pPr>
      <w:r>
        <w:rPr>
          <w:b w:val="on"/>
        </w:rPr>
        <w:t>Name</w:t>
      </w:r>
      <w:r>
        <w:t>: The name used to identify the lookup</w:t>
      </w:r>
    </w:p>
    <w:p>
      <w:pPr>
        <w:numPr>
          <w:numId w:val="257"/>
        </w:numPr>
        <w:spacing w:before="0" w:after="0"/>
        <w:ind w:left="360" w:hanging="360"/>
      </w:pPr>
      <w:r>
        <w:rPr>
          <w:b w:val="on"/>
        </w:rPr>
        <w:t>Description</w:t>
      </w:r>
      <w:r>
        <w:t>: A description of the lookup</w:t>
      </w:r>
    </w:p>
    <w:p>
      <w:r>
        <w:t xml:space="preserve">Configure the </w:t>
      </w:r>
      <w:r>
        <w:rPr>
          <w:b w:val="on"/>
        </w:rPr>
        <w:t>Lookup Schema</w:t>
      </w:r>
      <w:r>
        <w:t xml:space="preserve">. A lookup schema can contain up to 40 fields. Click </w:t>
      </w:r>
      <w:r>
        <w:rPr>
          <w:b w:val="on"/>
        </w:rPr>
        <w:t>+ New Field</w:t>
      </w:r>
      <w:r>
        <w:t xml:space="preserve"> to add a field, or click the Delete (</w:t>
      </w:r>
      <w:r>
        <w:rPr>
          <w:b w:val="on"/>
        </w:rPr>
        <w:t>-</w:t>
      </w:r>
      <w:r>
        <w:t>) icon to remove one.</w:t>
      </w:r>
    </w:p>
    <w:p>
      <w:pPr>
        <w:numPr>
          <w:numId w:val="258"/>
        </w:numPr>
        <w:spacing w:before="0" w:after="0"/>
        <w:ind w:left="360" w:hanging="360"/>
      </w:pPr>
      <w:r>
        <w:rPr>
          <w:b w:val="on"/>
        </w:rPr>
        <w:t>Field Name</w:t>
      </w:r>
      <w:r>
        <w:t xml:space="preserve">: The unique name of the field. The first field is used as the key field. Reserved keywords such as </w:t>
      </w:r>
      <w:r>
        <w:rPr>
          <w:rStyle w:val="af4"/>
        </w:rPr>
        <w:t>created</w:t>
      </w:r>
      <w:r>
        <w:t xml:space="preserve">, </w:t>
      </w:r>
      <w:r>
        <w:rPr>
          <w:rStyle w:val="af4"/>
        </w:rPr>
        <w:t>created_at</w:t>
      </w:r>
      <w:r>
        <w:t xml:space="preserve">, </w:t>
      </w:r>
      <w:r>
        <w:rPr>
          <w:rStyle w:val="af4"/>
        </w:rPr>
        <w:t>updated</w:t>
      </w:r>
      <w:r>
        <w:t xml:space="preserve">, and </w:t>
      </w:r>
      <w:r>
        <w:rPr>
          <w:rStyle w:val="af4"/>
        </w:rPr>
        <w:t>updated_at</w:t>
      </w:r>
      <w:r>
        <w:t xml:space="preserve"> cannot be used as field names.</w:t>
      </w:r>
    </w:p>
    <w:p>
      <w:pPr>
        <w:numPr>
          <w:numId w:val="258"/>
        </w:numPr>
        <w:spacing w:before="0" w:after="0"/>
        <w:ind w:left="360" w:hanging="360"/>
      </w:pPr>
      <w:r>
        <w:rPr>
          <w:b w:val="on"/>
        </w:rPr>
        <w:t>Length</w:t>
      </w:r>
      <w:r>
        <w:t>: The maximum length of values that can be assigned to the field. The key field can have a maximum of 255 characters; other fields can have up to 2,000 characters. The combined length of all fields must not exceed 50,000 characters.</w:t>
      </w:r>
    </w:p>
    <w:p>
      <w:pPr>
        <w:numPr>
          <w:numId w:val="258"/>
        </w:numPr>
        <w:spacing w:before="0" w:after="0"/>
        <w:ind w:left="360" w:hanging="360"/>
      </w:pPr>
      <w:r>
        <w:rPr>
          <w:b w:val="on"/>
        </w:rPr>
        <w:t>Allow Null Values</w:t>
      </w:r>
      <w:r>
        <w:t>: Whether empty values (</w:t>
      </w:r>
      <w:r>
        <w:rPr>
          <w:rStyle w:val="af4"/>
        </w:rPr>
        <w:t>null</w:t>
      </w:r>
      <w:r>
        <w:t>) are allowed. The key field cannot allow null values.</w:t>
      </w:r>
    </w:p>
    <w:p>
      <w:r>
        <w:t xml:space="preserve">Once defined, the lookup schema cannot be modified. After confirming that both the </w:t>
      </w:r>
      <w:r>
        <w:rPr>
          <w:b w:val="on"/>
        </w:rPr>
        <w:t>Basic Properties</w:t>
      </w:r>
      <w:r>
        <w:t xml:space="preserve"> and </w:t>
      </w:r>
      <w:r>
        <w:rPr>
          <w:b w:val="on"/>
        </w:rPr>
        <w:t>Lookup Schema</w:t>
      </w:r>
      <w:r>
        <w:t xml:space="preserve"> are correct, click </w:t>
      </w:r>
      <w:r>
        <w:rPr>
          <w:b w:val="on"/>
        </w:rPr>
        <w:t>Save</w:t>
      </w:r>
      <w:r>
        <w:t>.</w:t>
      </w:r>
    </w:p>
    <w:p>
      <w:pPr>
        <w:pStyle w:val="3"/>
      </w:pPr>
      <w:r>
        <w:t>Edit Lookup</w:t>
      </w:r>
    </w:p>
    <w:p>
      <w:r>
        <w:t>To edit a lookup:</w:t>
      </w:r>
    </w:p>
    <w:p>
      <w:r>
        <w:t xml:space="preserve">1.In the lookup panel, click </w:t>
      </w:r>
      <w:hyperlink r:id="rId136">
        <w:r>
          <w:rPr>
            <w:rStyle w:val="a6"/>
          </w:rPr>
          <w:t>View Schema</w:t>
        </w:r>
      </w:hyperlink>
      <w:r>
        <w:t xml:space="preserve"> in the upper right corner.</w:t>
      </w:r>
    </w:p>
    <w:p>
      <w:r>
        <w:t xml:space="preserve">In the schema view panel, update the </w:t>
      </w:r>
      <w:r>
        <w:rPr>
          <w:b w:val="on"/>
        </w:rPr>
        <w:t>Name</w:t>
      </w:r>
      <w:r>
        <w:t xml:space="preserve"> and </w:t>
      </w:r>
      <w:r>
        <w:rPr>
          <w:b w:val="on"/>
        </w:rPr>
        <w:t>Description</w:t>
      </w:r>
      <w:r>
        <w:t xml:space="preserve">, then click </w:t>
      </w:r>
      <w:r>
        <w:rPr>
          <w:b w:val="on"/>
        </w:rPr>
        <w:t>Save</w:t>
      </w:r>
      <w:r>
        <w:t xml:space="preserve"> to apply the changes.</w:t>
      </w:r>
    </w:p>
    <w:p>
      <w:pPr>
        <w:pStyle w:val="af1"/>
      </w:pPr>
      <w:r>
        <w:t>Lookup schemas can only be defined when a lookup is created. To change the schema, create a new lookup with the desired structure.</w:t>
      </w:r>
    </w:p>
    <w:p>
      <w:pPr>
        <w:pStyle w:val="3"/>
      </w:pPr>
      <w:r>
        <w:t>Delete Lookup</w:t>
      </w:r>
    </w:p>
    <w:p>
      <w:r>
        <w:t>To delete a lookup:</w:t>
      </w:r>
    </w:p>
    <w:p>
      <w:r>
        <w:t xml:space="preserve">In the lookup list, select the checkbox next to the lookup you want to delete, then click </w:t>
      </w:r>
      <w:r>
        <w:t xml:space="preserve"> icon in the toolbar.</w:t>
      </w:r>
    </w:p>
    <w:p>
      <w:r>
        <w:t xml:space="preserve">In the </w:t>
      </w:r>
      <w:r>
        <w:rPr>
          <w:b w:val="on"/>
        </w:rPr>
        <w:t>Delete Lookup</w:t>
      </w:r>
      <w:r>
        <w:t xml:space="preserve"> dialog, confirm the name of the lookup and click </w:t>
      </w:r>
      <w:r>
        <w:rPr>
          <w:b w:val="on"/>
        </w:rPr>
        <w:t>Delete</w:t>
      </w:r>
      <w:r>
        <w:t xml:space="preserve">. Click </w:t>
      </w:r>
      <w:r>
        <w:rPr>
          <w:b w:val="on"/>
        </w:rPr>
        <w:t>Cancel</w:t>
      </w:r>
      <w:r>
        <w:t xml:space="preserve"> to abort.</w:t>
      </w:r>
    </w:p>
    <w:p>
      <w:r>
        <w:t>Verify that the lookup has been deleted from the lookup list.</w:t>
      </w:r>
    </w:p>
    <w:p>
      <w:pPr>
        <w:pStyle w:val="3"/>
      </w:pPr>
      <w:r>
        <w:t>Download Lookup List</w:t>
      </w:r>
    </w:p>
    <w:p>
      <w:r>
        <w:t>To download the list of lookups to your local PC:</w:t>
      </w:r>
    </w:p>
    <w:p>
      <w:r>
        <w:t xml:space="preserve">Click the </w:t>
      </w:r>
      <w:r>
        <w:t xml:space="preserve"> icon in the toolbar. When the </w:t>
      </w:r>
      <w:r>
        <w:rPr>
          <w:b w:val="on"/>
        </w:rPr>
        <w:t>Download Lookup List</w:t>
      </w:r>
      <w:r>
        <w:t xml:space="preserve"> dialog appears, enter or select the lookup properties, then click </w:t>
      </w:r>
      <w:r>
        <w:rPr>
          <w:b w:val="on"/>
        </w:rPr>
        <w:t>OK</w:t>
      </w:r>
      <w:r>
        <w:t>.</w:t>
      </w:r>
    </w:p>
    <w:p>
      <w:pPr>
        <w:numPr>
          <w:numId w:val="262"/>
        </w:numPr>
        <w:spacing w:before="0" w:after="0"/>
        <w:ind w:left="360" w:hanging="360"/>
      </w:pPr>
      <w:r>
        <w:rPr>
          <w:b w:val="on"/>
        </w:rPr>
        <w:t>File Name</w:t>
      </w:r>
      <w:r>
        <w:t>: The name of the file for the downloaded lookup list (default: Lookup)</w:t>
      </w:r>
    </w:p>
    <w:p>
      <w:pPr>
        <w:numPr>
          <w:numId w:val="262"/>
        </w:numPr>
        <w:spacing w:before="0" w:after="0"/>
        <w:ind w:left="360" w:hanging="360"/>
      </w:pPr>
      <w:r>
        <w:rPr>
          <w:b w:val="on"/>
        </w:rPr>
        <w:t>Columns</w:t>
      </w:r>
      <w:r>
        <w:t xml:space="preserve">: Lookup properties to include. Clicking </w:t>
      </w:r>
      <w:r>
        <w:rPr>
          <w:b w:val="on"/>
        </w:rPr>
        <w:t>Select All</w:t>
      </w:r>
      <w:r>
        <w:t xml:space="preserve"> will record all properties in the file. The properties recorded in the file include:</w:t>
      </w:r>
    </w:p>
    <w:p>
      <w:pPr>
        <w:numPr>
          <w:numId w:val="262"/>
        </w:numPr>
        <w:spacing w:before="0" w:after="0"/>
        <w:ind w:left="360" w:hanging="360"/>
      </w:pPr>
      <w:r>
        <w:rPr>
          <w:b w:val="on"/>
        </w:rPr>
        <w:t>File Format</w:t>
      </w:r>
      <w:r>
        <w:t>: The format of the file to be downloaded (default: CSV)</w:t>
      </w:r>
    </w:p>
    <w:p>
      <w:pPr>
        <w:numPr>
          <w:numId w:val="263"/>
        </w:numPr>
        <w:spacing w:before="0" w:after="0"/>
        <w:ind w:left="720" w:hanging="360"/>
      </w:pPr>
      <w:r>
        <w:rPr>
          <w:b w:val="on"/>
        </w:rPr>
        <w:t>CSV</w:t>
      </w:r>
      <w:r>
        <w:t>: CSV file</w:t>
      </w:r>
    </w:p>
    <w:p>
      <w:pPr>
        <w:numPr>
          <w:numId w:val="263"/>
        </w:numPr>
        <w:spacing w:before="0" w:after="0"/>
        <w:ind w:left="720" w:hanging="360"/>
      </w:pPr>
      <w:r>
        <w:rPr>
          <w:b w:val="on"/>
        </w:rPr>
        <w:t>Excel XML</w:t>
      </w:r>
      <w:r>
        <w:t>: XML file viewable in Microsoft Excel</w:t>
      </w:r>
    </w:p>
    <w:p>
      <w:pPr>
        <w:numPr>
          <w:numId w:val="263"/>
        </w:numPr>
        <w:spacing w:before="0" w:after="0"/>
        <w:ind w:left="720" w:hanging="360"/>
      </w:pPr>
      <w:r>
        <w:rPr>
          <w:b w:val="on"/>
        </w:rPr>
        <w:t>Microsoft Word</w:t>
      </w:r>
      <w:r>
        <w:t>: DOCX file</w:t>
      </w:r>
    </w:p>
    <w:p>
      <w:pPr>
        <w:numPr>
          <w:numId w:val="263"/>
        </w:numPr>
        <w:spacing w:before="0" w:after="0"/>
        <w:ind w:left="720" w:hanging="360"/>
      </w:pPr>
      <w:r>
        <w:rPr>
          <w:b w:val="on"/>
        </w:rPr>
        <w:t>HTML</w:t>
      </w:r>
      <w:r>
        <w:t>: HTML file</w:t>
      </w:r>
    </w:p>
    <w:p>
      <w:pPr>
        <w:numPr>
          <w:numId w:val="263"/>
        </w:numPr>
        <w:spacing w:before="0" w:after="0"/>
        <w:ind w:left="720" w:hanging="360"/>
      </w:pPr>
      <w:r>
        <w:rPr>
          <w:b w:val="on"/>
        </w:rPr>
        <w:t>JSON</w:t>
      </w:r>
      <w:r>
        <w:t>: JSON file</w:t>
      </w:r>
    </w:p>
    <w:p>
      <w:pPr>
        <w:numPr>
          <w:numId w:val="263"/>
        </w:numPr>
        <w:spacing w:before="0" w:after="0"/>
        <w:ind w:left="720" w:hanging="360"/>
      </w:pPr>
      <w:r>
        <w:rPr>
          <w:b w:val="on"/>
        </w:rPr>
        <w:t>PDF</w:t>
      </w:r>
      <w:r>
        <w:t>: PDF file</w:t>
      </w:r>
    </w:p>
    <w:p>
      <w:pPr>
        <w:numPr>
          <w:numId w:val="262"/>
        </w:numPr>
        <w:spacing w:before="0" w:after="0"/>
        <w:ind w:left="360" w:hanging="360"/>
      </w:pPr>
      <w:r>
        <w:rPr>
          <w:b w:val="on"/>
        </w:rPr>
        <w:t>Encoding</w:t>
      </w:r>
      <w:r>
        <w:t>: The file encoding (UTF-8, UTF-16 BE, MS949, default: MS949)</w:t>
      </w:r>
    </w:p>
    <w:p>
      <w:pPr>
        <w:numPr>
          <w:numId w:val="262"/>
        </w:numPr>
        <w:spacing w:before="0" w:after="0"/>
        <w:ind w:left="360" w:hanging="360"/>
      </w:pPr>
      <w:r>
        <w:rPr>
          <w:b w:val="on"/>
        </w:rPr>
        <w:t>Range</w:t>
      </w:r>
      <w:r>
        <w:t>: Number of lookups to include. Entries are saved in reverse chronological order, starting with the most recently created.</w:t>
      </w:r>
    </w:p>
    <w:p>
      <w:pPr>
        <w:pStyle w:val="3"/>
      </w:pPr>
      <w:r>
        <w:t>Manage Lookup Records</w:t>
      </w:r>
    </w:p>
    <w:p>
      <w:r>
        <w:t>A lookup functions like a database table. Just as an empty table isn't useful on its own, a lookup only becomes meaningful when populated with clean, structured data according to its schema. This section explains how to add, edit, and delete lookup records, as well as how to back them up to a file.</w:t>
      </w:r>
    </w:p>
    <w:p>
      <w:pPr>
        <w:pStyle w:val="4"/>
      </w:pPr>
      <w:r>
        <w:t>Toolbar</w:t>
      </w:r>
    </w:p>
    <w:p>
      <w:r>
        <w:t xml:space="preserve">You can manage lookup records from the </w:t>
      </w:r>
      <w:hyperlink r:id="rId137">
        <w:r>
          <w:rPr>
            <w:rStyle w:val="a6"/>
          </w:rPr>
          <w:t>data view</w:t>
        </w:r>
      </w:hyperlink>
      <w:r>
        <w:t xml:space="preserve"> panel. The lookup record toolbar includes the following tools:</w:t>
      </w:r>
    </w:p>
    <w:p>
      <w:r>
        <w:rPr>
          <w:b w:val="on"/>
        </w:rPr>
        <w:t>(1) Record Filter</w:t>
      </w:r>
    </w:p>
    <w:p>
      <w:pPr>
        <w:ind w:left="400"/>
      </w:pPr>
      <w:r>
        <w:t>Select all lookup records or view only the rows checked in the first field (checkbox) of the lookup record table (</w:t>
      </w:r>
      <w:r>
        <w:rPr>
          <w:b w:val="on"/>
        </w:rPr>
        <w:t>All</w:t>
      </w:r>
      <w:r>
        <w:t xml:space="preserve">, </w:t>
      </w:r>
      <w:r>
        <w:rPr>
          <w:b w:val="on"/>
        </w:rPr>
        <w:t>Selected</w:t>
      </w:r>
      <w:r>
        <w:t>).</w:t>
      </w:r>
    </w:p>
    <w:p>
      <w:r>
        <w:rPr>
          <w:b w:val="on"/>
        </w:rPr>
        <w:t>(2) Search</w:t>
      </w:r>
    </w:p>
    <w:p>
      <w:pPr>
        <w:ind w:left="400"/>
      </w:pPr>
      <w:r>
        <w:t xml:space="preserve">Enter a keyword to search, and click the </w:t>
      </w:r>
      <w:r>
        <w:rPr>
          <w:b w:val="on"/>
        </w:rPr>
        <w:t>Magnifying Glass</w:t>
      </w:r>
      <w:r>
        <w:t xml:space="preserve"> icon to view records that contain the entered string. Note that checkbox states and values in the # field are not included in the search.</w:t>
      </w:r>
    </w:p>
    <w:p>
      <w:r>
        <w:rPr>
          <w:b w:val="on"/>
        </w:rPr>
        <w:t>(3) Go to Specific Row</w:t>
      </w:r>
    </w:p>
    <w:p>
      <w:pPr>
        <w:ind w:left="400"/>
      </w:pPr>
      <w:r>
        <w:t xml:space="preserve">Enter a number and click </w:t>
      </w:r>
      <w:r>
        <w:rPr>
          <w:b w:val="on"/>
        </w:rPr>
        <w:t>Go</w:t>
      </w:r>
      <w:r>
        <w:t xml:space="preserve"> to navigate to the record identified by that number in the </w:t>
      </w:r>
      <w:r>
        <w:rPr>
          <w:b w:val="on"/>
        </w:rPr>
        <w:t>#</w:t>
      </w:r>
      <w:r>
        <w:t xml:space="preserve"> field.</w:t>
      </w:r>
    </w:p>
    <w:p>
      <w:r>
        <w:rPr>
          <w:b w:val="on"/>
        </w:rPr>
        <w:t>(4) Record Count</w:t>
      </w:r>
    </w:p>
    <w:p>
      <w:pPr>
        <w:ind w:left="400"/>
      </w:pPr>
      <w:r>
        <w:t>The current number of records shown in the view.</w:t>
      </w:r>
    </w:p>
    <w:p>
      <w:r>
        <w:rPr>
          <w:b w:val="on"/>
        </w:rPr>
        <w:t>(5) New Record</w:t>
      </w:r>
    </w:p>
    <w:p>
      <w:pPr>
        <w:ind w:left="400"/>
      </w:pPr>
      <w:r>
        <w:t xml:space="preserve">Click </w:t>
      </w:r>
      <w:hyperlink r:id="rId138">
        <w:r>
          <w:rPr>
            <w:rStyle w:val="a6"/>
          </w:rPr>
          <w:t>New Record</w:t>
        </w:r>
      </w:hyperlink>
      <w:r>
        <w:t xml:space="preserve"> to add a single lookup record.</w:t>
      </w:r>
    </w:p>
    <w:p>
      <w:r>
        <w:rPr>
          <w:b w:val="on"/>
        </w:rPr>
        <w:t>(6) Bulk Entry</w:t>
      </w:r>
    </w:p>
    <w:p>
      <w:pPr>
        <w:ind w:left="400"/>
      </w:pPr>
      <w:r>
        <w:t xml:space="preserve">Click </w:t>
      </w:r>
      <w:hyperlink r:id="rId139">
        <w:r>
          <w:rPr>
            <w:rStyle w:val="a6"/>
          </w:rPr>
          <w:t>Bulk Entry</w:t>
        </w:r>
      </w:hyperlink>
      <w:r>
        <w:t xml:space="preserve"> to add multiple lookup records.</w:t>
      </w:r>
    </w:p>
    <w:p>
      <w:r>
        <w:rPr>
          <w:b w:val="on"/>
        </w:rPr>
        <w:t>(7) Download</w:t>
      </w:r>
    </w:p>
    <w:p>
      <w:pPr>
        <w:ind w:left="400"/>
      </w:pPr>
      <w:r>
        <w:t xml:space="preserve">Click </w:t>
      </w:r>
      <w:hyperlink r:id="rId140">
        <w:r>
          <w:rPr>
            <w:rStyle w:val="a6"/>
          </w:rPr>
          <w:t>Downloac</w:t>
        </w:r>
      </w:hyperlink>
      <w:r>
        <w:t xml:space="preserve"> to download lookup records as a CSV file.</w:t>
      </w:r>
    </w:p>
    <w:p>
      <w:r>
        <w:rPr>
          <w:b w:val="on"/>
        </w:rPr>
        <w:t>(8) Upload</w:t>
      </w:r>
    </w:p>
    <w:p>
      <w:pPr>
        <w:ind w:left="400"/>
      </w:pPr>
      <w:r>
        <w:t xml:space="preserve">Click </w:t>
      </w:r>
      <w:hyperlink r:id="rId141">
        <w:r>
          <w:rPr>
            <w:rStyle w:val="a6"/>
          </w:rPr>
          <w:t>Upload</w:t>
        </w:r>
      </w:hyperlink>
      <w:r>
        <w:t xml:space="preserve"> to add lookup records.</w:t>
      </w:r>
    </w:p>
    <w:p>
      <w:r>
        <w:rPr>
          <w:b w:val="on"/>
        </w:rPr>
        <w:t>(9) Refresh</w:t>
      </w:r>
    </w:p>
    <w:p>
      <w:pPr>
        <w:ind w:left="400"/>
      </w:pPr>
      <w:r>
        <w:t>Refresh the current view of the lookup records.</w:t>
      </w:r>
    </w:p>
    <w:p>
      <w:r>
        <w:rPr>
          <w:b w:val="on"/>
        </w:rPr>
        <w:t>(10) Delete</w:t>
      </w:r>
    </w:p>
    <w:p>
      <w:pPr>
        <w:ind w:left="400"/>
      </w:pPr>
      <w:r>
        <w:t xml:space="preserve">Delete the selected </w:t>
      </w:r>
      <w:hyperlink r:id="rId142">
        <w:r>
          <w:rPr>
            <w:rStyle w:val="a6"/>
          </w:rPr>
          <w:t>records</w:t>
        </w:r>
      </w:hyperlink>
      <w:r>
        <w:t xml:space="preserve"> using the checkbox.</w:t>
      </w:r>
    </w:p>
    <w:p>
      <w:pPr>
        <w:pStyle w:val="4"/>
      </w:pPr>
      <w:r>
        <w:t>Add Lookup Records</w:t>
      </w:r>
    </w:p>
    <w:p>
      <w:pPr>
        <w:pStyle w:val="a7"/>
      </w:pPr>
      <w:r>
        <w:t>Single Entry</w:t>
      </w:r>
    </w:p>
    <w:p>
      <w:r>
        <w:t>Use this method when adding just one record. You can manually enter values, and if the record doesn't conform to the lookup schema, an error message will appear.</w:t>
      </w:r>
    </w:p>
    <w:p>
      <w:r>
        <w:t>To add a lookup record:</w:t>
      </w:r>
    </w:p>
    <w:p>
      <w:r>
        <w:t xml:space="preserve">In the </w:t>
      </w:r>
      <w:hyperlink r:id="rId143">
        <w:r>
          <w:rPr>
            <w:rStyle w:val="a6"/>
          </w:rPr>
          <w:t>data view</w:t>
        </w:r>
      </w:hyperlink>
      <w:r>
        <w:t xml:space="preserve"> panel, click </w:t>
      </w:r>
      <w:r>
        <w:rPr>
          <w:b w:val="on"/>
        </w:rPr>
        <w:t>+ New Record</w:t>
      </w:r>
      <w:r>
        <w:t>.</w:t>
      </w:r>
    </w:p>
    <w:p>
      <w:r>
        <w:t xml:space="preserve">Enter values in each field and click </w:t>
      </w:r>
      <w:r>
        <w:rPr>
          <w:b w:val="on"/>
        </w:rPr>
        <w:t>Add</w:t>
      </w:r>
      <w:r>
        <w:t>.</w:t>
      </w:r>
    </w:p>
    <w:p>
      <w:r>
        <w:t>If the entry does not conform to the lookup schema, an error message will be shown. Check the message and correct the values.</w:t>
      </w:r>
    </w:p>
    <w:p>
      <w:pPr>
        <w:pStyle w:val="a7"/>
      </w:pPr>
      <w:r>
        <w:t>Bulk Entry</w:t>
      </w:r>
    </w:p>
    <w:p>
      <w:r>
        <w:t>The bulk entry feature provides a spreadsheet-like interface similar to Microsoft Excel, allowing you to enter multiple records at once. You can either type directly into the grid or copy data from Excel or Google Sheets and paste it into the grid.</w:t>
      </w:r>
    </w:p>
    <w:p>
      <w:r>
        <w:t>You can add up to 1,000 records at a time using bulk entry. For more than 1,000 records, upload CSV file upload instead.</w:t>
      </w:r>
    </w:p>
    <w:p>
      <w:r>
        <w:t>The records must meet the following criteria based on the lookup schema:</w:t>
      </w:r>
    </w:p>
    <w:p>
      <w:pPr>
        <w:numPr>
          <w:numId w:val="265"/>
        </w:numPr>
        <w:spacing w:before="0" w:after="0"/>
        <w:ind w:left="360" w:hanging="360"/>
      </w:pPr>
      <w:r>
        <w:t>The key field must contain a value.</w:t>
      </w:r>
    </w:p>
    <w:p>
      <w:pPr>
        <w:numPr>
          <w:numId w:val="265"/>
        </w:numPr>
        <w:spacing w:before="0" w:after="0"/>
        <w:ind w:left="360" w:hanging="360"/>
      </w:pPr>
      <w:r>
        <w:t>Field values must be provided in the order defined in the schema.</w:t>
      </w:r>
    </w:p>
    <w:p>
      <w:pPr>
        <w:numPr>
          <w:numId w:val="265"/>
        </w:numPr>
        <w:spacing w:before="0" w:after="0"/>
        <w:ind w:left="360" w:hanging="360"/>
      </w:pPr>
      <w:r>
        <w:t>Each field must comply with its schema constraints (length, allow empty).</w:t>
      </w:r>
    </w:p>
    <w:p>
      <w:r>
        <w:t>If any value violates the schema, an error will be shown. You must fix the highlighted cells to proceed.</w:t>
      </w:r>
    </w:p>
    <w:p>
      <w:r>
        <w:t>To add records using the bulk entry method:</w:t>
      </w:r>
    </w:p>
    <w:p>
      <w:r>
        <w:t xml:space="preserve">Click </w:t>
      </w:r>
      <w:r>
        <w:rPr>
          <w:b w:val="on"/>
        </w:rPr>
        <w:t>Bulk Entry</w:t>
      </w:r>
      <w:r>
        <w:t xml:space="preserve"> in the </w:t>
      </w:r>
      <w:hyperlink r:id="rId144">
        <w:r>
          <w:rPr>
            <w:rStyle w:val="a6"/>
          </w:rPr>
          <w:t>data view</w:t>
        </w:r>
      </w:hyperlink>
      <w:r>
        <w:t xml:space="preserve"> panel.</w:t>
      </w:r>
    </w:p>
    <w:p>
      <w:r>
        <w:t xml:space="preserve">When the screen switches to edit mode, input the values for each field and click </w:t>
      </w:r>
      <w:r>
        <w:rPr>
          <w:b w:val="on"/>
        </w:rPr>
        <w:t>Save</w:t>
      </w:r>
      <w:r>
        <w:t>.</w:t>
      </w:r>
    </w:p>
    <w:p>
      <w:pPr>
        <w:numPr>
          <w:numId w:val="267"/>
        </w:numPr>
        <w:spacing w:before="0" w:after="0"/>
        <w:ind w:left="360" w:hanging="360"/>
      </w:pPr>
      <w:r>
        <w:t>You can manually enter values just like in Excel.</w:t>
      </w:r>
    </w:p>
    <w:p>
      <w:pPr>
        <w:numPr>
          <w:numId w:val="267"/>
        </w:numPr>
        <w:spacing w:before="0" w:after="0"/>
        <w:ind w:left="360" w:hanging="360"/>
      </w:pPr>
      <w:r>
        <w:t>You can copy records from spreadsheet formats (e.g., XLS, XLSX) and paste them into the grid.</w:t>
      </w:r>
    </w:p>
    <w:p>
      <w:pPr>
        <w:numPr>
          <w:numId w:val="267"/>
        </w:numPr>
        <w:spacing w:before="0" w:after="0"/>
        <w:ind w:left="360" w:hanging="360"/>
      </w:pPr>
      <w:r>
        <w:t>If any record violates the schema, the offending cell(s) will be highlighted with a red border. Hover over the cell to see the error message and fix the value accordingly.</w:t>
      </w:r>
    </w:p>
    <w:p>
      <w:pPr>
        <w:numPr>
          <w:numId w:val="267"/>
        </w:numPr>
        <w:spacing w:before="0" w:after="0"/>
        <w:ind w:left="360" w:hanging="360"/>
      </w:pPr>
      <w:r>
        <w:t xml:space="preserve">You can also filter to show only records with errors by selecting </w:t>
      </w:r>
      <w:r>
        <w:rPr>
          <w:b w:val="on"/>
        </w:rPr>
        <w:t>Errors</w:t>
      </w:r>
      <w:r>
        <w:t xml:space="preserve"> from the record filter in the toolbar.</w:t>
      </w:r>
    </w:p>
    <w:p>
      <w:pPr>
        <w:pStyle w:val="a7"/>
      </w:pPr>
      <w:r>
        <w:t>Upload Lookup File</w:t>
      </w:r>
    </w:p>
    <w:p>
      <w:r>
        <w:t>You can add lookup records by uploading a CSV file that matches the lookup schema. This method is ideal for managing large volumes of data maintained in external files.</w:t>
      </w:r>
    </w:p>
    <w:p>
      <w:r>
        <w:t>The records in the CSV file must follow these rules:</w:t>
      </w:r>
    </w:p>
    <w:p>
      <w:pPr>
        <w:numPr>
          <w:numId w:val="268"/>
        </w:numPr>
        <w:spacing w:before="0" w:after="0"/>
        <w:ind w:left="360" w:hanging="360"/>
      </w:pPr>
      <w:r>
        <w:t>The first row must include all fields defined in the lookup schema (field order does not matter).</w:t>
      </w:r>
    </w:p>
    <w:p>
      <w:pPr>
        <w:numPr>
          <w:numId w:val="268"/>
        </w:numPr>
        <w:spacing w:before="0" w:after="0"/>
        <w:ind w:left="360" w:hanging="360"/>
      </w:pPr>
      <w:r>
        <w:t>The key field must have a value for each record.</w:t>
      </w:r>
    </w:p>
    <w:p>
      <w:pPr>
        <w:numPr>
          <w:numId w:val="268"/>
        </w:numPr>
        <w:spacing w:before="0" w:after="0"/>
        <w:ind w:left="360" w:hanging="360"/>
      </w:pPr>
      <w:r>
        <w:t>All field values must comply with constraints defined in the schema (length, allow empty).</w:t>
      </w:r>
    </w:p>
    <w:p>
      <w:r>
        <w:t>Before storing records, Logpresso Sonar will validate the CSV against the schema. If all records pass validation, they are stored. If any record fails, the entire upload is rejected.</w:t>
      </w:r>
    </w:p>
    <w:p>
      <w:r>
        <w:t>To upload a CSV file and add lookup records:</w:t>
      </w:r>
    </w:p>
    <w:p>
      <w:r>
        <w:t xml:space="preserve">Click </w:t>
      </w:r>
      <w:r>
        <w:rPr>
          <w:b w:val="on"/>
        </w:rPr>
        <w:t>Upload</w:t>
      </w:r>
      <w:r>
        <w:t xml:space="preserve"> in the </w:t>
      </w:r>
      <w:hyperlink r:id="rId145">
        <w:r>
          <w:rPr>
            <w:rStyle w:val="a6"/>
          </w:rPr>
          <w:t>data view</w:t>
        </w:r>
      </w:hyperlink>
      <w:r>
        <w:t xml:space="preserve"> panel.</w:t>
      </w:r>
    </w:p>
    <w:p>
      <w:r>
        <w:t xml:space="preserve">In the </w:t>
      </w:r>
      <w:r>
        <w:rPr>
          <w:b w:val="on"/>
        </w:rPr>
        <w:t>Upload Lookup File</w:t>
      </w:r>
      <w:r>
        <w:t xml:space="preserve"> dialog, select the CSV file and its encoding, then click </w:t>
      </w:r>
      <w:r>
        <w:rPr>
          <w:b w:val="on"/>
        </w:rPr>
        <w:t>Upload</w:t>
      </w:r>
      <w:r>
        <w:t>.</w:t>
      </w:r>
    </w:p>
    <w:p>
      <w:pPr>
        <w:numPr>
          <w:numId w:val="270"/>
        </w:numPr>
        <w:spacing w:before="0" w:after="0"/>
        <w:ind w:left="360" w:hanging="360"/>
      </w:pPr>
      <w:r>
        <w:rPr>
          <w:b w:val="on"/>
        </w:rPr>
        <w:t>File</w:t>
      </w:r>
      <w:r>
        <w:t>: The path of the CSV file to upload</w:t>
      </w:r>
    </w:p>
    <w:p>
      <w:pPr>
        <w:numPr>
          <w:numId w:val="270"/>
        </w:numPr>
        <w:spacing w:before="0" w:after="0"/>
        <w:ind w:left="360" w:hanging="360"/>
      </w:pPr>
      <w:r>
        <w:rPr>
          <w:b w:val="on"/>
        </w:rPr>
        <w:t>Encoding</w:t>
      </w:r>
      <w:r>
        <w:t xml:space="preserve">: Choose the language encoding of the CSV file from </w:t>
      </w:r>
      <w:r>
        <w:rPr>
          <w:b w:val="on"/>
        </w:rPr>
        <w:t>UTF-8</w:t>
      </w:r>
      <w:r>
        <w:t xml:space="preserve">, </w:t>
      </w:r>
      <w:r>
        <w:rPr>
          <w:b w:val="on"/>
        </w:rPr>
        <w:t>UTF-16 BE</w:t>
      </w:r>
      <w:r>
        <w:t xml:space="preserve">, or </w:t>
      </w:r>
      <w:r>
        <w:rPr>
          <w:b w:val="on"/>
        </w:rPr>
        <w:t>MS949</w:t>
      </w:r>
      <w:r>
        <w:t>.</w:t>
      </w:r>
    </w:p>
    <w:p>
      <w:r>
        <w:t>The server will validate the file before uploading:</w:t>
      </w:r>
    </w:p>
    <w:p>
      <w:pPr>
        <w:numPr>
          <w:numId w:val="271"/>
        </w:numPr>
        <w:spacing w:before="0" w:after="0"/>
        <w:ind w:left="360" w:hanging="360"/>
      </w:pPr>
      <w:r>
        <w:t>If the first row does not match the schema, you'll see the following failure message:</w:t>
      </w:r>
    </w:p>
    <w:p>
      <w:pPr>
        <w:numPr>
          <w:numId w:val="271"/>
        </w:numPr>
        <w:spacing w:before="0" w:after="0"/>
        <w:ind w:left="360" w:hanging="360"/>
      </w:pPr>
      <w:r>
        <w:t>If any field values violate the schema (e.g. missing required fields, exceeding length), you'll see this:</w:t>
      </w:r>
    </w:p>
    <w:p>
      <w:r>
        <w:t xml:space="preserve">If the file passes validation, it will be uploaded to the server. Click </w:t>
      </w:r>
      <w:r>
        <w:rPr>
          <w:b w:val="on"/>
        </w:rPr>
        <w:t>OK</w:t>
      </w:r>
      <w:r>
        <w:t xml:space="preserve"> to close the confirmation dialog.</w:t>
      </w:r>
    </w:p>
    <w:p>
      <w:r>
        <w:t>If a communication error occurs during upload, the following message appears:</w:t>
      </w:r>
    </w:p>
    <w:p>
      <w:pPr>
        <w:pStyle w:val="af1"/>
      </w:pPr>
      <w:r>
        <w:t>Uploaded CSV files are not stored on the Logpresso server. To reuse the file, keep a copy on your local PC. When saving from Microsoft Excel, do not use the “CSV UTF-8” format, as it adds a Byte Order Mark (BOM) that may cause compatibility issues. Instead, select the standard “CSV” format to ensure proper compatibility.</w:t>
      </w:r>
    </w:p>
    <w:p>
      <w:pPr>
        <w:pStyle w:val="4"/>
      </w:pPr>
      <w:r>
        <w:t>Edit Lookup Record</w:t>
      </w:r>
    </w:p>
    <w:p>
      <w:r>
        <w:t>To edit a lookup record:</w:t>
      </w:r>
    </w:p>
    <w:p>
      <w:r>
        <w:t xml:space="preserve">Double-click the cell you want to modify, or use the arrow keys to move to the cell and press </w:t>
      </w:r>
      <w:r>
        <w:rPr>
          <w:b w:val="on"/>
        </w:rPr>
        <w:t>Enter</w:t>
      </w:r>
      <w:r>
        <w:t>.</w:t>
      </w:r>
    </w:p>
    <w:p>
      <w:r>
        <w:t xml:space="preserve">Press </w:t>
      </w:r>
      <w:r>
        <w:rPr>
          <w:b w:val="on"/>
        </w:rPr>
        <w:t>Esc</w:t>
      </w:r>
      <w:r>
        <w:t xml:space="preserve"> to cancel the change.</w:t>
      </w:r>
    </w:p>
    <w:p>
      <w:pPr>
        <w:pStyle w:val="4"/>
      </w:pPr>
      <w:r>
        <w:t>Delete Lookup Record</w:t>
      </w:r>
    </w:p>
    <w:p>
      <w:r>
        <w:t>To delete a lookup record:</w:t>
      </w:r>
    </w:p>
    <w:p>
      <w:r>
        <w:t xml:space="preserve">Select the record you wish to delete and click the </w:t>
      </w:r>
      <w:r>
        <w:t xml:space="preserve"> icon in the toolbar.</w:t>
      </w:r>
    </w:p>
    <w:p>
      <w:r>
        <w:t xml:space="preserve">In the </w:t>
      </w:r>
      <w:r>
        <w:rPr>
          <w:b w:val="on"/>
        </w:rPr>
        <w:t>Delete Lookup Record</w:t>
      </w:r>
      <w:r>
        <w:t xml:space="preserve"> dialog, confirm the number of records to be deleted and click </w:t>
      </w:r>
      <w:r>
        <w:rPr>
          <w:b w:val="on"/>
        </w:rPr>
        <w:t>Delete</w:t>
      </w:r>
      <w:r>
        <w:t xml:space="preserve">. Click </w:t>
      </w:r>
      <w:r>
        <w:rPr>
          <w:b w:val="on"/>
        </w:rPr>
        <w:t>Cancel</w:t>
      </w:r>
      <w:r>
        <w:t xml:space="preserve"> to abort.</w:t>
      </w:r>
    </w:p>
    <w:p>
      <w:r>
        <w:t>Confirm that the records have been removed from the data view.</w:t>
      </w:r>
    </w:p>
    <w:p>
      <w:pPr>
        <w:pStyle w:val="4"/>
      </w:pPr>
      <w:r>
        <w:t>Backup Lookup Records</w:t>
      </w:r>
    </w:p>
    <w:p>
      <w:r>
        <w:t>You can export lookup records to a CSV file as a backup. To back up lookup records:</w:t>
      </w:r>
    </w:p>
    <w:p>
      <w:r>
        <w:t xml:space="preserve">Click </w:t>
      </w:r>
      <w:r>
        <w:rPr>
          <w:b w:val="on"/>
        </w:rPr>
        <w:t>Download</w:t>
      </w:r>
      <w:r>
        <w:t xml:space="preserve"> in the toolbar of the </w:t>
      </w:r>
      <w:hyperlink r:id="rId146">
        <w:r>
          <w:rPr>
            <w:rStyle w:val="a6"/>
          </w:rPr>
          <w:t>data view</w:t>
        </w:r>
      </w:hyperlink>
      <w:r>
        <w:t xml:space="preserve"> panel. If specific records are selected, only those records will be included in the backup.</w:t>
      </w:r>
    </w:p>
    <w:p>
      <w:r>
        <w:t xml:space="preserve">In the </w:t>
      </w:r>
      <w:r>
        <w:rPr>
          <w:b w:val="on"/>
        </w:rPr>
        <w:t>Download Lookup File</w:t>
      </w:r>
      <w:r>
        <w:t xml:space="preserve"> dialog, specify the file settings and click </w:t>
      </w:r>
      <w:r>
        <w:rPr>
          <w:b w:val="on"/>
        </w:rPr>
        <w:t>OK</w:t>
      </w:r>
      <w:r>
        <w:t>.</w:t>
      </w:r>
    </w:p>
    <w:p>
      <w:pPr>
        <w:numPr>
          <w:numId w:val="275"/>
        </w:numPr>
        <w:spacing w:before="0" w:after="0"/>
        <w:ind w:left="360" w:hanging="360"/>
      </w:pPr>
      <w:r>
        <w:rPr>
          <w:b w:val="on"/>
        </w:rPr>
        <w:t>File Name</w:t>
      </w:r>
      <w:r>
        <w:t xml:space="preserve">: The name of the file to be downloaded (default: </w:t>
      </w:r>
      <w:r>
        <w:rPr>
          <w:rStyle w:val="af4"/>
        </w:rPr>
        <w:t>lookup</w:t>
      </w:r>
      <w:r>
        <w:t>)</w:t>
      </w:r>
    </w:p>
    <w:p>
      <w:pPr>
        <w:numPr>
          <w:numId w:val="275"/>
        </w:numPr>
        <w:spacing w:before="0" w:after="0"/>
        <w:ind w:left="360" w:hanging="360"/>
      </w:pPr>
      <w:r>
        <w:rPr>
          <w:b w:val="on"/>
        </w:rPr>
        <w:t>File Format</w:t>
      </w:r>
      <w:r>
        <w:t>: The currently supported format is CSV.</w:t>
      </w:r>
    </w:p>
    <w:p>
      <w:pPr>
        <w:numPr>
          <w:numId w:val="275"/>
        </w:numPr>
        <w:spacing w:before="0" w:after="0"/>
        <w:ind w:left="360" w:hanging="360"/>
      </w:pPr>
      <w:r>
        <w:rPr>
          <w:b w:val="on"/>
        </w:rPr>
        <w:t>Encoding</w:t>
      </w:r>
      <w:r>
        <w:t xml:space="preserve">: Choose the language encoding of the file from </w:t>
      </w:r>
      <w:r>
        <w:rPr>
          <w:b w:val="on"/>
        </w:rPr>
        <w:t>UTF-8</w:t>
      </w:r>
      <w:r>
        <w:t xml:space="preserve">, </w:t>
      </w:r>
      <w:r>
        <w:rPr>
          <w:b w:val="on"/>
        </w:rPr>
        <w:t>UTF-16 BE</w:t>
      </w:r>
      <w:r>
        <w:t xml:space="preserve">, or </w:t>
      </w:r>
      <w:r>
        <w:rPr>
          <w:b w:val="on"/>
        </w:rPr>
        <w:t>MS949</w:t>
      </w:r>
      <w:r>
        <w:t>.</w:t>
      </w:r>
    </w:p>
    <w:p>
      <w:pPr>
        <w:numPr>
          <w:numId w:val="275"/>
        </w:numPr>
        <w:spacing w:before="0" w:after="0"/>
        <w:ind w:left="360" w:hanging="360"/>
      </w:pPr>
      <w:r>
        <w:rPr>
          <w:b w:val="on"/>
        </w:rPr>
        <w:t>Range</w:t>
      </w:r>
      <w:r>
        <w:t>: Specify the range of records to include (first row in the UI is row number 1). If specific rows are selected for backup, this option is hidden.</w:t>
      </w:r>
    </w:p>
    <w:p>
      <w:pPr>
        <w:pStyle w:val="3"/>
      </w:pPr>
      <w:r>
        <w:t>Pivots</w:t>
      </w:r>
    </w:p>
    <w:p>
      <w:pPr>
        <w:pStyle w:val="4"/>
      </w:pPr>
      <w:r>
        <w:t>Overview</w:t>
      </w:r>
    </w:p>
    <w:p>
      <w:r>
        <w:t xml:space="preserve">You can use the pivot table in </w:t>
      </w:r>
      <w:r>
        <w:rPr>
          <w:b w:val="on"/>
        </w:rPr>
        <w:t>Analysis &gt; Pivot</w:t>
      </w:r>
      <w:r>
        <w:t>. Most of the data collected by Logpresso Sonar consists of event information (logs) that occur in chronological order. By filtering only the necessary data from this time-ordered dataset and then swapping rows and columns into the desired format, you can identify relationships between items, perform aggregations, and gain meaningful insights through correlation analysis with other data. The pivot feature allows you to easily conduct advanced data analysis without having to write complex queries.</w:t>
      </w:r>
    </w:p>
    <w:p>
      <w:pPr>
        <w:pStyle w:val="a7"/>
      </w:pPr>
      <w:r>
        <w:t>Screen Layout</w:t>
      </w:r>
    </w:p>
    <w:p>
      <w:pPr>
        <w:pStyle w:val="a7"/>
      </w:pPr>
      <w:r>
        <w:t>Before Data Loading</w:t>
      </w:r>
    </w:p>
    <w:p>
      <w:r>
        <w:t xml:space="preserve">When you navigate to </w:t>
      </w:r>
      <w:r>
        <w:rPr>
          <w:b w:val="on"/>
        </w:rPr>
        <w:t>Analysis &gt; Pivot</w:t>
      </w:r>
      <w:r>
        <w:t>, you start with a blank screen as shown below. Items 1 to 3 are the work panel, and 4 is the workspace.</w:t>
      </w:r>
    </w:p>
    <w:p>
      <w:r>
        <w:rPr>
          <w:b w:val="on"/>
        </w:rPr>
        <w:t>1. Tab</w:t>
      </w:r>
    </w:p>
    <w:p>
      <w:pPr>
        <w:ind w:left="400"/>
      </w:pPr>
      <w:r>
        <w:t>Pivot operations are performed in the tab screen. You can open new tabs to perform multiple pivot operations.</w:t>
      </w:r>
    </w:p>
    <w:p>
      <w:pPr>
        <w:pStyle w:val="af1"/>
      </w:pPr>
      <w:r>
        <w:t>If you navigate away from the pivot screen, all tabs will be closed and not saved. If you want to keep your tabs, open the web console in a new window and use it there.</w:t>
      </w:r>
    </w:p>
    <w:p>
      <w:r>
        <w:rPr>
          <w:b w:val="on"/>
        </w:rPr>
        <w:t>2. Data Loading Settings</w:t>
      </w:r>
    </w:p>
    <w:p>
      <w:pPr>
        <w:ind w:left="400"/>
      </w:pPr>
      <w:r>
        <w:t>Used to load data (loggers, tables, datasets, behavior profiles, events) for analysis.</w:t>
      </w:r>
    </w:p>
    <w:p>
      <w:pPr>
        <w:ind w:left="400"/>
      </w:pPr>
      <w:r>
        <w:t xml:space="preserve">When you select a </w:t>
      </w:r>
      <w:r>
        <w:rPr>
          <w:b w:val="on"/>
        </w:rPr>
        <w:t>Data Source Type</w:t>
      </w:r>
      <w:r>
        <w:t xml:space="preserve">, you can choose the analysis period, target/fields to query, and log schema according to the data type. Click </w:t>
      </w:r>
      <w:r>
        <w:rPr>
          <w:b w:val="on"/>
        </w:rPr>
        <w:t>Apply</w:t>
      </w:r>
      <w:r>
        <w:t xml:space="preserve"> to display the data in the workspace.</w:t>
      </w:r>
    </w:p>
    <w:p>
      <w:r>
        <w:rPr>
          <w:b w:val="on"/>
        </w:rPr>
        <w:t>3. Workspace</w:t>
      </w:r>
    </w:p>
    <w:p>
      <w:pPr>
        <w:ind w:left="400"/>
      </w:pPr>
      <w:r>
        <w:t>The area where data is displayed after executing data loading.</w:t>
      </w:r>
    </w:p>
    <w:p>
      <w:pPr>
        <w:pStyle w:val="a7"/>
      </w:pPr>
      <w:r>
        <w:t>After Data Loading</w:t>
      </w:r>
    </w:p>
    <w:p>
      <w:r>
        <w:t>After loading data, the screen layout changes as follows.</w:t>
      </w:r>
    </w:p>
    <w:p>
      <w:r>
        <w:rPr>
          <w:b w:val="on"/>
        </w:rPr>
        <w:t>1. Tab</w:t>
      </w:r>
    </w:p>
    <w:p>
      <w:r>
        <w:t xml:space="preserve">After loading data, the tab shows the name of the </w:t>
      </w:r>
      <w:r>
        <w:rPr>
          <w:b w:val="on"/>
        </w:rPr>
        <w:t>target</w:t>
      </w:r>
      <w:r>
        <w:t xml:space="preserve"> (except when data is loaded by directly entering a query).</w:t>
      </w:r>
    </w:p>
    <w:p>
      <w:pPr>
        <w:numPr>
          <w:numId w:val="276"/>
        </w:numPr>
        <w:spacing w:before="0" w:after="0"/>
        <w:ind w:left="400" w:hanging="360"/>
      </w:pPr>
      <w:r>
        <w:t>When you move the cursor to the right of the tab name, a ∨ icon appears. Click it to open a popup menu where you can rename or close the tab.</w:t>
      </w:r>
    </w:p>
    <w:p>
      <w:r>
        <w:rPr>
          <w:b w:val="on"/>
        </w:rPr>
        <w:t>2. Pivot Settings</w:t>
      </w:r>
    </w:p>
    <w:p>
      <w:pPr>
        <w:ind w:left="400"/>
      </w:pPr>
      <w:r>
        <w:t>Displays input filters, result filters, values, rows, columns, and field tools for performing analysis tasks.</w:t>
      </w:r>
    </w:p>
    <w:p>
      <w:r>
        <w:rPr>
          <w:b w:val="on"/>
        </w:rPr>
        <w:t>3. Toolbar</w:t>
      </w:r>
    </w:p>
    <w:p>
      <w:pPr>
        <w:ind w:left="400"/>
      </w:pPr>
      <w:r>
        <w:t>Provides tools to view loaded data in a grid, convert queried data into dashboard widgets, and convert to datasets, query results, or pivot files.</w:t>
      </w:r>
    </w:p>
    <w:p>
      <w:r>
        <w:rPr>
          <w:b w:val="on"/>
        </w:rPr>
        <w:t>4. Workspace</w:t>
      </w:r>
    </w:p>
    <w:p>
      <w:pPr>
        <w:ind w:left="400"/>
      </w:pPr>
      <w:r>
        <w:t>The area where the data for analysis tasks is displayed.</w:t>
      </w:r>
    </w:p>
    <w:p>
      <w:pPr>
        <w:pStyle w:val="a7"/>
      </w:pPr>
      <w:r>
        <w:t>Workflow</w:t>
      </w:r>
    </w:p>
    <w:p>
      <w:r>
        <w:t>The following diagram illustrates the process of performing a pivot.</w:t>
      </w:r>
    </w:p>
    <w:p>
      <w:r>
        <w:t>The data analysis process using pivots is as follows:</w:t>
      </w:r>
    </w:p>
    <w:p>
      <w:r>
        <w:rPr>
          <w:b w:val="on"/>
        </w:rPr>
        <w:t>Step 1: Data Loading</w:t>
      </w:r>
    </w:p>
    <w:p>
      <w:pPr>
        <w:ind w:left="400"/>
      </w:pPr>
      <w:r>
        <w:t xml:space="preserve">It is more appropriate to consider </w:t>
      </w:r>
      <w:r>
        <w:rPr>
          <w:b w:val="on"/>
        </w:rPr>
        <w:t>Data Source Type</w:t>
      </w:r>
      <w:r>
        <w:t xml:space="preserve"> as the data source to be imported. You can select </w:t>
      </w:r>
      <w:hyperlink r:id="rId147">
        <w:r>
          <w:rPr>
            <w:rStyle w:val="a6"/>
          </w:rPr>
          <w:t>data source type</w:t>
        </w:r>
      </w:hyperlink>
      <w:r>
        <w:t xml:space="preserve">, </w:t>
      </w:r>
      <w:hyperlink r:id="rId148">
        <w:r>
          <w:rPr>
            <w:rStyle w:val="a6"/>
          </w:rPr>
          <w:t>time range</w:t>
        </w:r>
      </w:hyperlink>
      <w:r>
        <w:t xml:space="preserve">, </w:t>
      </w:r>
      <w:hyperlink r:id="rId149">
        <w:r>
          <w:rPr>
            <w:rStyle w:val="a6"/>
          </w:rPr>
          <w:t>target</w:t>
        </w:r>
      </w:hyperlink>
      <w:r>
        <w:t xml:space="preserve">, </w:t>
      </w:r>
      <w:hyperlink r:id="rId150">
        <w:r>
          <w:rPr>
            <w:rStyle w:val="a6"/>
          </w:rPr>
          <w:t>schema</w:t>
        </w:r>
      </w:hyperlink>
      <w:r>
        <w:t xml:space="preserve">, </w:t>
      </w:r>
      <w:hyperlink r:id="rId151">
        <w:r>
          <w:rPr>
            <w:rStyle w:val="a6"/>
          </w:rPr>
          <w:t>fields</w:t>
        </w:r>
      </w:hyperlink>
      <w:r>
        <w:t xml:space="preserve">, etc. to import data. In addition, you can use a low-level approach by directly entering a </w:t>
      </w:r>
      <w:hyperlink r:id="rId152">
        <w:r>
          <w:rPr>
            <w:rStyle w:val="a6"/>
          </w:rPr>
          <w:t>query</w:t>
        </w:r>
      </w:hyperlink>
      <w:r>
        <w:t xml:space="preserve">, or import a </w:t>
      </w:r>
      <w:hyperlink r:id="rId153">
        <w:r>
          <w:rPr>
            <w:rStyle w:val="a6"/>
          </w:rPr>
          <w:t>pivot file exported externally</w:t>
        </w:r>
      </w:hyperlink>
      <w:r>
        <w:t>.</w:t>
      </w:r>
    </w:p>
    <w:p>
      <w:pPr>
        <w:ind w:left="400"/>
      </w:pPr>
      <w:r>
        <w:t xml:space="preserve">For usage by data type, refer to </w:t>
      </w:r>
      <w:hyperlink r:id="rId154">
        <w:r>
          <w:rPr>
            <w:rStyle w:val="a6"/>
          </w:rPr>
          <w:t>Data Loading</w:t>
        </w:r>
      </w:hyperlink>
      <w:r>
        <w:t>.</w:t>
      </w:r>
    </w:p>
    <w:p>
      <w:r>
        <w:rPr>
          <w:b w:val="on"/>
        </w:rPr>
        <w:t>Step 2: Data Processing</w:t>
      </w:r>
    </w:p>
    <w:p>
      <w:pPr>
        <w:ind w:left="400"/>
      </w:pPr>
      <w:r>
        <w:t>After executing step 1, the work panel switches to a set of tools for full-scale pivot operations, and the imported data is displayed in the workspace.</w:t>
      </w:r>
    </w:p>
    <w:p>
      <w:pPr>
        <w:ind w:left="400"/>
      </w:pPr>
      <w:r>
        <w:t xml:space="preserve">The imported data needs to be processed to make it suitable for analysis. Processing is largely divided into preprocessing and postprocessing. The processing performed in step 2 refers to preprocessing, which involves rearranging and sorting data based on conditions. Rearrangement and sorting are explained in </w:t>
      </w:r>
      <w:hyperlink r:id="rId155">
        <w:r>
          <w:rPr>
            <w:rStyle w:val="a6"/>
          </w:rPr>
          <w:t>Data Processing</w:t>
        </w:r>
      </w:hyperlink>
      <w:r>
        <w:t>.</w:t>
      </w:r>
    </w:p>
    <w:p>
      <w:r>
        <w:rPr>
          <w:b w:val="on"/>
        </w:rPr>
        <w:t>Step 3: Data Analysis</w:t>
      </w:r>
    </w:p>
    <w:p>
      <w:pPr>
        <w:ind w:left="400"/>
      </w:pPr>
      <w:r>
        <w:t>Define matrices (row/column fields, value fields) to summarize relationships between selected items, aggregate data, or perform correlation analysis with other data to transform it into meaningful forms.</w:t>
      </w:r>
    </w:p>
    <w:p>
      <w:pPr>
        <w:ind w:left="400"/>
      </w:pPr>
      <w:r>
        <w:t xml:space="preserve">In the </w:t>
      </w:r>
      <w:hyperlink r:id="rId156">
        <w:r>
          <w:rPr>
            <w:rStyle w:val="a6"/>
          </w:rPr>
          <w:t>Data Analysis</w:t>
        </w:r>
      </w:hyperlink>
      <w:r>
        <w:t xml:space="preserve"> step, you can also use filters for postprocessing. Steps 2 and 3 are only distinguished for convenience; in practice, they are performed simultaneously.</w:t>
      </w:r>
    </w:p>
    <w:p>
      <w:r>
        <w:rPr>
          <w:b w:val="on"/>
        </w:rPr>
        <w:t>Step 4: Utilizing Analysis Results</w:t>
      </w:r>
    </w:p>
    <w:p>
      <w:pPr>
        <w:ind w:left="400"/>
      </w:pPr>
      <w:r>
        <w:t xml:space="preserve">The derived data can be </w:t>
      </w:r>
      <w:hyperlink r:id="rId157">
        <w:r>
          <w:rPr>
            <w:rStyle w:val="a6"/>
          </w:rPr>
          <w:t>saved as a dataset</w:t>
        </w:r>
      </w:hyperlink>
      <w:r>
        <w:t xml:space="preserve"> or </w:t>
      </w:r>
      <w:hyperlink r:id="rId158">
        <w:r>
          <w:rPr>
            <w:rStyle w:val="a6"/>
          </w:rPr>
          <w:t>configured as a dashboard widget</w:t>
        </w:r>
      </w:hyperlink>
      <w:r>
        <w:t xml:space="preserve"> for reuse and visualization.</w:t>
      </w:r>
    </w:p>
    <w:p>
      <w:r>
        <w:t>From here, each task that can be performed in each step will be introduced.</w:t>
      </w:r>
    </w:p>
    <w:p>
      <w:pPr>
        <w:pStyle w:val="4"/>
      </w:pPr>
      <w:r>
        <w:t>Data Loading</w:t>
      </w:r>
    </w:p>
    <w:p>
      <w:r>
        <w:t xml:space="preserve">Specify the conditions for data to be imported, such as </w:t>
      </w:r>
      <w:r>
        <w:rPr>
          <w:b w:val="on"/>
        </w:rPr>
        <w:t>Data Source Type</w:t>
      </w:r>
      <w:r>
        <w:t xml:space="preserve">, </w:t>
      </w:r>
      <w:r>
        <w:rPr>
          <w:b w:val="on"/>
        </w:rPr>
        <w:t>Time Range</w:t>
      </w:r>
      <w:r>
        <w:t xml:space="preserve">, </w:t>
      </w:r>
      <w:r>
        <w:rPr>
          <w:b w:val="on"/>
        </w:rPr>
        <w:t>Target</w:t>
      </w:r>
      <w:r>
        <w:t xml:space="preserve">, </w:t>
      </w:r>
      <w:r>
        <w:rPr>
          <w:b w:val="on"/>
        </w:rPr>
        <w:t>Schema</w:t>
      </w:r>
      <w:r>
        <w:t xml:space="preserve">, and </w:t>
      </w:r>
      <w:r>
        <w:rPr>
          <w:b w:val="on"/>
        </w:rPr>
        <w:t>Fields</w:t>
      </w:r>
      <w:r>
        <w:t xml:space="preserve">, then click </w:t>
      </w:r>
      <w:r>
        <w:rPr>
          <w:b w:val="on"/>
        </w:rPr>
        <w:t>Apply</w:t>
      </w:r>
      <w:r>
        <w:t xml:space="preserve"> to load the data and display it in the workspace. Up to 10,000 records can be loaded (this can be changed in the result filter).</w:t>
      </w:r>
    </w:p>
    <w:p>
      <w:pPr>
        <w:pStyle w:val="a7"/>
      </w:pPr>
      <w:r>
        <w:t>Data Source Type</w:t>
      </w:r>
    </w:p>
    <w:p>
      <w:r>
        <w:t xml:space="preserve">Select the type of data to import in the data type section (default: Logger). The list of </w:t>
      </w:r>
      <w:r>
        <w:rPr>
          <w:b w:val="on"/>
        </w:rPr>
        <w:t>[targets](section-pivot#outline10)</w:t>
      </w:r>
      <w:r>
        <w:t xml:space="preserve"> will be shown according to the selected type.</w:t>
      </w:r>
    </w:p>
    <w:p>
      <w:pPr>
        <w:numPr>
          <w:numId w:val="277"/>
        </w:numPr>
        <w:spacing w:before="0" w:after="0"/>
        <w:ind w:left="360" w:hanging="360"/>
      </w:pPr>
      <w:r>
        <w:rPr>
          <w:b w:val="on"/>
        </w:rPr>
        <w:t>Logger</w:t>
      </w:r>
      <w:r>
        <w:t xml:space="preserve">: Imports data from tables defined in the selected </w:t>
      </w:r>
      <w:hyperlink r:id="rId159">
        <w:r>
          <w:rPr>
            <w:rStyle w:val="a6"/>
          </w:rPr>
          <w:t>logger</w:t>
        </w:r>
      </w:hyperlink>
      <w:r>
        <w:t>. Even if multiple loggers share a table, only data collected by the selected logger will be imported.</w:t>
      </w:r>
    </w:p>
    <w:p>
      <w:pPr>
        <w:numPr>
          <w:numId w:val="277"/>
        </w:numPr>
        <w:spacing w:before="0" w:after="0"/>
        <w:ind w:left="360" w:hanging="360"/>
      </w:pPr>
      <w:r>
        <w:rPr>
          <w:b w:val="on"/>
        </w:rPr>
        <w:t>Table</w:t>
      </w:r>
      <w:r>
        <w:t xml:space="preserve">: Imports data stored in the selected </w:t>
      </w:r>
      <w:hyperlink r:id="rId160">
        <w:r>
          <w:rPr>
            <w:rStyle w:val="a6"/>
          </w:rPr>
          <w:t>table</w:t>
        </w:r>
      </w:hyperlink>
      <w:r>
        <w:t>.</w:t>
      </w:r>
    </w:p>
    <w:p>
      <w:pPr>
        <w:numPr>
          <w:numId w:val="277"/>
        </w:numPr>
        <w:spacing w:before="0" w:after="0"/>
        <w:ind w:left="360" w:hanging="360"/>
      </w:pPr>
      <w:r>
        <w:rPr>
          <w:b w:val="on"/>
        </w:rPr>
        <w:t>Dataset</w:t>
      </w:r>
      <w:r>
        <w:t xml:space="preserve">: Imports data by executing a query according to the selected </w:t>
      </w:r>
      <w:hyperlink r:id="rId161">
        <w:r>
          <w:rPr>
            <w:rStyle w:val="a6"/>
          </w:rPr>
          <w:t>dataset</w:t>
        </w:r>
      </w:hyperlink>
      <w:r>
        <w:t xml:space="preserve">. Since the dataset query has a specified search period and retrieves results based on the execution time, you cannot specify the </w:t>
      </w:r>
      <w:hyperlink r:id="rId162">
        <w:r>
          <w:rPr>
            <w:rStyle w:val="a6"/>
          </w:rPr>
          <w:t>time range</w:t>
        </w:r>
      </w:hyperlink>
      <w:r>
        <w:t xml:space="preserve"> in the data loading settings.</w:t>
      </w:r>
    </w:p>
    <w:p>
      <w:pPr>
        <w:numPr>
          <w:numId w:val="277"/>
        </w:numPr>
        <w:spacing w:before="0" w:after="0"/>
        <w:ind w:left="360" w:hanging="360"/>
      </w:pPr>
      <w:r>
        <w:rPr>
          <w:b w:val="on"/>
        </w:rPr>
        <w:t>Behavior Profile</w:t>
      </w:r>
      <w:r>
        <w:t xml:space="preserve">: Imports the most recently built data from the selected </w:t>
      </w:r>
      <w:hyperlink r:id="rId163">
        <w:r>
          <w:rPr>
            <w:rStyle w:val="a6"/>
          </w:rPr>
          <w:t>behavior profile</w:t>
        </w:r>
      </w:hyperlink>
      <w:r>
        <w:t>. Using behavior profiles for correlation analysis can be effective for detecting security anomalies.</w:t>
      </w:r>
    </w:p>
    <w:p>
      <w:pPr>
        <w:numPr>
          <w:numId w:val="277"/>
        </w:numPr>
        <w:spacing w:before="0" w:after="0"/>
        <w:ind w:left="360" w:hanging="360"/>
      </w:pPr>
      <w:r>
        <w:rPr>
          <w:b w:val="on"/>
        </w:rPr>
        <w:t>Event</w:t>
      </w:r>
      <w:r>
        <w:t xml:space="preserve">: Imports event data generated by </w:t>
      </w:r>
      <w:hyperlink r:id="rId164">
        <w:r>
          <w:rPr>
            <w:rStyle w:val="a6"/>
          </w:rPr>
          <w:t>stream rules</w:t>
        </w:r>
      </w:hyperlink>
      <w:r>
        <w:t xml:space="preserve"> or </w:t>
      </w:r>
      <w:hyperlink r:id="rId165">
        <w:r>
          <w:rPr>
            <w:rStyle w:val="a6"/>
          </w:rPr>
          <w:t>batch rules</w:t>
        </w:r>
      </w:hyperlink>
      <w:r>
        <w:t>.</w:t>
      </w:r>
    </w:p>
    <w:p>
      <w:pPr>
        <w:numPr>
          <w:numId w:val="277"/>
        </w:numPr>
        <w:spacing w:before="0" w:after="0"/>
        <w:ind w:left="360" w:hanging="360"/>
      </w:pPr>
      <w:r>
        <w:rPr>
          <w:b w:val="on"/>
        </w:rPr>
        <w:t>Query</w:t>
      </w:r>
      <w:r>
        <w:t xml:space="preserve">: Imports the result of executing a query entered in </w:t>
      </w:r>
      <w:hyperlink r:id="rId166">
        <w:r>
          <w:rPr>
            <w:rStyle w:val="a6"/>
          </w:rPr>
          <w:t>Query</w:t>
        </w:r>
      </w:hyperlink>
      <w:r>
        <w:t xml:space="preserve">. If you want to import data not defined by a preset data type, select </w:t>
      </w:r>
      <w:r>
        <w:rPr>
          <w:b w:val="on"/>
        </w:rPr>
        <w:t>Query</w:t>
      </w:r>
      <w:r>
        <w:t>.</w:t>
      </w:r>
    </w:p>
    <w:p>
      <w:pPr>
        <w:pStyle w:val="af3"/>
      </w:pPr>
      <w:r>
        <w:t>When should you select Logger or Table? If you want to select data collected from an external source via a specific logger, choose Logger. If the data was recorded in a table by other means within the Logpresso Sonar platform, or if you want to select data from a table shared by multiple loggers, choose Table. You can check the table list by running the 'system tables' query.</w:t>
      </w:r>
    </w:p>
    <w:p>
      <w:pPr>
        <w:pStyle w:val="a7"/>
      </w:pPr>
      <w:r>
        <w:t>Time Range</w:t>
      </w:r>
    </w:p>
    <w:p>
      <w:r>
        <w:t xml:space="preserve">Range is the setting for the period during which the data occurred (except when the </w:t>
      </w:r>
      <w:hyperlink r:id="rId167">
        <w:r>
          <w:rPr>
            <w:rStyle w:val="a6"/>
          </w:rPr>
          <w:t>data type</w:t>
        </w:r>
      </w:hyperlink>
      <w:r>
        <w:t xml:space="preserve"> is </w:t>
      </w:r>
      <w:r>
        <w:rPr>
          <w:b w:val="on"/>
        </w:rPr>
        <w:t>Dataset</w:t>
      </w:r>
      <w:r>
        <w:t xml:space="preserve"> or </w:t>
      </w:r>
      <w:r>
        <w:rPr>
          <w:b w:val="on"/>
        </w:rPr>
        <w:t>Query</w:t>
      </w:r>
      <w:r>
        <w:t xml:space="preserve">). This period is applied to the </w:t>
      </w:r>
      <w:r>
        <w:rPr>
          <w:b w:val="on"/>
        </w:rPr>
        <w:t>_time</w:t>
      </w:r>
      <w:r>
        <w:t xml:space="preserve"> field of the data.</w:t>
      </w:r>
    </w:p>
    <w:p>
      <w:r>
        <w:t xml:space="preserve">The default is the past 24 hours from the current time. However, if the </w:t>
      </w:r>
      <w:r>
        <w:rPr>
          <w:b w:val="on"/>
        </w:rPr>
        <w:t>Data Source Type</w:t>
      </w:r>
      <w:r>
        <w:t xml:space="preserve"> is </w:t>
      </w:r>
      <w:r>
        <w:rPr>
          <w:b w:val="on"/>
        </w:rPr>
        <w:t>Behavior Profile</w:t>
      </w:r>
      <w:r>
        <w:t xml:space="preserve">, the default is </w:t>
      </w:r>
      <w:r>
        <w:rPr>
          <w:b w:val="on"/>
        </w:rPr>
        <w:t>All Time</w:t>
      </w:r>
      <w:r>
        <w:t>.</w:t>
      </w:r>
    </w:p>
    <w:p>
      <w:pPr>
        <w:numPr>
          <w:numId w:val="278"/>
        </w:numPr>
        <w:spacing w:before="0" w:after="0"/>
        <w:ind w:left="360" w:hanging="360"/>
      </w:pPr>
      <w:r>
        <w:rPr>
          <w:b w:val="on"/>
        </w:rPr>
        <w:t>Specify from/to</w:t>
      </w:r>
      <w:r>
        <w:t xml:space="preserve">: Data collected between the specified </w:t>
      </w:r>
      <w:r>
        <w:rPr>
          <w:b w:val="on"/>
        </w:rPr>
        <w:t>start</w:t>
      </w:r>
      <w:r>
        <w:t xml:space="preserve"> (</w:t>
      </w:r>
      <w:r>
        <w:rPr>
          <w:rStyle w:val="af4"/>
        </w:rPr>
        <w:t>from</w:t>
      </w:r>
      <w:r>
        <w:t xml:space="preserve">) and </w:t>
      </w:r>
      <w:r>
        <w:rPr>
          <w:b w:val="on"/>
        </w:rPr>
        <w:t>end</w:t>
      </w:r>
      <w:r>
        <w:t xml:space="preserve"> (</w:t>
      </w:r>
      <w:r>
        <w:rPr>
          <w:rStyle w:val="af4"/>
        </w:rPr>
        <w:t>to</w:t>
      </w:r>
      <w:r>
        <w:t xml:space="preserve">) times (default: past 24 hours from the current time). The time specified as </w:t>
      </w:r>
      <w:r>
        <w:rPr>
          <w:b w:val="on"/>
        </w:rPr>
        <w:t>end</w:t>
      </w:r>
      <w:r>
        <w:t xml:space="preserve"> is not included in the search range.</w:t>
      </w:r>
    </w:p>
    <w:p>
      <w:pPr>
        <w:numPr>
          <w:numId w:val="278"/>
        </w:numPr>
        <w:spacing w:before="0" w:after="0"/>
        <w:ind w:left="360" w:hanging="360"/>
      </w:pPr>
      <w:r>
        <w:rPr>
          <w:b w:val="on"/>
        </w:rPr>
        <w:t>Specify duration</w:t>
      </w:r>
      <w:r>
        <w:t xml:space="preserve">: Data collected from the specified </w:t>
      </w:r>
      <w:r>
        <w:rPr>
          <w:b w:val="on"/>
        </w:rPr>
        <w:t>Last</w:t>
      </w:r>
      <w:r>
        <w:t xml:space="preserve"> time (</w:t>
      </w:r>
      <w:r>
        <w:rPr>
          <w:rStyle w:val="af4"/>
        </w:rPr>
        <w:t>from</w:t>
      </w:r>
      <w:r>
        <w:t>) up to now (default: 1 day).</w:t>
      </w:r>
    </w:p>
    <w:p>
      <w:pPr>
        <w:numPr>
          <w:numId w:val="279"/>
        </w:numPr>
        <w:spacing w:before="0" w:after="0"/>
        <w:ind w:left="720" w:hanging="360"/>
      </w:pPr>
      <w:r>
        <w:rPr>
          <w:b w:val="on"/>
        </w:rPr>
        <w:t>Rounding Down</w:t>
      </w:r>
      <w:r>
        <w:t xml:space="preserve"> (default: Not selected): If you specify a unit (seconds, minutes, hours, days), the </w:t>
      </w:r>
      <w:r>
        <w:rPr>
          <w:b w:val="on"/>
        </w:rPr>
        <w:t>_time</w:t>
      </w:r>
      <w:r>
        <w:t xml:space="preserve"> field values are truncated to that unit (same as applying the </w:t>
      </w:r>
      <w:hyperlink r:id="rId168">
        <w:r>
          <w:rPr>
            <w:rStyle w:val="a6"/>
          </w:rPr>
          <w:t>datetrunc()</w:t>
        </w:r>
      </w:hyperlink>
      <w:r>
        <w:t xml:space="preserve"> function).</w:t>
      </w:r>
    </w:p>
    <w:p>
      <w:pPr>
        <w:numPr>
          <w:numId w:val="278"/>
        </w:numPr>
        <w:spacing w:before="0" w:after="0"/>
        <w:ind w:left="360" w:hanging="360"/>
      </w:pPr>
      <w:r>
        <w:rPr>
          <w:b w:val="on"/>
        </w:rPr>
        <w:t>All</w:t>
      </w:r>
      <w:r>
        <w:t>: Retrieves all data recorded in the target.</w:t>
      </w:r>
    </w:p>
    <w:p>
      <w:pPr>
        <w:pStyle w:val="af3"/>
      </w:pPr>
      <w:r>
        <w:t>If you want to use the pivot for generating statistics for widgets, it is recommended to specify 'Recent Period' and use the 'Truncation Unit'.</w:t>
      </w:r>
    </w:p>
    <w:p>
      <w:pPr>
        <w:pStyle w:val="a7"/>
      </w:pPr>
      <w:r>
        <w:t>Target</w:t>
      </w:r>
    </w:p>
    <w:p>
      <w:r>
        <w:t xml:space="preserve">When you select a </w:t>
      </w:r>
      <w:hyperlink r:id="rId169">
        <w:r>
          <w:rPr>
            <w:rStyle w:val="a6"/>
          </w:rPr>
          <w:t>data type</w:t>
        </w:r>
      </w:hyperlink>
      <w:r>
        <w:t>, a list is shown according to the selected type. Select one or more targets to query from the list. The following image shows examples of targets by data type.</w:t>
      </w:r>
    </w:p>
    <w:p>
      <w:pPr>
        <w:numPr>
          <w:numId w:val="280"/>
        </w:numPr>
        <w:spacing w:before="0" w:after="0"/>
        <w:ind w:left="360" w:hanging="360"/>
      </w:pPr>
      <w:r>
        <w:t xml:space="preserve">If the </w:t>
      </w:r>
      <w:r>
        <w:rPr>
          <w:b w:val="on"/>
        </w:rPr>
        <w:t>Data Source Type</w:t>
      </w:r>
      <w:r>
        <w:t xml:space="preserve"> is </w:t>
      </w:r>
      <w:r>
        <w:rPr>
          <w:b w:val="on"/>
        </w:rPr>
        <w:t>Behavior Profile</w:t>
      </w:r>
      <w:r>
        <w:t xml:space="preserve">, this is shown as </w:t>
      </w:r>
      <w:r>
        <w:rPr>
          <w:b w:val="on"/>
        </w:rPr>
        <w:t>Behavior Profiles</w:t>
      </w:r>
      <w:r>
        <w:t xml:space="preserve"> instead of </w:t>
      </w:r>
      <w:r>
        <w:rPr>
          <w:b w:val="on"/>
        </w:rPr>
        <w:t>Target</w:t>
      </w:r>
      <w:r>
        <w:t>.</w:t>
      </w:r>
    </w:p>
    <w:p>
      <w:pPr>
        <w:numPr>
          <w:numId w:val="280"/>
        </w:numPr>
        <w:spacing w:before="0" w:after="0"/>
        <w:ind w:left="360" w:hanging="360"/>
      </w:pPr>
      <w:r>
        <w:t xml:space="preserve">If the </w:t>
      </w:r>
      <w:r>
        <w:rPr>
          <w:b w:val="on"/>
        </w:rPr>
        <w:t>Data Source Type</w:t>
      </w:r>
      <w:r>
        <w:t xml:space="preserve"> is </w:t>
      </w:r>
      <w:r>
        <w:rPr>
          <w:b w:val="on"/>
        </w:rPr>
        <w:t>Event</w:t>
      </w:r>
      <w:r>
        <w:t xml:space="preserve"> or </w:t>
      </w:r>
      <w:r>
        <w:rPr>
          <w:b w:val="on"/>
        </w:rPr>
        <w:t>Query</w:t>
      </w:r>
      <w:r>
        <w:t xml:space="preserve">, you cannot use </w:t>
      </w:r>
      <w:r>
        <w:rPr>
          <w:b w:val="on"/>
        </w:rPr>
        <w:t>Target</w:t>
      </w:r>
      <w:r>
        <w:t>.t</w:t>
      </w:r>
    </w:p>
    <w:p>
      <w:pPr>
        <w:pStyle w:val="af3"/>
      </w:pPr>
      <w:r>
        <w:t>It is recommended to select targets that can apply the same log schema. Since only one schema can be selected, if you select targets with different log schemas, you must select 'Original' in the schema list to query the data.</w:t>
        <w:cr/>
      </w:r>
      <w:r>
        <w:t/>
        <w:cr/>
      </w:r>
      <w:r>
        <w:t>If you need to apply different log schemas, open a new tab for each and then try correlation analysis.</w:t>
      </w:r>
    </w:p>
    <w:p>
      <w:pPr>
        <w:pStyle w:val="a7"/>
      </w:pPr>
      <w:r>
        <w:t>Schema</w:t>
      </w:r>
    </w:p>
    <w:p>
      <w:r>
        <w:t xml:space="preserve">Schema can be specified when the </w:t>
      </w:r>
      <w:hyperlink r:id="rId170">
        <w:r>
          <w:rPr>
            <w:rStyle w:val="a6"/>
          </w:rPr>
          <w:t>data type</w:t>
        </w:r>
      </w:hyperlink>
      <w:r>
        <w:t xml:space="preserve"> is </w:t>
      </w:r>
      <w:r>
        <w:rPr>
          <w:b w:val="on"/>
        </w:rPr>
        <w:t>Logger</w:t>
      </w:r>
      <w:r>
        <w:t xml:space="preserve"> or </w:t>
      </w:r>
      <w:r>
        <w:rPr>
          <w:b w:val="on"/>
        </w:rPr>
        <w:t>Table</w:t>
      </w:r>
      <w:r>
        <w:t>. Specifying a schema normalizes the original fields of the data to the field names defined in the schema. Fields not defined in the schema are not imported.</w:t>
      </w:r>
    </w:p>
    <w:p>
      <w:pPr>
        <w:numPr>
          <w:numId w:val="281"/>
        </w:numPr>
        <w:spacing w:before="0" w:after="0"/>
        <w:ind w:left="360" w:hanging="360"/>
      </w:pPr>
      <w:r>
        <w:t xml:space="preserve">If the </w:t>
      </w:r>
      <w:r>
        <w:rPr>
          <w:b w:val="on"/>
        </w:rPr>
        <w:t>Data Source Type</w:t>
      </w:r>
      <w:r>
        <w:t xml:space="preserve"> is </w:t>
      </w:r>
      <w:r>
        <w:rPr>
          <w:b w:val="on"/>
        </w:rPr>
        <w:t>Logger</w:t>
      </w:r>
      <w:r>
        <w:t xml:space="preserve">, you can select from the log schemas defined in the </w:t>
      </w:r>
      <w:hyperlink r:id="rId171">
        <w:r>
          <w:rPr>
            <w:rStyle w:val="a6"/>
          </w:rPr>
          <w:t>logger model</w:t>
        </w:r>
      </w:hyperlink>
      <w:r>
        <w:t xml:space="preserve">'s normalization rules, as well as </w:t>
      </w:r>
      <w:r>
        <w:rPr>
          <w:b w:val="on"/>
        </w:rPr>
        <w:t>Raw</w:t>
      </w:r>
      <w:r>
        <w:t xml:space="preserve"> and </w:t>
      </w:r>
      <w:r>
        <w:rPr>
          <w:b w:val="on"/>
        </w:rPr>
        <w:t>Unknown</w:t>
      </w:r>
      <w:r>
        <w:t>.</w:t>
      </w:r>
    </w:p>
    <w:p>
      <w:pPr>
        <w:numPr>
          <w:numId w:val="281"/>
        </w:numPr>
        <w:spacing w:before="0" w:after="0"/>
        <w:ind w:left="360" w:hanging="360"/>
      </w:pPr>
      <w:r>
        <w:t xml:space="preserve">If the </w:t>
      </w:r>
      <w:r>
        <w:rPr>
          <w:b w:val="on"/>
        </w:rPr>
        <w:t>Data Source Type</w:t>
      </w:r>
      <w:r>
        <w:t xml:space="preserve"> is </w:t>
      </w:r>
      <w:r>
        <w:rPr>
          <w:b w:val="on"/>
        </w:rPr>
        <w:t>Table</w:t>
      </w:r>
      <w:r>
        <w:t xml:space="preserve">, since there is no separate schema information linked to the table, you can select from all log schemas (including </w:t>
      </w:r>
      <w:r>
        <w:rPr>
          <w:b w:val="on"/>
        </w:rPr>
        <w:t>Raw</w:t>
      </w:r>
      <w:r>
        <w:t xml:space="preserve"> and </w:t>
      </w:r>
      <w:r>
        <w:rPr>
          <w:b w:val="on"/>
        </w:rPr>
        <w:t>Unknown</w:t>
      </w:r>
      <w:r>
        <w:t>). Check which log schema was applied when recording data to the table, then select the log schema.</w:t>
      </w:r>
    </w:p>
    <w:p>
      <w:pPr>
        <w:numPr>
          <w:numId w:val="281"/>
        </w:numPr>
        <w:spacing w:before="0" w:after="0"/>
        <w:ind w:left="360" w:hanging="360"/>
      </w:pPr>
      <w:r>
        <w:rPr>
          <w:b w:val="on"/>
        </w:rPr>
        <w:t>Unknown</w:t>
      </w:r>
      <w:r>
        <w:t xml:space="preserve"> is used to display unknown data that does not match any normalization rule in the logger model.</w:t>
      </w:r>
    </w:p>
    <w:p>
      <w:pPr>
        <w:numPr>
          <w:numId w:val="281"/>
        </w:numPr>
        <w:spacing w:before="0" w:after="0"/>
        <w:ind w:left="360" w:hanging="360"/>
      </w:pPr>
      <w:r>
        <w:t xml:space="preserve">If you want to import the original fields without normalization, select </w:t>
      </w:r>
      <w:r>
        <w:rPr>
          <w:b w:val="on"/>
        </w:rPr>
        <w:t>Raw</w:t>
      </w:r>
      <w:r>
        <w:t xml:space="preserve"> in the schema list.</w:t>
      </w:r>
    </w:p>
    <w:p>
      <w:pPr>
        <w:pStyle w:val="af3"/>
      </w:pPr>
      <w:r>
        <w:t>To apply a schema other than those defined in the logger model, select "Table" as the data type. For example, if you install the "Apache Web Server" app, the "Apache HTTPD Access" log schema provided offers more fields than the "Web Log" schema.</w:t>
      </w:r>
    </w:p>
    <w:p>
      <w:pPr>
        <w:pStyle w:val="af1"/>
      </w:pPr>
      <w:r>
        <w:t>If the original fields of the data do not match the fields defined in the schema during normalization, there may be no data to import.</w:t>
      </w:r>
    </w:p>
    <w:p>
      <w:pPr>
        <w:pStyle w:val="a7"/>
      </w:pPr>
      <w:r>
        <w:t>Fields</w:t>
      </w:r>
    </w:p>
    <w:p>
      <w:r>
        <w:t xml:space="preserve">Fields are shown according to the </w:t>
      </w:r>
      <w:hyperlink r:id="rId172">
        <w:r>
          <w:rPr>
            <w:rStyle w:val="a6"/>
          </w:rPr>
          <w:t>schema</w:t>
        </w:r>
      </w:hyperlink>
      <w:r>
        <w:t xml:space="preserve"> selected when the </w:t>
      </w:r>
      <w:hyperlink r:id="rId173">
        <w:r>
          <w:rPr>
            <w:rStyle w:val="a6"/>
          </w:rPr>
          <w:t>Data Source Type</w:t>
        </w:r>
      </w:hyperlink>
      <w:r>
        <w:t xml:space="preserve"> is </w:t>
      </w:r>
      <w:r>
        <w:rPr>
          <w:b w:val="on"/>
        </w:rPr>
        <w:t>Logger</w:t>
      </w:r>
      <w:r>
        <w:t xml:space="preserve">, </w:t>
      </w:r>
      <w:r>
        <w:rPr>
          <w:b w:val="on"/>
        </w:rPr>
        <w:t>Table</w:t>
      </w:r>
      <w:r>
        <w:t xml:space="preserve">, or </w:t>
      </w:r>
      <w:r>
        <w:rPr>
          <w:b w:val="on"/>
        </w:rPr>
        <w:t>Event</w:t>
      </w:r>
      <w:r>
        <w:t>.</w:t>
      </w:r>
    </w:p>
    <w:p>
      <w:pPr>
        <w:numPr>
          <w:numId w:val="282"/>
        </w:numPr>
        <w:spacing w:before="0" w:after="0"/>
        <w:ind w:left="360" w:hanging="360"/>
      </w:pPr>
      <w:r>
        <w:t xml:space="preserve">If </w:t>
      </w:r>
      <w:r>
        <w:rPr>
          <w:b w:val="on"/>
        </w:rPr>
        <w:t>Raw</w:t>
      </w:r>
      <w:r>
        <w:t xml:space="preserve"> is selected in </w:t>
      </w:r>
      <w:r>
        <w:rPr>
          <w:b w:val="on"/>
        </w:rPr>
        <w:t>Schema</w:t>
      </w:r>
      <w:r>
        <w:t>, no field list is provided since normalization is not applied.</w:t>
      </w:r>
    </w:p>
    <w:p>
      <w:pPr>
        <w:numPr>
          <w:numId w:val="282"/>
        </w:numPr>
        <w:spacing w:before="0" w:after="0"/>
        <w:ind w:left="360" w:hanging="360"/>
      </w:pPr>
      <w:r>
        <w:t xml:space="preserve">If the </w:t>
      </w:r>
      <w:r>
        <w:rPr>
          <w:b w:val="on"/>
        </w:rPr>
        <w:t>Data Source Type</w:t>
      </w:r>
      <w:r>
        <w:t xml:space="preserve"> is </w:t>
      </w:r>
      <w:r>
        <w:rPr>
          <w:b w:val="on"/>
        </w:rPr>
        <w:t>Event</w:t>
      </w:r>
      <w:r>
        <w:t>, the event normalization field list is shown without schema selection.</w:t>
      </w:r>
    </w:p>
    <w:p>
      <w:pPr>
        <w:numPr>
          <w:numId w:val="282"/>
        </w:numPr>
        <w:spacing w:before="0" w:after="0"/>
        <w:ind w:left="360" w:hanging="360"/>
      </w:pPr>
      <w:r>
        <w:t>Deselect unnecessary items from the field list.</w:t>
      </w:r>
    </w:p>
    <w:p>
      <w:pPr>
        <w:pStyle w:val="a7"/>
      </w:pPr>
      <w:r>
        <w:t>Query</w:t>
      </w:r>
    </w:p>
    <w:p>
      <w:r>
        <w:t xml:space="preserve">When the </w:t>
      </w:r>
      <w:hyperlink r:id="rId174">
        <w:r>
          <w:rPr>
            <w:rStyle w:val="a6"/>
          </w:rPr>
          <w:t>data type</w:t>
        </w:r>
      </w:hyperlink>
      <w:r>
        <w:t xml:space="preserve"> is </w:t>
      </w:r>
      <w:r>
        <w:rPr>
          <w:b w:val="on"/>
        </w:rPr>
        <w:t>Query</w:t>
      </w:r>
      <w:r>
        <w:t>, a query input box appears.</w:t>
      </w:r>
    </w:p>
    <w:p>
      <w:pPr>
        <w:numPr>
          <w:numId w:val="283"/>
        </w:numPr>
        <w:spacing w:before="0" w:after="0"/>
        <w:ind w:left="360" w:hanging="360"/>
      </w:pPr>
      <w:r>
        <w:t xml:space="preserve">The query input box supports </w:t>
      </w:r>
      <w:hyperlink r:id="rId175">
        <w:r>
          <w:rPr>
            <w:rStyle w:val="a6"/>
          </w:rPr>
          <w:t>auto-completion</w:t>
        </w:r>
      </w:hyperlink>
      <w:r>
        <w:t xml:space="preserve"> and </w:t>
      </w:r>
      <w:hyperlink r:id="rId176">
        <w:r>
          <w:rPr>
            <w:rStyle w:val="a6"/>
          </w:rPr>
          <w:t>query execution</w:t>
        </w:r>
      </w:hyperlink>
      <w:r>
        <w:t xml:space="preserve"> shortcuts.</w:t>
      </w:r>
    </w:p>
    <w:p>
      <w:pPr>
        <w:numPr>
          <w:numId w:val="283"/>
        </w:numPr>
        <w:spacing w:before="0" w:after="0"/>
        <w:ind w:left="360" w:hanging="360"/>
      </w:pPr>
      <w:r>
        <w:t>All settings such as data search period and field list must be specified directly in the query.</w:t>
      </w:r>
    </w:p>
    <w:p>
      <w:r>
        <w:t xml:space="preserve">The following image shows an example of configuring data import from a logger using a query. The left shows data imported by selecting </w:t>
      </w:r>
      <w:r>
        <w:rPr>
          <w:b w:val="on"/>
        </w:rPr>
        <w:t>Logger</w:t>
      </w:r>
      <w:r>
        <w:t xml:space="preserve"> as the data type, and the right shows data imported by entering a query after selecting </w:t>
      </w:r>
      <w:r>
        <w:rPr>
          <w:b w:val="on"/>
        </w:rPr>
        <w:t>Query</w:t>
      </w:r>
      <w:r>
        <w:t xml:space="preserve"> as the data type.</w:t>
      </w:r>
    </w:p>
    <w:p>
      <w:pPr>
        <w:numPr>
          <w:numId w:val="284"/>
        </w:numPr>
        <w:spacing w:before="0" w:after="0"/>
        <w:ind w:left="360" w:hanging="360"/>
      </w:pPr>
      <w:r>
        <w:t xml:space="preserve">Click </w:t>
      </w:r>
      <w:r>
        <w:t xml:space="preserve"> to check the query applied when importing data. Both import settings provide the same functionality.</w:t>
      </w:r>
    </w:p>
    <w:p>
      <w:pPr>
        <w:numPr>
          <w:numId w:val="284"/>
        </w:numPr>
        <w:spacing w:before="0" w:after="0"/>
        <w:ind w:left="360" w:hanging="360"/>
      </w:pPr>
      <w:r>
        <w:t>The entered query is as follows:</w:t>
      </w:r>
    </w:p>
    <w:p>
      <w:pPr>
        <w:pStyle w:val="ae"/>
        <w:numPr>
          <w:numId w:val="284"/>
        </w:numPr>
        <w:spacing w:before="0" w:after="0"/>
        <w:ind w:left="360" w:hanging="360"/>
      </w:pPr>
      <w:r>
        <w:t># Data search period</w:t>
        <w:cr/>
      </w:r>
      <w:r>
        <w:t xml:space="preserve">    | set _from=dateadd(now(), "day", -1) | set _to=now()</w:t>
        <w:cr/>
      </w:r>
      <w:r>
        <w:t xml:space="preserve">    | # Select table to import data from</w:t>
        <w:cr/>
      </w:r>
      <w:r>
        <w:t xml:space="preserve">    | table from=$("_from") to=$("_to") *:WEB_APACHE</w:t>
        <w:cr/>
      </w:r>
      <w:r>
        <w:t xml:space="preserve">    | # Select logger that recorded data to the table</w:t>
        <w:cr/>
      </w:r>
      <w:r>
        <w:t xml:space="preserve">    | search in(_logger, 1)</w:t>
        <w:cr/>
      </w:r>
      <w:r>
        <w:t xml:space="preserve">    | # Select data with normalization rule 'web log'</w:t>
        <w:cr/>
      </w:r>
      <w:r>
        <w:t xml:space="preserve">    | search _schema == "web"</w:t>
        <w:cr/>
      </w:r>
      <w:r>
        <w:t xml:space="preserve">    | # Apply web log schema</w:t>
        <w:cr/>
      </w:r>
      <w:r>
        <w:t xml:space="preserve">    | schema web</w:t>
        <w:cr/>
      </w:r>
      <w:r>
        <w:t xml:space="preserve">    | # Arrange output field order</w:t>
        <w:cr/>
      </w:r>
      <w:r>
        <w:t xml:space="preserve">    | fields Time, SrcIP, SrcPort, DstIP, Status, Method, Path, Query, UserAgent, Referrer, Download, Upload </w:t>
      </w:r>
    </w:p>
    <w:p>
      <w:pPr>
        <w:pStyle w:val="a7"/>
      </w:pPr>
      <w:r>
        <w:t>Load</w:t>
      </w:r>
    </w:p>
    <w:p>
      <w:r>
        <w:t xml:space="preserve">Click </w:t>
      </w:r>
      <w:r>
        <w:rPr>
          <w:b w:val="on"/>
        </w:rPr>
        <w:t>Apply</w:t>
      </w:r>
      <w:r>
        <w:t xml:space="preserve"> to load data into the workspace according to the specified data type, range, target, schema, and fields, and the work panel will change to suit data processing and pivot operations.</w:t>
      </w:r>
    </w:p>
    <w:p>
      <w:pPr>
        <w:pStyle w:val="a7"/>
      </w:pPr>
      <w:r>
        <w:t>Reload</w:t>
      </w:r>
    </w:p>
    <w:p>
      <w:r>
        <w:t xml:space="preserve">To reload data with different conditions, click </w:t>
      </w:r>
      <w:r>
        <w:rPr>
          <w:b w:val="on"/>
        </w:rPr>
        <w:t>Edit</w:t>
      </w:r>
      <w:r>
        <w:t xml:space="preserve"> next to </w:t>
      </w:r>
      <w:r>
        <w:rPr>
          <w:b w:val="on"/>
        </w:rPr>
        <w:t>Target</w:t>
      </w:r>
      <w:r>
        <w:t xml:space="preserve"> in the work panel, modify the conditions, and then click </w:t>
      </w:r>
      <w:r>
        <w:rPr>
          <w:b w:val="on"/>
        </w:rPr>
        <w:t>Apply</w:t>
      </w:r>
      <w:r>
        <w:t>.</w:t>
      </w:r>
    </w:p>
    <w:p>
      <w:pPr>
        <w:pStyle w:val="a7"/>
      </w:pPr>
      <w:r>
        <w:t>View Query</w:t>
      </w:r>
    </w:p>
    <w:p>
      <w:r>
        <w:t xml:space="preserve">Click the </w:t>
      </w:r>
      <w:r>
        <w:t xml:space="preserve"> icon next to </w:t>
      </w:r>
      <w:r>
        <w:rPr>
          <w:b w:val="on"/>
        </w:rPr>
        <w:t>Target</w:t>
      </w:r>
      <w:r>
        <w:t xml:space="preserve"> in the upper left to check the data search query. Click </w:t>
      </w:r>
      <w:r>
        <w:rPr>
          <w:b w:val="on"/>
        </w:rPr>
        <w:t>Copy</w:t>
      </w:r>
      <w:r>
        <w:t xml:space="preserve"> to copy the query to the clipboard.</w:t>
      </w:r>
    </w:p>
    <w:p>
      <w:pPr>
        <w:pStyle w:val="4"/>
      </w:pPr>
      <w:r>
        <w:t>Data Processing</w:t>
      </w:r>
    </w:p>
    <w:p>
      <w:r>
        <w:t>Once data is loaded, it is displayed in the workspace. Process the data into a form suitable for aggregation or analysis. Remove unnecessary data, truncate the time unit according to the analysis period, sort it into an analysis-friendly format, and select only the required data to facilitate pivot operations.</w:t>
      </w:r>
    </w:p>
    <w:p>
      <w:r>
        <w:t>Logpresso Sonar provides three categories of features: filters, expressions, and sorting.</w:t>
      </w:r>
    </w:p>
    <w:p>
      <w:pPr>
        <w:numPr>
          <w:numId w:val="285"/>
        </w:numPr>
        <w:spacing w:before="0" w:after="0"/>
        <w:ind w:left="360" w:hanging="360"/>
      </w:pPr>
      <w:r>
        <w:rPr>
          <w:b w:val="on"/>
        </w:rPr>
        <w:t>Filter</w:t>
      </w:r>
      <w:r>
        <w:t>: A tool for retrieving only data that matches specific conditions, or for selecting only data that meets certain criteria from data processed through a pivot.</w:t>
      </w:r>
    </w:p>
    <w:p>
      <w:pPr>
        <w:numPr>
          <w:numId w:val="285"/>
        </w:numPr>
        <w:spacing w:before="0" w:after="0"/>
        <w:ind w:left="360" w:hanging="360"/>
      </w:pPr>
      <w:r>
        <w:rPr>
          <w:b w:val="on"/>
        </w:rPr>
        <w:t>Expression</w:t>
      </w:r>
      <w:r>
        <w:t>: Used to truncate imported date data by time unit, calculate time differences, or convert strings.</w:t>
      </w:r>
    </w:p>
    <w:p>
      <w:pPr>
        <w:numPr>
          <w:numId w:val="285"/>
        </w:numPr>
        <w:spacing w:before="0" w:after="0"/>
        <w:ind w:left="360" w:hanging="360"/>
      </w:pPr>
      <w:r>
        <w:rPr>
          <w:b w:val="on"/>
        </w:rPr>
        <w:t>Sort</w:t>
      </w:r>
      <w:r>
        <w:t>: Tools for rearranging data (e.g., changing column order, hiding columns, ascending/descending order, top/bottom N) and changing display formats (cell data alignment).</w:t>
      </w:r>
    </w:p>
    <w:p>
      <w:pPr>
        <w:pStyle w:val="af1"/>
      </w:pPr>
      <w:r>
        <w:t>Data processing is applied only to the imported data and does not affect the original data at all.</w:t>
      </w:r>
    </w:p>
    <w:p>
      <w:pPr>
        <w:pStyle w:val="a7"/>
      </w:pPr>
      <w:r>
        <w:t>How to Use</w:t>
      </w:r>
    </w:p>
    <w:p>
      <w:r>
        <w:t>Filter, expression, and sort functions are available from the field list, column (field name) in the pivot table, and cells in the pivot table.</w:t>
      </w:r>
    </w:p>
    <w:p>
      <w:r>
        <w:rPr>
          <w:b w:val="on"/>
        </w:rPr>
        <w:t>Click a field in the field list</w:t>
      </w:r>
    </w:p>
    <w:p>
      <w:r>
        <w:t>In the data loading settings area, select and click a field from the field list to use filter, expression, and sort functions.</w:t>
      </w:r>
    </w:p>
    <w:p>
      <w:pPr>
        <w:numPr>
          <w:numId w:val="286"/>
        </w:numPr>
        <w:spacing w:before="0" w:after="0"/>
        <w:ind w:left="360" w:hanging="360"/>
      </w:pPr>
      <w:r>
        <w:t>The filter/expression/sort is applied based on the data column matching the selected field.</w:t>
      </w:r>
    </w:p>
    <w:p>
      <w:pPr>
        <w:numPr>
          <w:numId w:val="286"/>
        </w:numPr>
        <w:spacing w:before="0" w:after="0"/>
        <w:ind w:left="360" w:hanging="360"/>
      </w:pPr>
      <w:r>
        <w:t>The data type of each field is displayed to the left of the field.</w:t>
      </w:r>
    </w:p>
    <w:p>
      <w:pPr>
        <w:numPr>
          <w:numId w:val="286"/>
        </w:numPr>
        <w:spacing w:before="0" w:after="0"/>
        <w:ind w:left="400" w:hanging="360"/>
      </w:pPr>
      <w:r>
        <w:t>Available filters may vary depending on the data type.</w:t>
      </w:r>
    </w:p>
    <w:p>
      <w:r>
        <w:rPr>
          <w:b w:val="on"/>
        </w:rPr>
        <w:t>Right-click a column name</w:t>
      </w:r>
    </w:p>
    <w:p>
      <w:r>
        <w:t>In the workspace, right-click (usually the right mouse button) the data column name (field) to use these functions. You can move columns, sort ascending/descending, select top/bottom N, etc.</w:t>
      </w:r>
    </w:p>
    <w:p>
      <w:pPr>
        <w:numPr>
          <w:numId w:val="287"/>
        </w:numPr>
        <w:spacing w:before="0" w:after="0"/>
        <w:ind w:left="360" w:hanging="360"/>
      </w:pPr>
      <w:r>
        <w:t>You can specify the position of data columns and sorting within columns, which cannot be defined in the field list.</w:t>
      </w:r>
    </w:p>
    <w:p>
      <w:pPr>
        <w:numPr>
          <w:numId w:val="287"/>
        </w:numPr>
        <w:spacing w:before="0" w:after="0"/>
        <w:ind w:left="360" w:hanging="360"/>
      </w:pPr>
      <w:r>
        <w:t>Provides hide/unhide column functions. Hidden columns are indicated by a bold solid line.</w:t>
      </w:r>
    </w:p>
    <w:p>
      <w:pPr>
        <w:numPr>
          <w:numId w:val="287"/>
        </w:numPr>
        <w:spacing w:before="0" w:after="0"/>
        <w:ind w:left="360" w:hanging="360"/>
      </w:pPr>
      <w:r>
        <w:t xml:space="preserve">Right-clicking the </w:t>
      </w:r>
      <w:r>
        <w:rPr>
          <w:b w:val="on"/>
        </w:rPr>
        <w:t>#</w:t>
      </w:r>
      <w:r>
        <w:t xml:space="preserve"> (row number) column selects the entire column and allows you to change the style of the data grid.</w:t>
      </w:r>
    </w:p>
    <w:p>
      <w:pPr>
        <w:numPr>
          <w:numId w:val="287"/>
        </w:numPr>
        <w:spacing w:before="0" w:after="0"/>
        <w:ind w:left="360" w:hanging="360"/>
      </w:pPr>
      <w:r>
        <w:t>When there are multiple pivot tabs, you can perform correlation analysis between two pivot tables.</w:t>
      </w:r>
    </w:p>
    <w:p>
      <w:pPr>
        <w:numPr>
          <w:numId w:val="287"/>
        </w:numPr>
        <w:spacing w:before="0" w:after="0"/>
        <w:ind w:left="360" w:hanging="360"/>
      </w:pPr>
      <w:r>
        <w:t>Besides correlation analysis, you can use correlation filters.</w:t>
      </w:r>
    </w:p>
    <w:p>
      <w:pPr>
        <w:numPr>
          <w:numId w:val="287"/>
        </w:numPr>
        <w:spacing w:before="0" w:after="0"/>
        <w:ind w:left="400" w:hanging="360"/>
      </w:pPr>
      <w:r>
        <w:t>Event and alert settings are used when configuring widgets.</w:t>
      </w:r>
    </w:p>
    <w:p>
      <w:r>
        <w:rPr>
          <w:b w:val="on"/>
        </w:rPr>
        <w:t>Right-click a cell</w:t>
      </w:r>
    </w:p>
    <w:p>
      <w:r>
        <w:t>In the workspace, right-click (usually the right mouse button) a specific cell to apply a filter based on the cell value.</w:t>
      </w:r>
    </w:p>
    <w:p>
      <w:pPr>
        <w:numPr>
          <w:numId w:val="288"/>
        </w:numPr>
        <w:spacing w:before="0" w:after="0"/>
        <w:ind w:left="360" w:hanging="360"/>
      </w:pPr>
      <w:r>
        <w:t>You can apply filters based on cell data. Available filters may vary depending on the data type.</w:t>
      </w:r>
    </w:p>
    <w:p>
      <w:pPr>
        <w:numPr>
          <w:numId w:val="288"/>
        </w:numPr>
        <w:spacing w:before="0" w:after="0"/>
        <w:ind w:left="400" w:hanging="360"/>
      </w:pPr>
      <w:r>
        <w:t xml:space="preserve">When selecting IP address data, </w:t>
      </w:r>
      <w:r>
        <w:rPr>
          <w:b w:val="on"/>
        </w:rPr>
        <w:t>Search Logs (Last 10 mins)</w:t>
      </w:r>
      <w:r>
        <w:t xml:space="preserve">, </w:t>
      </w:r>
      <w:r>
        <w:rPr>
          <w:b w:val="on"/>
        </w:rPr>
        <w:t>Add to  Address Group</w:t>
      </w:r>
      <w:r>
        <w:t xml:space="preserve">, and </w:t>
      </w:r>
      <w:r>
        <w:rPr>
          <w:b w:val="on"/>
        </w:rPr>
        <w:t>View VirusTotal</w:t>
      </w:r>
      <w:r>
        <w:t xml:space="preserve"> functions are provided.</w:t>
      </w:r>
    </w:p>
    <w:p>
      <w:pPr>
        <w:pStyle w:val="a7"/>
      </w:pPr>
      <w:r>
        <w:t>Input/Result Filters</w:t>
      </w:r>
    </w:p>
    <w:p>
      <w:hyperlink r:id="rId177">
        <w:r>
          <w:rPr>
            <w:rStyle w:val="a6"/>
          </w:rPr>
          <w:t>Filters</w:t>
        </w:r>
      </w:hyperlink>
      <w:r>
        <w:t xml:space="preserve">, </w:t>
      </w:r>
      <w:hyperlink r:id="rId178">
        <w:r>
          <w:rPr>
            <w:rStyle w:val="a6"/>
          </w:rPr>
          <w:t>expressions</w:t>
        </w:r>
      </w:hyperlink>
      <w:r>
        <w:t xml:space="preserve">, and </w:t>
      </w:r>
      <w:hyperlink r:id="rId179">
        <w:r>
          <w:rPr>
            <w:rStyle w:val="a6"/>
          </w:rPr>
          <w:t>sorting</w:t>
        </w:r>
      </w:hyperlink>
      <w:r>
        <w:t xml:space="preserve"> are all converted into queries and applied. Filters/expressions/sorting applied during data loading are shown in the </w:t>
      </w:r>
      <w:r>
        <w:rPr>
          <w:b w:val="on"/>
        </w:rPr>
        <w:t>input filter</w:t>
      </w:r>
      <w:r>
        <w:t xml:space="preserve">, and those applied to analysis results are shown in the </w:t>
      </w:r>
      <w:r>
        <w:rPr>
          <w:b w:val="on"/>
        </w:rPr>
        <w:t>result filter</w:t>
      </w:r>
      <w:r>
        <w:t>.</w:t>
      </w:r>
    </w:p>
    <w:p>
      <w:pPr>
        <w:numPr>
          <w:numId w:val="289"/>
        </w:numPr>
        <w:spacing w:before="0" w:after="0"/>
        <w:ind w:left="360" w:hanging="360"/>
      </w:pPr>
      <w:r>
        <w:rPr>
          <w:b w:val="on"/>
        </w:rPr>
        <w:t>Input Filter</w:t>
      </w:r>
      <w:r>
        <w:t xml:space="preserve">: If you apply a filter/expression/sort before setting aggregation values, it acts as an input filter. Filter queries are executed as input for the query results shown in </w:t>
      </w:r>
      <w:hyperlink r:id="rId180">
        <w:r>
          <w:rPr>
            <w:rStyle w:val="a6"/>
          </w:rPr>
          <w:t>View Query</w:t>
        </w:r>
      </w:hyperlink>
      <w:r>
        <w:t>.</w:t>
      </w:r>
    </w:p>
    <w:p>
      <w:pPr>
        <w:numPr>
          <w:numId w:val="289"/>
        </w:numPr>
        <w:spacing w:before="0" w:after="0"/>
        <w:ind w:left="360" w:hanging="360"/>
      </w:pPr>
      <w:r>
        <w:rPr>
          <w:b w:val="on"/>
        </w:rPr>
        <w:t>Result Filter</w:t>
      </w:r>
      <w:r>
        <w:t xml:space="preserve">: In the </w:t>
      </w:r>
      <w:r>
        <w:rPr>
          <w:b w:val="on"/>
        </w:rPr>
        <w:t>Data Analysis</w:t>
      </w:r>
      <w:r>
        <w:t xml:space="preserve"> stage, filters/expressions/sorting are applied to the aggregated data after rows, columns, and values are set.</w:t>
      </w:r>
    </w:p>
    <w:p>
      <w:pPr>
        <w:pStyle w:val="af1"/>
      </w:pPr>
      <w:r>
        <w:t>Filter queries are applied in order from top to bottom. If the order of filters is changed, the retrieved data may also differ.</w:t>
        <w:cr/>
      </w:r>
      <w:r>
        <w:t/>
        <w:cr/>
      </w:r>
      <w:r>
        <w:t>A query with a funnel icon indicates a filter. A query with a gear icon indicates a filter containing a user-defined variable.</w:t>
      </w:r>
    </w:p>
    <w:p>
      <w:pPr>
        <w:pStyle w:val="a7"/>
      </w:pPr>
      <w:r>
        <w:t>Removing Filters</w:t>
      </w:r>
    </w:p>
    <w:p>
      <w:r>
        <w:t xml:space="preserve">To remove an applied filter, click </w:t>
      </w:r>
      <w:r>
        <w:t xml:space="preserve"> to the right of the filter in the input or output filter section.</w:t>
      </w:r>
    </w:p>
    <w:p>
      <w:pPr>
        <w:pStyle w:val="a7"/>
      </w:pPr>
      <w:r>
        <w:t>Filter</w:t>
      </w:r>
    </w:p>
    <w:p>
      <w:r>
        <w:t>Filters are used to retrieve only data that matches specific conditions or to select only data that meets certain criteria from data processed through a pivot.</w:t>
      </w:r>
    </w:p>
    <w:p>
      <w:pPr>
        <w:pStyle w:val="a7"/>
      </w:pPr>
      <w:r>
        <w:t>Filter Conditions</w:t>
      </w:r>
    </w:p>
    <w:p>
      <w:r>
        <w:t xml:space="preserve">Filter conditions are used when you want to select only data with field values that meet specified criteria. To apply a filter condition, click </w:t>
      </w:r>
      <w:r>
        <w:rPr>
          <w:b w:val="on"/>
        </w:rPr>
        <w:t>Filter</w:t>
      </w:r>
      <w:r>
        <w:t xml:space="preserve"> in the field popup menu or </w:t>
      </w:r>
      <w:r>
        <w:rPr>
          <w:b w:val="on"/>
        </w:rPr>
        <w:t>Filter Condition</w:t>
      </w:r>
      <w:r>
        <w:t xml:space="preserve"> in the column name popup menu.</w:t>
      </w:r>
    </w:p>
    <w:p>
      <w:r>
        <w:t xml:space="preserve">You can specify search conditions in the </w:t>
      </w:r>
      <w:r>
        <w:rPr>
          <w:b w:val="on"/>
        </w:rPr>
        <w:t>Add Filter</w:t>
      </w:r>
      <w:r>
        <w:t xml:space="preserve"> dialog.</w:t>
      </w:r>
    </w:p>
    <w:p>
      <w:pPr>
        <w:numPr>
          <w:numId w:val="290"/>
        </w:numPr>
        <w:spacing w:before="0" w:after="0"/>
        <w:ind w:left="360" w:hanging="360"/>
      </w:pPr>
      <w:r>
        <w:rPr>
          <w:b w:val="on"/>
        </w:rPr>
        <w:t>Field Name</w:t>
      </w:r>
      <w:r>
        <w:t>: The field (column name) to apply the filter to</w:t>
      </w:r>
    </w:p>
    <w:p>
      <w:pPr>
        <w:numPr>
          <w:numId w:val="290"/>
        </w:numPr>
        <w:spacing w:before="0" w:after="0"/>
        <w:ind w:left="360" w:hanging="360"/>
      </w:pPr>
      <w:r>
        <w:rPr>
          <w:b w:val="on"/>
        </w:rPr>
        <w:t>Filter</w:t>
      </w:r>
      <w:r>
        <w:t>: Comparison condition. The available conditions depend on the data type of the field.</w:t>
      </w:r>
    </w:p>
    <w:p>
      <w:pPr>
        <w:numPr>
          <w:numId w:val="290"/>
        </w:numPr>
        <w:spacing w:before="0" w:after="0"/>
        <w:ind w:left="360" w:hanging="360"/>
      </w:pPr>
      <w:r>
        <w:rPr>
          <w:b w:val="on"/>
        </w:rPr>
        <w:t>Value</w:t>
      </w:r>
      <w:r>
        <w:t>: The value to compare against</w:t>
      </w:r>
    </w:p>
    <w:p>
      <w:r>
        <w:t>You can also set a filter directly from the cell popup menu by selecting a comparison condition. In this case, the cell value is used as the comparison value.</w:t>
      </w:r>
    </w:p>
    <w:p>
      <w:r>
        <w:t xml:space="preserve">Below are the available comparison conditions by data type. The set filter is converted into a query and registered in the </w:t>
      </w:r>
      <w:r>
        <w:rPr>
          <w:b w:val="on"/>
        </w:rPr>
        <w:t>input filter</w:t>
      </w:r>
      <w:r>
        <w:t xml:space="preserve"> or </w:t>
      </w:r>
      <w:r>
        <w:rPr>
          <w:b w:val="on"/>
        </w:rPr>
        <w:t>output filter</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Data Type</w:t>
            </w:r>
          </w:p>
        </w:tc>
        <w:tc>
          <w:tcPr>
            <w:shd w:fill="eeeeee"/>
          </w:tcPr>
          <w:p>
            <w:pPr>
              <w:spacing w:before="0" w:after="0"/>
            </w:pPr>
            <w:r>
              <w:rPr>
                <w:rFonts w:ascii="맑은 고딕" w:hAnsi="맑은 고딕" w:cs="맑은 고딕" w:eastAsia="맑은 고딕"/>
              </w:rPr>
              <w:t>Query</w:t>
            </w:r>
          </w:p>
        </w:tc>
      </w:tr>
      <w:tr>
        <w:tc>
          <w:p>
            <w:pPr>
              <w:spacing w:before="0" w:after="0"/>
            </w:pPr>
            <w:r>
              <w:t>Is Null</w:t>
            </w:r>
          </w:p>
        </w:tc>
        <w:tc>
          <w:p>
            <w:pPr>
              <w:spacing w:before="0" w:after="0"/>
            </w:pPr>
            <w:r>
              <w:t>All types (including list, object)</w:t>
            </w:r>
          </w:p>
        </w:tc>
        <w:tc>
          <w:p>
            <w:pPr>
              <w:spacing w:before="0" w:after="0"/>
            </w:pPr>
            <w:r>
              <w:rPr>
                <w:rStyle w:val="af4"/>
              </w:rPr>
              <w:t>search isnull(FIELD_NAME)</w:t>
            </w:r>
            <w:r>
              <w:t/>
            </w:r>
          </w:p>
        </w:tc>
      </w:tr>
      <w:tr>
        <w:tc>
          <w:p>
            <w:pPr>
              <w:spacing w:before="0" w:after="0"/>
            </w:pPr>
            <w:r>
              <w:t>Is Not Null</w:t>
            </w:r>
          </w:p>
        </w:tc>
        <w:tc>
          <w:p>
            <w:pPr>
              <w:spacing w:before="0" w:after="0"/>
            </w:pPr>
            <w:r>
              <w:t>All types (including list, object)</w:t>
            </w:r>
          </w:p>
        </w:tc>
        <w:tc>
          <w:p>
            <w:pPr>
              <w:spacing w:before="0" w:after="0"/>
            </w:pPr>
            <w:r>
              <w:rPr>
                <w:rStyle w:val="af4"/>
              </w:rPr>
              <w:t>search isnotnull(FIELD_NAME)</w:t>
            </w:r>
            <w:r>
              <w:t/>
            </w:r>
          </w:p>
        </w:tc>
      </w:tr>
      <w:tr>
        <w:tc>
          <w:p>
            <w:pPr>
              <w:spacing w:before="0" w:after="0"/>
            </w:pPr>
            <w:r>
              <w:t>Equals (==)</w:t>
            </w:r>
          </w:p>
        </w:tc>
        <w:tc>
          <w:p>
            <w:pPr>
              <w:spacing w:before="0" w:after="0"/>
            </w:pPr>
            <w:r>
              <w:t>IP address, integer, float</w:t>
            </w:r>
          </w:p>
        </w:tc>
        <w:tc>
          <w:p>
            <w:pPr>
              <w:spacing w:before="0" w:after="0"/>
            </w:pPr>
            <w:r>
              <w:rPr>
                <w:rStyle w:val="af4"/>
              </w:rPr>
              <w:t>search FIELD_NAME == VALUE_EXPR</w:t>
            </w:r>
            <w:r>
              <w:t/>
            </w:r>
          </w:p>
        </w:tc>
      </w:tr>
      <w:tr>
        <w:tc>
          <w:p>
            <w:pPr>
              <w:spacing w:before="0" w:after="0"/>
            </w:pPr>
            <w:r>
              <w:t>Not Equals (!=)</w:t>
            </w:r>
          </w:p>
        </w:tc>
        <w:tc>
          <w:p>
            <w:pPr>
              <w:spacing w:before="0" w:after="0"/>
            </w:pPr>
            <w:r>
              <w:t>IP address, integer, float</w:t>
            </w:r>
          </w:p>
        </w:tc>
        <w:tc>
          <w:p>
            <w:pPr>
              <w:spacing w:before="0" w:after="0"/>
            </w:pPr>
            <w:r>
              <w:rPr>
                <w:rStyle w:val="af4"/>
              </w:rPr>
              <w:t>search FIELD_NAME != VALUE_EXPR</w:t>
            </w:r>
            <w:r>
              <w:t/>
            </w:r>
          </w:p>
        </w:tc>
      </w:tr>
      <w:tr>
        <w:tc>
          <w:p>
            <w:pPr>
              <w:spacing w:before="0" w:after="0"/>
            </w:pPr>
            <w:r>
              <w:t>Greater or Equal (&gt;=)</w:t>
            </w:r>
          </w:p>
        </w:tc>
        <w:tc>
          <w:p>
            <w:pPr>
              <w:spacing w:before="0" w:after="0"/>
            </w:pPr>
            <w:r>
              <w:t>IP address, integer, float</w:t>
            </w:r>
          </w:p>
        </w:tc>
        <w:tc>
          <w:p>
            <w:pPr>
              <w:spacing w:before="0" w:after="0"/>
            </w:pPr>
            <w:r>
              <w:rPr>
                <w:rStyle w:val="af4"/>
              </w:rPr>
              <w:t>search FIELD_NAME &gt;= VALUE_EXPR</w:t>
            </w:r>
            <w:r>
              <w:t/>
            </w:r>
          </w:p>
        </w:tc>
      </w:tr>
      <w:tr>
        <w:tc>
          <w:p>
            <w:pPr>
              <w:spacing w:before="0" w:after="0"/>
            </w:pPr>
            <w:r>
              <w:t>Less or Equal (&lt;=)</w:t>
            </w:r>
          </w:p>
        </w:tc>
        <w:tc>
          <w:p>
            <w:pPr>
              <w:spacing w:before="0" w:after="0"/>
            </w:pPr>
            <w:r>
              <w:t>IP address, integer, float</w:t>
            </w:r>
          </w:p>
        </w:tc>
        <w:tc>
          <w:p>
            <w:pPr>
              <w:spacing w:before="0" w:after="0"/>
            </w:pPr>
            <w:r>
              <w:rPr>
                <w:rStyle w:val="af4"/>
              </w:rPr>
              <w:t>search FIELD_NAME &lt;= VALUE_EXPR</w:t>
            </w:r>
            <w:r>
              <w:t/>
            </w:r>
          </w:p>
        </w:tc>
      </w:tr>
      <w:tr>
        <w:tc>
          <w:p>
            <w:pPr>
              <w:spacing w:before="0" w:after="0"/>
            </w:pPr>
            <w:r>
              <w:t>Greater (&gt;)</w:t>
            </w:r>
          </w:p>
        </w:tc>
        <w:tc>
          <w:p>
            <w:pPr>
              <w:spacing w:before="0" w:after="0"/>
            </w:pPr>
            <w:r>
              <w:t>IP address, integer, float</w:t>
            </w:r>
          </w:p>
        </w:tc>
        <w:tc>
          <w:p>
            <w:pPr>
              <w:spacing w:before="0" w:after="0"/>
            </w:pPr>
            <w:r>
              <w:rPr>
                <w:rStyle w:val="af4"/>
              </w:rPr>
              <w:t>search FIELD_NAME &gt; VALUE_EXPR</w:t>
            </w:r>
            <w:r>
              <w:t/>
            </w:r>
          </w:p>
        </w:tc>
      </w:tr>
      <w:tr>
        <w:tc>
          <w:p>
            <w:pPr>
              <w:spacing w:before="0" w:after="0"/>
            </w:pPr>
            <w:r>
              <w:t>Less (&lt;)</w:t>
            </w:r>
          </w:p>
        </w:tc>
        <w:tc>
          <w:p>
            <w:pPr>
              <w:spacing w:before="0" w:after="0"/>
            </w:pPr>
            <w:r>
              <w:t>IP address, integer, float</w:t>
            </w:r>
          </w:p>
        </w:tc>
        <w:tc>
          <w:p>
            <w:pPr>
              <w:spacing w:before="0" w:after="0"/>
            </w:pPr>
            <w:r>
              <w:rPr>
                <w:rStyle w:val="af4"/>
              </w:rPr>
              <w:t>search FIELD_NAME &lt; VALUE_EXPR</w:t>
            </w:r>
            <w:r>
              <w:t/>
            </w:r>
          </w:p>
        </w:tc>
      </w:tr>
      <w:tr>
        <w:tc>
          <w:p>
            <w:pPr>
              <w:spacing w:before="0" w:after="0"/>
            </w:pPr>
            <w:r>
              <w:t>Match</w:t>
            </w:r>
          </w:p>
        </w:tc>
        <w:tc>
          <w:p>
            <w:pPr>
              <w:spacing w:before="0" w:after="0"/>
            </w:pPr>
            <w:r>
              <w:t>String</w:t>
            </w:r>
          </w:p>
        </w:tc>
        <w:tc>
          <w:p>
            <w:pPr>
              <w:spacing w:before="0" w:after="0"/>
            </w:pPr>
            <w:r>
              <w:rPr>
                <w:rStyle w:val="af4"/>
              </w:rPr>
              <w:t>search FIELD_NAME == "STR"</w:t>
            </w:r>
            <w:r>
              <w:t/>
            </w:r>
          </w:p>
        </w:tc>
      </w:tr>
      <w:tr>
        <w:tc>
          <w:p>
            <w:pPr>
              <w:spacing w:before="0" w:after="0"/>
            </w:pPr>
            <w:r>
              <w:t>Not Match</w:t>
            </w:r>
          </w:p>
        </w:tc>
        <w:tc>
          <w:p>
            <w:pPr>
              <w:spacing w:before="0" w:after="0"/>
            </w:pPr>
            <w:r>
              <w:t>String</w:t>
            </w:r>
          </w:p>
        </w:tc>
        <w:tc>
          <w:p>
            <w:pPr>
              <w:spacing w:before="0" w:after="0"/>
            </w:pPr>
            <w:r>
              <w:rPr>
                <w:rStyle w:val="af4"/>
              </w:rPr>
              <w:t>search FIELD_NAME != "STR"</w:t>
            </w:r>
            <w:r>
              <w:t/>
            </w:r>
          </w:p>
        </w:tc>
      </w:tr>
      <w:tr>
        <w:tc>
          <w:p>
            <w:pPr>
              <w:spacing w:before="0" w:after="0"/>
            </w:pPr>
            <w:r>
              <w:t>Contains</w:t>
            </w:r>
          </w:p>
        </w:tc>
        <w:tc>
          <w:p>
            <w:pPr>
              <w:spacing w:before="0" w:after="0"/>
            </w:pPr>
            <w:r>
              <w:t>String</w:t>
            </w:r>
          </w:p>
        </w:tc>
        <w:tc>
          <w:p>
            <w:pPr>
              <w:spacing w:before="0" w:after="0"/>
            </w:pPr>
            <w:r>
              <w:rPr>
                <w:rStyle w:val="af4"/>
              </w:rPr>
              <w:t>search contains(FIELD_NAME, "STR")</w:t>
            </w:r>
            <w:r>
              <w:t/>
            </w:r>
          </w:p>
        </w:tc>
      </w:tr>
      <w:tr>
        <w:tc>
          <w:p>
            <w:pPr>
              <w:spacing w:before="0" w:after="0"/>
            </w:pPr>
            <w:r>
              <w:t>Not Contains</w:t>
            </w:r>
          </w:p>
        </w:tc>
        <w:tc>
          <w:p>
            <w:pPr>
              <w:spacing w:before="0" w:after="0"/>
            </w:pPr>
            <w:r>
              <w:t>String</w:t>
            </w:r>
          </w:p>
        </w:tc>
        <w:tc>
          <w:p>
            <w:pPr>
              <w:spacing w:before="0" w:after="0"/>
            </w:pPr>
            <w:r>
              <w:rPr>
                <w:rStyle w:val="af4"/>
              </w:rPr>
              <w:t>search not(contains(FIELD_NAME, "STR"))</w:t>
            </w:r>
            <w:r>
              <w:t/>
            </w:r>
          </w:p>
        </w:tc>
      </w:tr>
    </w:tbl>
    <w:p>
      <w:r>
        <w:t>For filtering fields with boolean values (</w:t>
      </w:r>
      <w:r>
        <w:rPr>
          <w:rStyle w:val="af4"/>
        </w:rPr>
        <w:t>true</w:t>
      </w:r>
      <w:r>
        <w:t xml:space="preserve"> or </w:t>
      </w:r>
      <w:r>
        <w:rPr>
          <w:rStyle w:val="af4"/>
        </w:rPr>
        <w:t>false</w:t>
      </w:r>
      <w:r>
        <w:t xml:space="preserve">), refer to </w:t>
      </w:r>
      <w:hyperlink r:id="rId181">
        <w:r>
          <w:rPr>
            <w:rStyle w:val="a6"/>
          </w:rPr>
          <w:t>General Filter (Query Filter)</w:t>
        </w:r>
      </w:hyperlink>
      <w:r>
        <w:t>.</w:t>
      </w:r>
    </w:p>
    <w:p>
      <w:pPr>
        <w:pStyle w:val="a7"/>
      </w:pPr>
      <w:r>
        <w:t>Address Group Filter</w:t>
      </w:r>
    </w:p>
    <w:p>
      <w:r>
        <w:t>The address group filter is a dedicated filter that can be applied to fields of the IP address type. It is used to retrieve only IP addresses that belong to or do not belong to a specific address group. This allows you to manage IP addresses by group and quickly retrieve data belonging to a specific group.</w:t>
      </w:r>
    </w:p>
    <w:p>
      <w:r>
        <w:t xml:space="preserve">To set an address group filter, click </w:t>
      </w:r>
      <w:r>
        <w:rPr>
          <w:b w:val="on"/>
        </w:rPr>
        <w:t>Address Group Filter</w:t>
      </w:r>
      <w:r>
        <w:t xml:space="preserve"> in the field or column name popup menu.</w:t>
      </w:r>
    </w:p>
    <w:p>
      <w:pPr>
        <w:numPr>
          <w:numId w:val="291"/>
        </w:numPr>
        <w:spacing w:before="0" w:after="0"/>
        <w:ind w:left="360" w:hanging="360"/>
      </w:pPr>
      <w:r>
        <w:rPr>
          <w:b w:val="on"/>
        </w:rPr>
        <w:t>Output Field</w:t>
      </w:r>
      <w:r>
        <w:t>: The field (column name) to apply the filter to</w:t>
      </w:r>
    </w:p>
    <w:p>
      <w:pPr>
        <w:numPr>
          <w:numId w:val="291"/>
        </w:numPr>
        <w:spacing w:before="0" w:after="0"/>
        <w:ind w:left="360" w:hanging="360"/>
      </w:pPr>
      <w:r>
        <w:rPr>
          <w:b w:val="on"/>
        </w:rPr>
        <w:t>Select Address Group</w:t>
      </w:r>
      <w:r>
        <w:t xml:space="preserve">: Select one or more registered </w:t>
      </w:r>
      <w:hyperlink r:id="rId182">
        <w:r>
          <w:rPr>
            <w:rStyle w:val="a6"/>
          </w:rPr>
          <w:t>address groups</w:t>
        </w:r>
      </w:hyperlink>
    </w:p>
    <w:p>
      <w:pPr>
        <w:numPr>
          <w:numId w:val="291"/>
        </w:numPr>
        <w:spacing w:before="0" w:after="0"/>
        <w:ind w:left="360" w:hanging="360"/>
      </w:pPr>
      <w:r>
        <w:rPr>
          <w:b w:val="on"/>
        </w:rPr>
        <w:t>Coverage</w:t>
      </w:r>
      <w:r>
        <w:t xml:space="preserve">: Comparison condition (default: </w:t>
      </w:r>
      <w:r>
        <w:rPr>
          <w:b w:val="on"/>
        </w:rPr>
        <w:t>Include</w:t>
      </w:r>
      <w:r>
        <w:t>)</w:t>
      </w:r>
    </w:p>
    <w:p>
      <w:pPr>
        <w:numPr>
          <w:numId w:val="292"/>
        </w:numPr>
        <w:spacing w:before="0" w:after="0"/>
        <w:ind w:left="720" w:hanging="360"/>
      </w:pPr>
      <w:r>
        <w:rPr>
          <w:b w:val="on"/>
        </w:rPr>
        <w:t>Included</w:t>
      </w:r>
      <w:r>
        <w:t>: Show only values in the output field that are included in the address group</w:t>
      </w:r>
    </w:p>
    <w:p>
      <w:pPr>
        <w:numPr>
          <w:numId w:val="292"/>
        </w:numPr>
        <w:spacing w:before="0" w:after="0"/>
        <w:ind w:left="720" w:hanging="360"/>
      </w:pPr>
      <w:r>
        <w:rPr>
          <w:b w:val="on"/>
        </w:rPr>
        <w:t>Not Included</w:t>
      </w:r>
      <w:r>
        <w:t>: Show only values in the output field that are not included in the address group</w:t>
      </w:r>
    </w:p>
    <w:p>
      <w:r>
        <w:t xml:space="preserve">The address group filter is converted into the following query and registered in the </w:t>
      </w:r>
      <w:r>
        <w:rPr>
          <w:b w:val="on"/>
        </w:rPr>
        <w:t>input/output filter</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Query</w:t>
            </w:r>
          </w:p>
        </w:tc>
      </w:tr>
      <w:tr>
        <w:tc>
          <w:p>
            <w:pPr>
              <w:spacing w:before="0" w:after="0"/>
            </w:pPr>
            <w:r>
              <w:t>Included</w:t>
            </w:r>
          </w:p>
        </w:tc>
        <w:tc>
          <w:p>
            <w:pPr>
              <w:spacing w:before="0" w:after="0"/>
            </w:pPr>
            <w:r>
              <w:rPr>
                <w:rStyle w:val="af4"/>
              </w:rPr>
              <w:t>search matchblackip("ADDRGRP_GUID", FIELD_NAME)</w:t>
            </w:r>
            <w:r>
              <w:t/>
            </w:r>
          </w:p>
        </w:tc>
      </w:tr>
      <w:tr>
        <w:tc>
          <w:p>
            <w:pPr>
              <w:spacing w:before="0" w:after="0"/>
            </w:pPr>
            <w:r>
              <w:t>Not Included</w:t>
            </w:r>
          </w:p>
        </w:tc>
        <w:tc>
          <w:p>
            <w:pPr>
              <w:spacing w:before="0" w:after="0"/>
            </w:pPr>
            <w:r>
              <w:rPr>
                <w:rStyle w:val="af4"/>
              </w:rPr>
              <w:t>search not(matchblackip("ADDRGRP_GUID", FIELD_NAME)</w:t>
            </w:r>
            <w:r>
              <w:t/>
            </w:r>
          </w:p>
        </w:tc>
      </w:tr>
    </w:tbl>
    <w:p>
      <w:r>
        <w:t>If you select two or more address groups, the query is converted to include the "</w:t>
      </w:r>
      <w:r>
        <w:rPr>
          <w:rStyle w:val="af4"/>
        </w:rPr>
        <w:t>or</w:t>
      </w:r>
      <w:r>
        <w:t xml:space="preserve">" logical operator: </w:t>
      </w:r>
      <w:r>
        <w:rPr>
          <w:rStyle w:val="af4"/>
        </w:rPr>
        <w:t>search not((matchblackip("efaa2b7c-22f6-49f7-9402-e9959f53298b", SourceIP) or matchblackip("c310a9a0-5c04-414a-8b7e-66cd1807c2ab", SourceIP)))</w:t>
      </w:r>
    </w:p>
    <w:p>
      <w:pPr>
        <w:pStyle w:val="a7"/>
      </w:pPr>
      <w:r>
        <w:t>Subnet Filter</w:t>
      </w:r>
    </w:p>
    <w:p>
      <w:r>
        <w:t>The subnet filter is a dedicated filter that can be applied to fields of the IP address type. It is used to retrieve only IP addresses that belong to or do not belong to a specific subnet. This is useful for extracting data for specific ranges according to network structure.</w:t>
      </w:r>
    </w:p>
    <w:p>
      <w:r>
        <w:t xml:space="preserve">To set a subnet filter, click </w:t>
      </w:r>
      <w:r>
        <w:rPr>
          <w:b w:val="on"/>
        </w:rPr>
        <w:t>Subnet Filter</w:t>
      </w:r>
      <w:r>
        <w:t xml:space="preserve"> in the field or column name popup menu.</w:t>
      </w:r>
    </w:p>
    <w:p>
      <w:pPr>
        <w:numPr>
          <w:numId w:val="293"/>
        </w:numPr>
        <w:spacing w:before="0" w:after="0"/>
        <w:ind w:left="360" w:hanging="360"/>
      </w:pPr>
      <w:r>
        <w:rPr>
          <w:b w:val="on"/>
        </w:rPr>
        <w:t>Output Field</w:t>
      </w:r>
      <w:r>
        <w:t>: The field (column name) to apply the filter to</w:t>
      </w:r>
    </w:p>
    <w:p>
      <w:pPr>
        <w:numPr>
          <w:numId w:val="293"/>
        </w:numPr>
        <w:spacing w:before="0" w:after="0"/>
        <w:ind w:left="360" w:hanging="360"/>
      </w:pPr>
      <w:r>
        <w:rPr>
          <w:b w:val="on"/>
        </w:rPr>
        <w:t>Select Subnet</w:t>
      </w:r>
      <w:r>
        <w:t xml:space="preserve">: Select one or more registered </w:t>
      </w:r>
      <w:hyperlink r:id="rId183">
        <w:r>
          <w:rPr>
            <w:rStyle w:val="a6"/>
          </w:rPr>
          <w:t>subnet</w:t>
        </w:r>
      </w:hyperlink>
    </w:p>
    <w:p>
      <w:pPr>
        <w:numPr>
          <w:numId w:val="293"/>
        </w:numPr>
        <w:spacing w:before="0" w:after="0"/>
        <w:ind w:left="360" w:hanging="360"/>
      </w:pPr>
      <w:r>
        <w:rPr>
          <w:b w:val="on"/>
        </w:rPr>
        <w:t>Coverage</w:t>
      </w:r>
      <w:r>
        <w:t xml:space="preserve">: Comparison condition (default: </w:t>
      </w:r>
      <w:r>
        <w:rPr>
          <w:b w:val="on"/>
        </w:rPr>
        <w:t>Include</w:t>
      </w:r>
      <w:r>
        <w:t>)</w:t>
      </w:r>
    </w:p>
    <w:p>
      <w:pPr>
        <w:numPr>
          <w:numId w:val="294"/>
        </w:numPr>
        <w:spacing w:before="0" w:after="0"/>
        <w:ind w:left="720" w:hanging="360"/>
      </w:pPr>
      <w:r>
        <w:rPr>
          <w:b w:val="on"/>
        </w:rPr>
        <w:t>Included</w:t>
      </w:r>
      <w:r>
        <w:t>: Show only values in the output field that are included in the address group</w:t>
      </w:r>
    </w:p>
    <w:p>
      <w:pPr>
        <w:numPr>
          <w:numId w:val="294"/>
        </w:numPr>
        <w:spacing w:before="0" w:after="0"/>
        <w:ind w:left="720" w:hanging="360"/>
      </w:pPr>
      <w:r>
        <w:rPr>
          <w:b w:val="on"/>
        </w:rPr>
        <w:t>Not included</w:t>
      </w:r>
      <w:r>
        <w:t>: Show only values in the output field that are not included in the address group</w:t>
      </w:r>
    </w:p>
    <w:p>
      <w:r>
        <w:t xml:space="preserve">The subnet filter is converted into the following query and registered in the </w:t>
      </w:r>
      <w:r>
        <w:rPr>
          <w:b w:val="on"/>
        </w:rPr>
        <w:t>input/output filter</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Query</w:t>
            </w:r>
          </w:p>
        </w:tc>
      </w:tr>
      <w:tr>
        <w:tc>
          <w:p>
            <w:pPr>
              <w:spacing w:before="0" w:after="0"/>
            </w:pPr>
            <w:r>
              <w:t>Included</w:t>
            </w:r>
          </w:p>
        </w:tc>
        <w:tc>
          <w:p>
            <w:pPr>
              <w:spacing w:before="0" w:after="0"/>
            </w:pPr>
            <w:r>
              <w:rPr>
                <w:rStyle w:val="af4"/>
              </w:rPr>
              <w:t>search matchnet("SUBNETGRP_GUID", FIELD_NAME)</w:t>
            </w:r>
            <w:r>
              <w:t/>
            </w:r>
          </w:p>
        </w:tc>
      </w:tr>
      <w:tr>
        <w:tc>
          <w:p>
            <w:pPr>
              <w:spacing w:before="0" w:after="0"/>
            </w:pPr>
            <w:r>
              <w:t>Not Included</w:t>
            </w:r>
          </w:p>
        </w:tc>
        <w:tc>
          <w:p>
            <w:pPr>
              <w:spacing w:before="0" w:after="0"/>
            </w:pPr>
            <w:r>
              <w:rPr>
                <w:rStyle w:val="af4"/>
              </w:rPr>
              <w:t>search not(matchnet("SUBNETGRP_GUID", FIELD_NAME))</w:t>
            </w:r>
            <w:r>
              <w:t/>
            </w:r>
          </w:p>
        </w:tc>
      </w:tr>
    </w:tbl>
    <w:p>
      <w:r>
        <w:t>If you select two or more subnets, the query is converted to include the "</w:t>
      </w:r>
      <w:r>
        <w:rPr>
          <w:rStyle w:val="af4"/>
        </w:rPr>
        <w:t>or</w:t>
      </w:r>
      <w:r>
        <w:t xml:space="preserve">" logical operator: </w:t>
      </w:r>
      <w:r>
        <w:rPr>
          <w:rStyle w:val="af4"/>
        </w:rPr>
        <w:t>search matchnet("bb994ca4-1471-4b91-89f2-99a61bd529b5", SourceIP) or matchnet("bb8525ea-791a-4b8b-94c6-7720da420eb8", SourceIP)</w:t>
      </w:r>
    </w:p>
    <w:p>
      <w:pPr>
        <w:pStyle w:val="a7"/>
      </w:pPr>
      <w:r>
        <w:t>Advanced Filters</w:t>
      </w:r>
    </w:p>
    <w:p>
      <w:pPr>
        <w:pStyle w:val="a7"/>
      </w:pPr>
      <w:r>
        <w:t>Query Filter</w:t>
      </w:r>
    </w:p>
    <w:p>
      <w:r>
        <w:t xml:space="preserve">You can directly enter a filter query in the </w:t>
      </w:r>
      <w:r>
        <w:rPr>
          <w:b w:val="on"/>
        </w:rPr>
        <w:t>input filter</w:t>
      </w:r>
      <w:r>
        <w:t xml:space="preserve"> or </w:t>
      </w:r>
      <w:r>
        <w:rPr>
          <w:b w:val="on"/>
        </w:rPr>
        <w:t>output filter</w:t>
      </w:r>
      <w:r>
        <w:t xml:space="preserve"> to apply advanced searches not supported by the default filters.</w:t>
      </w:r>
    </w:p>
    <w:p>
      <w:r>
        <w:t xml:space="preserve">In the </w:t>
      </w:r>
      <w:r>
        <w:rPr>
          <w:b w:val="on"/>
        </w:rPr>
        <w:t>input filter</w:t>
      </w:r>
      <w:r>
        <w:t xml:space="preserve"> or </w:t>
      </w:r>
      <w:r>
        <w:rPr>
          <w:b w:val="on"/>
        </w:rPr>
        <w:t>output filter</w:t>
      </w:r>
      <w:r>
        <w:t xml:space="preserve">, click </w:t>
      </w:r>
      <w:r>
        <w:rPr>
          <w:b w:val="on"/>
        </w:rPr>
        <w:t>&lt;!-- ![Add](button-add.png) --&gt; &gt; General Filter</w:t>
      </w:r>
      <w:r>
        <w:t>.</w:t>
      </w:r>
    </w:p>
    <w:p>
      <w:r>
        <w:t xml:space="preserve">Enter the query to execute in the </w:t>
      </w:r>
      <w:r>
        <w:rPr>
          <w:b w:val="on"/>
        </w:rPr>
        <w:t>input filter</w:t>
      </w:r>
      <w:r>
        <w:t xml:space="preserve">. For example, to filter records with only </w:t>
      </w:r>
      <w:r>
        <w:rPr>
          <w:rStyle w:val="af4"/>
        </w:rPr>
        <w:t>true</w:t>
      </w:r>
      <w:r>
        <w:t xml:space="preserve"> or </w:t>
      </w:r>
      <w:r>
        <w:rPr>
          <w:rStyle w:val="af4"/>
        </w:rPr>
        <w:t>false</w:t>
      </w:r>
      <w:r>
        <w:t xml:space="preserve"> values in a boolean field, enter a filter query like </w:t>
      </w:r>
      <w:r>
        <w:rPr>
          <w:rStyle w:val="af4"/>
        </w:rPr>
        <w:t>search FIELD_NAME == true</w:t>
      </w:r>
      <w:r>
        <w:t xml:space="preserve"> or </w:t>
      </w:r>
      <w:r>
        <w:rPr>
          <w:rStyle w:val="af4"/>
        </w:rPr>
        <w:t>search FIELD_NAME == false</w:t>
      </w:r>
      <w:r>
        <w:t xml:space="preserve"> and click </w:t>
      </w:r>
      <w:r>
        <w:rPr>
          <w:b w:val="on"/>
        </w:rPr>
        <w:t>Add</w:t>
      </w:r>
      <w:r>
        <w:t>.</w:t>
      </w:r>
    </w:p>
    <w:p>
      <w:r>
        <w:t>Check the results after the filter is applied.</w:t>
      </w:r>
    </w:p>
    <w:p>
      <w:pPr>
        <w:pStyle w:val="a7"/>
      </w:pPr>
      <w:r>
        <w:t>Dynamic Filter</w:t>
      </w:r>
    </w:p>
    <w:p>
      <w:r>
        <w:t xml:space="preserve">A dynamic filter is used when utilizing analyzed data as a dashboard widget and applying user input from an </w:t>
      </w:r>
      <w:hyperlink r:id="rId184">
        <w:r>
          <w:rPr>
            <w:rStyle w:val="a6"/>
          </w:rPr>
          <w:t>input control widget</w:t>
        </w:r>
      </w:hyperlink>
      <w:r>
        <w:t xml:space="preserve"> to data search.</w:t>
      </w:r>
    </w:p>
    <w:p>
      <w:r>
        <w:t xml:space="preserve">For a dynamic filter to work, the input control widget and the dynamic filter must use the same </w:t>
      </w:r>
      <w:hyperlink r:id="rId185">
        <w:r>
          <w:rPr>
            <w:rStyle w:val="a6"/>
          </w:rPr>
          <w:t>user input variable</w:t>
        </w:r>
      </w:hyperlink>
      <w:r>
        <w:t>.</w:t>
      </w:r>
    </w:p>
    <w:p>
      <w:r>
        <w:t xml:space="preserve">In the </w:t>
      </w:r>
      <w:r>
        <w:rPr>
          <w:b w:val="on"/>
        </w:rPr>
        <w:t>input filter</w:t>
      </w:r>
      <w:r>
        <w:t xml:space="preserve"> or </w:t>
      </w:r>
      <w:r>
        <w:rPr>
          <w:b w:val="on"/>
        </w:rPr>
        <w:t>output filter</w:t>
      </w:r>
      <w:r>
        <w:t xml:space="preserve">, click </w:t>
      </w:r>
      <w:r>
        <w:rPr>
          <w:b w:val="on"/>
        </w:rPr>
        <w:t>&lt;!-- ![Add](button-add.png) --&gt; &gt; Dynamic Filter</w:t>
      </w:r>
      <w:r>
        <w:t>.</w:t>
      </w:r>
    </w:p>
    <w:p>
      <w:r>
        <w:t xml:space="preserve">Select filter properties in the </w:t>
      </w:r>
      <w:r>
        <w:rPr>
          <w:b w:val="on"/>
        </w:rPr>
        <w:t>input filter</w:t>
      </w:r>
      <w:r>
        <w:t>.</w:t>
      </w:r>
    </w:p>
    <w:p>
      <w:pPr>
        <w:numPr>
          <w:numId w:val="297"/>
        </w:numPr>
        <w:spacing w:before="0" w:after="0"/>
        <w:ind w:left="360" w:hanging="360"/>
      </w:pPr>
      <w:r>
        <w:rPr>
          <w:b w:val="on"/>
        </w:rPr>
        <w:t>Target Field</w:t>
      </w:r>
      <w:r>
        <w:t xml:space="preserve">: The field to apply the filter to. You can also click </w:t>
      </w:r>
      <w:r>
        <w:rPr>
          <w:b w:val="on"/>
        </w:rPr>
        <w:t>Enter Field Directly</w:t>
      </w:r>
      <w:r>
        <w:t xml:space="preserve"> to enter it manually.</w:t>
      </w:r>
    </w:p>
    <w:p>
      <w:pPr>
        <w:numPr>
          <w:numId w:val="297"/>
        </w:numPr>
        <w:spacing w:before="0" w:after="0"/>
        <w:ind w:left="360" w:hanging="360"/>
      </w:pPr>
      <w:r>
        <w:rPr>
          <w:b w:val="on"/>
        </w:rPr>
        <w:t>User-defined Variable</w:t>
      </w:r>
      <w:r>
        <w:t xml:space="preserve">: Select a </w:t>
      </w:r>
      <w:hyperlink r:id="rId186">
        <w:r>
          <w:rPr>
            <w:rStyle w:val="a6"/>
          </w:rPr>
          <w:t>user-defined variable</w:t>
        </w:r>
      </w:hyperlink>
      <w:r>
        <w:t xml:space="preserve"> from the list to use for user input via the </w:t>
      </w:r>
      <w:hyperlink r:id="rId187">
        <w:r>
          <w:rPr>
            <w:rStyle w:val="a6"/>
          </w:rPr>
          <w:t>input control widget</w:t>
        </w:r>
      </w:hyperlink>
      <w:r>
        <w:t>.</w:t>
      </w:r>
    </w:p>
    <w:p>
      <w:pPr>
        <w:numPr>
          <w:numId w:val="297"/>
        </w:numPr>
        <w:spacing w:before="0" w:after="0"/>
        <w:ind w:left="360" w:hanging="360"/>
      </w:pPr>
      <w:r>
        <w:rPr>
          <w:b w:val="on"/>
        </w:rPr>
        <w:t>Condition</w:t>
      </w:r>
      <w:r>
        <w:t xml:space="preserve">: The comparison condition between the </w:t>
      </w:r>
      <w:r>
        <w:rPr>
          <w:b w:val="on"/>
        </w:rPr>
        <w:t>target field</w:t>
      </w:r>
      <w:r>
        <w:t xml:space="preserve"> value and the value entered via the user-defined variable. The left side of the comparison is the target field value, and the right side is the user-defined variable value. Available conditions vary by data type. For details, see </w:t>
      </w:r>
      <w:hyperlink r:id="rId188">
        <w:r>
          <w:rPr>
            <w:rStyle w:val="a6"/>
          </w:rPr>
          <w:t>Filter Conditions</w:t>
        </w:r>
      </w:hyperlink>
      <w:r>
        <w:t>.</w:t>
      </w:r>
    </w:p>
    <w:p>
      <w:pPr>
        <w:numPr>
          <w:numId w:val="298"/>
        </w:numPr>
        <w:spacing w:before="0" w:after="0"/>
        <w:ind w:left="720" w:hanging="360"/>
      </w:pPr>
      <w:r>
        <w:t xml:space="preserve">Click the </w:t>
      </w:r>
      <w:r>
        <w:t xml:space="preserve"> button to view or add user-defined variables in a new window.</w:t>
      </w:r>
    </w:p>
    <w:p>
      <w:pPr>
        <w:numPr>
          <w:numId w:val="298"/>
        </w:numPr>
        <w:spacing w:before="0" w:after="0"/>
        <w:ind w:left="720" w:hanging="360"/>
      </w:pPr>
      <w:r>
        <w:t xml:space="preserve">Click the </w:t>
      </w:r>
      <w:r>
        <w:t xml:space="preserve"> button to reload the user-defined variable list.</w:t>
      </w:r>
    </w:p>
    <w:p>
      <w:r>
        <w:t>Check the results after the filter is applied.</w:t>
      </w:r>
    </w:p>
    <w:p>
      <w:pPr>
        <w:pStyle w:val="af1"/>
      </w:pPr>
      <w:r>
        <w:t>For query commands like table and fulltext, when a search period is given with from and to options, the start time is included, but the end time is not. In the example, _to is also set to exclude the given time as a variable.</w:t>
      </w:r>
    </w:p>
    <w:p>
      <w:pPr>
        <w:pStyle w:val="af1"/>
      </w:pPr>
      <w:r>
        <w:t>The actual operation of the filter can be checked after entering/selecting a value through the input control on the dashboard.</w:t>
      </w:r>
    </w:p>
    <w:p>
      <w:pPr>
        <w:pStyle w:val="a7"/>
      </w:pPr>
      <w:r>
        <w:t>Correlation Filter</w:t>
      </w:r>
    </w:p>
    <w:p>
      <w:r>
        <w:t>A correlation filter allows you to use the analysis results from one pivot screen as a filter in another pivot screen. For example, you can import IPS logs into a pivot screen, aggregate the top 5 attacker IP addresses, and then set those top 5 IPs as a correlation filter in a new pivot tab to search firewall logs containing those IPs.</w:t>
      </w:r>
    </w:p>
    <w:p>
      <w:r>
        <w:t xml:space="preserve">Correlation filters are similar to </w:t>
      </w:r>
      <w:hyperlink r:id="rId189">
        <w:r>
          <w:rPr>
            <w:rStyle w:val="a6"/>
          </w:rPr>
          <w:t>correlation analysis</w:t>
        </w:r>
      </w:hyperlink>
      <w:r>
        <w:t xml:space="preserve"> in that they perform database operations (</w:t>
      </w:r>
      <w:hyperlink r:id="rId190">
        <w:r>
          <w:rPr>
            <w:rStyle w:val="a6"/>
          </w:rPr>
          <w:t>join</w:t>
        </w:r>
      </w:hyperlink>
      <w:r>
        <w:t>) on two or more pivot data groups (tabs), but are used to narrow the analysis scope by filtering data in the current pivot data group.</w:t>
      </w:r>
    </w:p>
    <w:p>
      <w:r>
        <w:t>To use a correlation filter, you need at least two pivot tab screens. The usage is as follows:</w:t>
      </w:r>
    </w:p>
    <w:p>
      <w:r>
        <w:t xml:space="preserve">In the workspace, select the field to apply the correlation filter to, then click </w:t>
      </w:r>
      <w:r>
        <w:rPr>
          <w:b w:val="on"/>
        </w:rPr>
        <w:t>Correlation Filter</w:t>
      </w:r>
      <w:r>
        <w:t xml:space="preserve"> in the popup menu.</w:t>
      </w:r>
    </w:p>
    <w:p>
      <w:r>
        <w:t xml:space="preserve">Enter the settings in the </w:t>
      </w:r>
      <w:r>
        <w:rPr>
          <w:b w:val="on"/>
        </w:rPr>
        <w:t>Correlation Filter</w:t>
      </w:r>
      <w:r>
        <w:t xml:space="preserve"> dialog and click </w:t>
      </w:r>
      <w:r>
        <w:rPr>
          <w:b w:val="on"/>
        </w:rPr>
        <w:t>Apply</w:t>
      </w:r>
      <w:r>
        <w:t>.</w:t>
      </w:r>
    </w:p>
    <w:p>
      <w:pPr>
        <w:numPr>
          <w:numId w:val="300"/>
        </w:numPr>
        <w:spacing w:before="0" w:after="0"/>
        <w:ind w:left="360" w:hanging="360"/>
      </w:pPr>
      <w:r>
        <w:rPr>
          <w:b w:val="on"/>
        </w:rPr>
        <w:t>Target Field</w:t>
      </w:r>
      <w:r>
        <w:t>: The field to apply the correlation filter to (default: selected field)</w:t>
      </w:r>
    </w:p>
    <w:p>
      <w:pPr>
        <w:numPr>
          <w:numId w:val="300"/>
        </w:numPr>
        <w:spacing w:before="0" w:after="0"/>
        <w:ind w:left="360" w:hanging="360"/>
      </w:pPr>
      <w:r>
        <w:rPr>
          <w:b w:val="on"/>
        </w:rPr>
        <w:t>Filter Condition</w:t>
      </w:r>
      <w:r>
        <w:t>: Search condition (default: when correlation data exists)</w:t>
      </w:r>
    </w:p>
    <w:p>
      <w:pPr>
        <w:numPr>
          <w:numId w:val="301"/>
        </w:numPr>
        <w:spacing w:before="0" w:after="0"/>
        <w:ind w:left="720" w:hanging="360"/>
      </w:pPr>
      <w:r>
        <w:rPr>
          <w:b w:val="on"/>
        </w:rPr>
        <w:t>When correlation data exists</w:t>
      </w:r>
      <w:r>
        <w:t xml:space="preserve">: Checks if the </w:t>
      </w:r>
      <w:r>
        <w:rPr>
          <w:b w:val="on"/>
        </w:rPr>
        <w:t>target field</w:t>
      </w:r>
      <w:r>
        <w:t xml:space="preserve"> value matches the </w:t>
      </w:r>
      <w:r>
        <w:rPr>
          <w:b w:val="on"/>
        </w:rPr>
        <w:t>correlation analysis field</w:t>
      </w:r>
      <w:r>
        <w:t xml:space="preserve"> value</w:t>
      </w:r>
    </w:p>
    <w:p>
      <w:pPr>
        <w:numPr>
          <w:numId w:val="301"/>
        </w:numPr>
        <w:spacing w:before="0" w:after="0"/>
        <w:ind w:left="720" w:hanging="360"/>
      </w:pPr>
      <w:r>
        <w:rPr>
          <w:b w:val="on"/>
        </w:rPr>
        <w:t>When correlation data does not exist</w:t>
      </w:r>
      <w:r>
        <w:t xml:space="preserve">: Checks if the </w:t>
      </w:r>
      <w:r>
        <w:rPr>
          <w:b w:val="on"/>
        </w:rPr>
        <w:t>target field</w:t>
      </w:r>
      <w:r>
        <w:t xml:space="preserve"> value does not match the </w:t>
      </w:r>
      <w:r>
        <w:rPr>
          <w:b w:val="on"/>
        </w:rPr>
        <w:t>correlation analysis field</w:t>
      </w:r>
      <w:r>
        <w:t xml:space="preserve"> value</w:t>
      </w:r>
    </w:p>
    <w:p>
      <w:pPr>
        <w:numPr>
          <w:numId w:val="300"/>
        </w:numPr>
        <w:spacing w:before="0" w:after="0"/>
        <w:ind w:left="360" w:hanging="360"/>
      </w:pPr>
      <w:r>
        <w:rPr>
          <w:b w:val="on"/>
        </w:rPr>
        <w:t>Correlation Analysis Tab</w:t>
      </w:r>
      <w:r>
        <w:t xml:space="preserve">: The data group (tab) containing the correlation analysis field to compare with the </w:t>
      </w:r>
      <w:r>
        <w:rPr>
          <w:b w:val="on"/>
        </w:rPr>
        <w:t>target field</w:t>
      </w:r>
    </w:p>
    <w:p>
      <w:pPr>
        <w:numPr>
          <w:numId w:val="300"/>
        </w:numPr>
        <w:spacing w:before="0" w:after="0"/>
        <w:ind w:left="360" w:hanging="360"/>
      </w:pPr>
      <w:r>
        <w:rPr>
          <w:b w:val="on"/>
        </w:rPr>
        <w:t>Correlation Analysis Field</w:t>
      </w:r>
      <w:r>
        <w:t xml:space="preserve">: The field containing the value to compare with the </w:t>
      </w:r>
      <w:r>
        <w:rPr>
          <w:b w:val="on"/>
        </w:rPr>
        <w:t>target field</w:t>
      </w:r>
    </w:p>
    <w:p>
      <w:r>
        <w:t>The pivot tab with the correlation filter applied switches to the correlation analysis screen. Unlike correlation analysis, additional filtering is performed by summarizing only the necessary data. You can perform filtering, sorting, and additional correlation analysis as in the original pivot screen.</w:t>
      </w:r>
    </w:p>
    <w:p>
      <w:pPr>
        <w:numPr>
          <w:numId w:val="302"/>
        </w:numPr>
        <w:spacing w:before="0" w:after="0"/>
        <w:ind w:left="360" w:hanging="360"/>
      </w:pPr>
      <w:r>
        <w:t xml:space="preserve">Click </w:t>
      </w:r>
      <w:r>
        <w:rPr>
          <w:b w:val="on"/>
        </w:rPr>
        <w:t>Back</w:t>
      </w:r>
      <w:r>
        <w:t xml:space="preserve"> in the upper left to return to the screen before applying the correlation filter.</w:t>
      </w:r>
    </w:p>
    <w:p>
      <w:pPr>
        <w:numPr>
          <w:numId w:val="302"/>
        </w:numPr>
        <w:spacing w:before="0" w:after="0"/>
        <w:ind w:left="360" w:hanging="360"/>
      </w:pPr>
      <w:r>
        <w:t xml:space="preserve">For available operations, see </w:t>
      </w:r>
      <w:hyperlink r:id="rId191">
        <w:r>
          <w:rPr>
            <w:rStyle w:val="a6"/>
          </w:rPr>
          <w:t>Correlation Analysis</w:t>
        </w:r>
      </w:hyperlink>
      <w:r>
        <w:t>.</w:t>
      </w:r>
    </w:p>
    <w:p>
      <w:pPr>
        <w:pStyle w:val="a7"/>
      </w:pPr>
      <w:r>
        <w:t>Expression</w:t>
      </w:r>
    </w:p>
    <w:p>
      <w:r>
        <w:t>When the data type is date, expressions are provided to truncate imported date data by time unit, calculate time differences, or convert to strings. Expressions help analyze time data more precisely and transform or compare data as needed.</w:t>
      </w:r>
    </w:p>
    <w:p>
      <w:pPr>
        <w:pStyle w:val="a7"/>
      </w:pPr>
      <w:r>
        <w:t>Time Unit Truncation</w:t>
      </w:r>
    </w:p>
    <w:p>
      <w:r>
        <w:t xml:space="preserve">This expression is useful for dividing data into time intervals (e.g., 5-minute, 1-hour intervals) to generate time series data, mainly used for processing the </w:t>
      </w:r>
      <w:r>
        <w:rPr>
          <w:b w:val="on"/>
        </w:rPr>
        <w:t>_time</w:t>
      </w:r>
      <w:r>
        <w:t xml:space="preserve"> or </w:t>
      </w:r>
      <w:r>
        <w:rPr>
          <w:b w:val="on"/>
        </w:rPr>
        <w:t>Time</w:t>
      </w:r>
      <w:r>
        <w:t xml:space="preserve"> field.</w:t>
      </w:r>
    </w:p>
    <w:p>
      <w:r>
        <w:t xml:space="preserve">Click </w:t>
      </w:r>
      <w:r>
        <w:rPr>
          <w:b w:val="on"/>
        </w:rPr>
        <w:t>Cut date unit</w:t>
      </w:r>
      <w:r>
        <w:t xml:space="preserve"> in the popup menu of a date-type field or data column to set it in the dialog.</w:t>
      </w:r>
    </w:p>
    <w:p>
      <w:pPr>
        <w:numPr>
          <w:numId w:val="303"/>
        </w:numPr>
        <w:spacing w:before="0" w:after="0"/>
        <w:ind w:left="360" w:hanging="360"/>
      </w:pPr>
      <w:r>
        <w:rPr>
          <w:b w:val="on"/>
        </w:rPr>
        <w:t>Output Field</w:t>
      </w:r>
      <w:r>
        <w:t xml:space="preserve"> (required): The field to apply the expression to</w:t>
      </w:r>
    </w:p>
    <w:p>
      <w:pPr>
        <w:numPr>
          <w:numId w:val="303"/>
        </w:numPr>
        <w:spacing w:before="0" w:after="0"/>
        <w:ind w:left="360" w:hanging="360"/>
      </w:pPr>
      <w:r>
        <w:rPr>
          <w:b w:val="on"/>
        </w:rPr>
        <w:t>Unit</w:t>
      </w:r>
      <w:r>
        <w:t xml:space="preserve"> (required): The base unit of the time interval (default: 10 minutes). Units can be </w:t>
      </w:r>
      <w:r>
        <w:rPr>
          <w:b w:val="on"/>
        </w:rPr>
        <w:t>year</w:t>
      </w:r>
      <w:r>
        <w:t xml:space="preserve">, </w:t>
      </w:r>
      <w:r>
        <w:rPr>
          <w:b w:val="on"/>
        </w:rPr>
        <w:t>month</w:t>
      </w:r>
      <w:r>
        <w:t xml:space="preserve">, </w:t>
      </w:r>
      <w:r>
        <w:rPr>
          <w:b w:val="on"/>
        </w:rPr>
        <w:t>week</w:t>
      </w:r>
      <w:r>
        <w:t xml:space="preserve">, </w:t>
      </w:r>
      <w:r>
        <w:rPr>
          <w:b w:val="on"/>
        </w:rPr>
        <w:t>day</w:t>
      </w:r>
      <w:r>
        <w:t xml:space="preserve">, </w:t>
      </w:r>
      <w:r>
        <w:rPr>
          <w:b w:val="on"/>
        </w:rPr>
        <w:t>hour</w:t>
      </w:r>
      <w:r>
        <w:t xml:space="preserve">, </w:t>
      </w:r>
      <w:r>
        <w:rPr>
          <w:b w:val="on"/>
        </w:rPr>
        <w:t>minute</w:t>
      </w:r>
      <w:r>
        <w:t xml:space="preserve">, </w:t>
      </w:r>
      <w:r>
        <w:rPr>
          <w:b w:val="on"/>
        </w:rPr>
        <w:t>second</w:t>
      </w:r>
      <w:r>
        <w:t xml:space="preserve">, or </w:t>
      </w:r>
      <w:r>
        <w:rPr>
          <w:b w:val="on"/>
        </w:rPr>
        <w:t>millisecond</w:t>
      </w:r>
      <w:r>
        <w:t>.</w:t>
      </w:r>
    </w:p>
    <w:p>
      <w:pPr>
        <w:numPr>
          <w:numId w:val="303"/>
        </w:numPr>
        <w:spacing w:before="0" w:after="0"/>
        <w:ind w:left="360" w:hanging="360"/>
      </w:pPr>
      <w:r>
        <w:rPr>
          <w:b w:val="on"/>
        </w:rPr>
        <w:t>User-defined Variable</w:t>
      </w:r>
      <w:r>
        <w:t xml:space="preserve"> (optional): To truncate by the time interval entered by the user via the </w:t>
      </w:r>
      <w:hyperlink r:id="rId192">
        <w:r>
          <w:rPr>
            <w:rStyle w:val="a6"/>
          </w:rPr>
          <w:t>input control widget</w:t>
        </w:r>
      </w:hyperlink>
      <w:r>
        <w:t xml:space="preserve">, select a </w:t>
      </w:r>
      <w:hyperlink r:id="rId193">
        <w:r>
          <w:rPr>
            <w:rStyle w:val="a6"/>
          </w:rPr>
          <w:t>user-defined variable</w:t>
        </w:r>
      </w:hyperlink>
      <w:r>
        <w:t xml:space="preserve"> from the list.</w:t>
      </w:r>
    </w:p>
    <w:p>
      <w:pPr>
        <w:numPr>
          <w:numId w:val="304"/>
        </w:numPr>
        <w:spacing w:before="0" w:after="0"/>
        <w:ind w:left="720" w:hanging="360"/>
      </w:pPr>
      <w:r>
        <w:t xml:space="preserve">Click </w:t>
      </w:r>
      <w:r>
        <w:t xml:space="preserve"> to view or add user-defined variables in a new window.</w:t>
      </w:r>
    </w:p>
    <w:p>
      <w:pPr>
        <w:numPr>
          <w:numId w:val="304"/>
        </w:numPr>
        <w:spacing w:before="0" w:after="0"/>
        <w:ind w:left="720" w:hanging="360"/>
      </w:pPr>
      <w:r>
        <w:t xml:space="preserve">Click </w:t>
      </w:r>
      <w:r>
        <w:t xml:space="preserve"> to reload the user-defined variable list.</w:t>
      </w:r>
    </w:p>
    <w:p>
      <w:r>
        <w:t xml:space="preserve">The values entered in the </w:t>
      </w:r>
      <w:r>
        <w:rPr>
          <w:b w:val="on"/>
        </w:rPr>
        <w:t>Time Unit Truncation</w:t>
      </w:r>
      <w:r>
        <w:t xml:space="preserve"> dialog are converted into a query and registered in the </w:t>
      </w:r>
      <w:r>
        <w:rPr>
          <w:b w:val="on"/>
        </w:rPr>
        <w:t>input/output filter</w:t>
      </w:r>
      <w:r>
        <w:t xml:space="preserve"> as follows: </w:t>
      </w:r>
      <w:r>
        <w:rPr>
          <w:rStyle w:val="af4"/>
        </w:rPr>
        <w:t>eval Time = datetrunc(Time, $("_span_", "10m"))</w:t>
      </w:r>
    </w:p>
    <w:p>
      <w:pPr>
        <w:pStyle w:val="af1"/>
      </w:pPr>
      <w:r>
        <w:t>There is a reserved variable "_span" for use in time-related filtering. You can use this variable in the input control widget to control the time interval of the widget.</w:t>
        <w:cr/>
      </w:r>
      <w:r>
        <w:t/>
        <w:cr/>
      </w:r>
      <w:r>
        <w:t>Since the datetrunc() function takes a string as a parameter, only variables of type string are shown in the user-defined variable list.</w:t>
      </w:r>
    </w:p>
    <w:p>
      <w:pPr>
        <w:pStyle w:val="a7"/>
      </w:pPr>
      <w:r>
        <w:t>Time Difference Calculation</w:t>
      </w:r>
    </w:p>
    <w:p>
      <w:r>
        <w:t>This expression calculates and displays the time difference between the current time and the selected field value in a specified time unit (e.g., seconds, minutes, hours, days). For example, you can calculate the difference between the current time and the recorded time in minutes or display it in hours. This is useful for quickly checking the time difference between specific events.</w:t>
      </w:r>
    </w:p>
    <w:p>
      <w:r>
        <w:t xml:space="preserve">Click </w:t>
      </w:r>
      <w:r>
        <w:rPr>
          <w:b w:val="on"/>
        </w:rPr>
        <w:t>Time Difference Calculation</w:t>
      </w:r>
      <w:r>
        <w:t xml:space="preserve"> in the popup menu of a date-type field to set it in the dialog.</w:t>
      </w:r>
    </w:p>
    <w:p>
      <w:pPr>
        <w:numPr>
          <w:numId w:val="305"/>
        </w:numPr>
        <w:spacing w:before="0" w:after="0"/>
        <w:ind w:left="360" w:hanging="360"/>
      </w:pPr>
      <w:r>
        <w:rPr>
          <w:b w:val="on"/>
        </w:rPr>
        <w:t>Field</w:t>
      </w:r>
      <w:r>
        <w:t>: The field to apply the expression to</w:t>
      </w:r>
    </w:p>
    <w:p>
      <w:pPr>
        <w:numPr>
          <w:numId w:val="305"/>
        </w:numPr>
        <w:spacing w:before="0" w:after="0"/>
        <w:ind w:left="360" w:hanging="360"/>
      </w:pPr>
      <w:r>
        <w:rPr>
          <w:b w:val="on"/>
        </w:rPr>
        <w:t>Unit Input</w:t>
      </w:r>
      <w:r>
        <w:t xml:space="preserve">: The unit for time difference calculation (default: year). Units can be </w:t>
      </w:r>
      <w:r>
        <w:rPr>
          <w:b w:val="on"/>
        </w:rPr>
        <w:t>year</w:t>
      </w:r>
      <w:r>
        <w:t xml:space="preserve">, </w:t>
      </w:r>
      <w:r>
        <w:rPr>
          <w:b w:val="on"/>
        </w:rPr>
        <w:t>month</w:t>
      </w:r>
      <w:r>
        <w:t xml:space="preserve">, </w:t>
      </w:r>
      <w:r>
        <w:rPr>
          <w:b w:val="on"/>
        </w:rPr>
        <w:t>week</w:t>
      </w:r>
      <w:r>
        <w:t xml:space="preserve">, </w:t>
      </w:r>
      <w:r>
        <w:rPr>
          <w:b w:val="on"/>
        </w:rPr>
        <w:t>day</w:t>
      </w:r>
      <w:r>
        <w:t xml:space="preserve">, </w:t>
      </w:r>
      <w:r>
        <w:rPr>
          <w:b w:val="on"/>
        </w:rPr>
        <w:t>hour</w:t>
      </w:r>
      <w:r>
        <w:t xml:space="preserve">, </w:t>
      </w:r>
      <w:r>
        <w:rPr>
          <w:b w:val="on"/>
        </w:rPr>
        <w:t>minute</w:t>
      </w:r>
      <w:r>
        <w:t xml:space="preserve">, </w:t>
      </w:r>
      <w:r>
        <w:rPr>
          <w:b w:val="on"/>
        </w:rPr>
        <w:t>second</w:t>
      </w:r>
      <w:r>
        <w:t xml:space="preserve">, or </w:t>
      </w:r>
      <w:r>
        <w:rPr>
          <w:b w:val="on"/>
        </w:rPr>
        <w:t>millisecond</w:t>
      </w:r>
      <w:r>
        <w:t>.</w:t>
      </w:r>
    </w:p>
    <w:p>
      <w:r>
        <w:t xml:space="preserve">The values entered in the </w:t>
      </w:r>
      <w:r>
        <w:rPr>
          <w:b w:val="on"/>
        </w:rPr>
        <w:t>Time Difference Calculation</w:t>
      </w:r>
      <w:r>
        <w:t xml:space="preserve"> dialog are converted into a query and registered in the </w:t>
      </w:r>
      <w:r>
        <w:rPr>
          <w:b w:val="on"/>
        </w:rPr>
        <w:t>input/output filter</w:t>
      </w:r>
      <w:r>
        <w:t xml:space="preserve"> as follows: </w:t>
      </w:r>
      <w:r>
        <w:rPr>
          <w:rStyle w:val="af4"/>
        </w:rPr>
        <w:t>eval Time = datetdiff(Time, now(), "min")</w:t>
      </w:r>
    </w:p>
    <w:p>
      <w:pPr>
        <w:pStyle w:val="af1"/>
      </w:pPr>
      <w:r>
        <w:t>Applying the time difference calculation expression changes the field type from date to number.</w:t>
      </w:r>
    </w:p>
    <w:p>
      <w:pPr>
        <w:pStyle w:val="a7"/>
      </w:pPr>
      <w:r>
        <w:t>String Conversion</w:t>
      </w:r>
    </w:p>
    <w:p>
      <w:r>
        <w:t>This expression converts date values to string format, allowing you to integrate with other data formats or output date data in a specific format. For example, you can convert date data like "2025-01-22 15:30:00" to "January 22, 2025" or change it to another output format. This is useful for displaying time data in a readable way or outputting data in a specific format.</w:t>
      </w:r>
    </w:p>
    <w:p>
      <w:r>
        <w:t xml:space="preserve">Click </w:t>
      </w:r>
      <w:r>
        <w:rPr>
          <w:b w:val="on"/>
        </w:rPr>
        <w:t>String Conversion</w:t>
      </w:r>
      <w:r>
        <w:t xml:space="preserve"> in the popup menu of a date-type field to set it in the dialog.</w:t>
      </w:r>
    </w:p>
    <w:p>
      <w:pPr>
        <w:numPr>
          <w:numId w:val="306"/>
        </w:numPr>
        <w:spacing w:before="0" w:after="0"/>
        <w:ind w:left="360" w:hanging="360"/>
      </w:pPr>
      <w:r>
        <w:rPr>
          <w:b w:val="on"/>
        </w:rPr>
        <w:t>Output Field</w:t>
      </w:r>
      <w:r>
        <w:t>: The field to apply the expression to</w:t>
      </w:r>
    </w:p>
    <w:p>
      <w:pPr>
        <w:numPr>
          <w:numId w:val="306"/>
        </w:numPr>
        <w:spacing w:before="0" w:after="0"/>
        <w:ind w:left="360" w:hanging="360"/>
      </w:pPr>
      <w:r>
        <w:rPr>
          <w:b w:val="on"/>
        </w:rPr>
        <w:t>Format Selection</w:t>
      </w:r>
      <w:r>
        <w:t>: The format to convert to (default: yyyy-MM-dd)</w:t>
      </w:r>
    </w:p>
    <w:p>
      <w:r>
        <w:t xml:space="preserve">The values entered in the </w:t>
      </w:r>
      <w:r>
        <w:rPr>
          <w:b w:val="on"/>
        </w:rPr>
        <w:t>String Conversion</w:t>
      </w:r>
      <w:r>
        <w:t xml:space="preserve"> dialog are converted into a query and registered in the </w:t>
      </w:r>
      <w:r>
        <w:rPr>
          <w:b w:val="on"/>
        </w:rPr>
        <w:t>input/output filter</w:t>
      </w:r>
      <w:r>
        <w:t xml:space="preserve"> as follows: </w:t>
      </w:r>
      <w:r>
        <w:rPr>
          <w:rStyle w:val="af4"/>
        </w:rPr>
        <w:t>eval Time = string(Time, "yyyy-MM-dd")</w:t>
      </w:r>
    </w:p>
    <w:p>
      <w:pPr>
        <w:pStyle w:val="af1"/>
      </w:pPr>
      <w:r>
        <w:t>Applying the string conversion expression changes the field type from date to string.</w:t>
      </w:r>
    </w:p>
    <w:p>
      <w:pPr>
        <w:pStyle w:val="a7"/>
      </w:pPr>
      <w:r>
        <w:t>Sorting</w:t>
      </w:r>
    </w:p>
    <w:p>
      <w:r>
        <w:t>You can easily sort and manage fields of the retrieved data. This menu allows you to quickly sort the required data or effectively manage the fields displayed on the screen.</w:t>
      </w:r>
    </w:p>
    <w:p>
      <w:pPr>
        <w:pStyle w:val="a7"/>
      </w:pPr>
      <w:r>
        <w:t>Move Field</w:t>
      </w:r>
    </w:p>
    <w:p>
      <w:r>
        <w:t>Data imported by selecting a schema is displayed in the order defined in the log schema, while data imported as raw is displayed in alphabetical order. When configuring widgets, you may need to move only meaningful fields to the front or change the order. Field movement consists of four items.</w:t>
      </w:r>
    </w:p>
    <w:p>
      <w:pPr>
        <w:numPr>
          <w:numId w:val="307"/>
        </w:numPr>
        <w:spacing w:before="0" w:after="0"/>
        <w:ind w:left="360" w:hanging="360"/>
      </w:pPr>
      <w:r>
        <w:rPr>
          <w:b w:val="on"/>
        </w:rPr>
        <w:t>Move to First</w:t>
      </w:r>
      <w:r>
        <w:t>: Move the selected field to the far left of the list.</w:t>
      </w:r>
    </w:p>
    <w:p>
      <w:pPr>
        <w:numPr>
          <w:numId w:val="307"/>
        </w:numPr>
        <w:spacing w:before="0" w:after="0"/>
        <w:ind w:left="360" w:hanging="360"/>
      </w:pPr>
      <w:r>
        <w:rPr>
          <w:b w:val="on"/>
        </w:rPr>
        <w:t>Move Left</w:t>
      </w:r>
      <w:r>
        <w:t>: Move the selected field one position to the left.</w:t>
      </w:r>
    </w:p>
    <w:p>
      <w:pPr>
        <w:numPr>
          <w:numId w:val="307"/>
        </w:numPr>
        <w:spacing w:before="0" w:after="0"/>
        <w:ind w:left="360" w:hanging="360"/>
      </w:pPr>
      <w:r>
        <w:rPr>
          <w:b w:val="on"/>
        </w:rPr>
        <w:t>Move Right</w:t>
      </w:r>
      <w:r>
        <w:t>: Move the selected field one position to the right.</w:t>
      </w:r>
    </w:p>
    <w:p>
      <w:pPr>
        <w:numPr>
          <w:numId w:val="307"/>
        </w:numPr>
        <w:spacing w:before="0" w:after="0"/>
        <w:ind w:left="360" w:hanging="360"/>
      </w:pPr>
      <w:r>
        <w:rPr>
          <w:b w:val="on"/>
        </w:rPr>
        <w:t>Move to Last</w:t>
      </w:r>
      <w:r>
        <w:t>: Move the selected field to the far right of the list.</w:t>
      </w:r>
    </w:p>
    <w:p>
      <w:pPr>
        <w:pStyle w:val="af1"/>
      </w:pPr>
      <w:r>
        <w:t>Field movement is not registered in the input/output filter.</w:t>
      </w:r>
    </w:p>
    <w:p>
      <w:pPr>
        <w:pStyle w:val="a7"/>
      </w:pPr>
      <w:r>
        <w:t>Hide/Show Field</w:t>
      </w:r>
    </w:p>
    <w:p>
      <w:r>
        <w:t xml:space="preserve">To hide a field, select the field to hide and click </w:t>
      </w:r>
      <w:r>
        <w:rPr>
          <w:b w:val="on"/>
        </w:rPr>
        <w:t>Hide</w:t>
      </w:r>
      <w:r>
        <w:t xml:space="preserve"> in the popup menu or press </w:t>
      </w:r>
      <w:r>
        <w:rPr>
          <w:b w:val="on"/>
        </w:rPr>
        <w:t>Shift+H</w:t>
      </w:r>
      <w:r>
        <w:t>. Hidden fields are indicated by a bold solid line.</w:t>
      </w:r>
    </w:p>
    <w:p>
      <w:pPr>
        <w:pStyle w:val="af1"/>
      </w:pPr>
      <w:r>
        <w:t>To select multiple adjacent fields, click the first field, then hold Shift and click the last field.</w:t>
      </w:r>
    </w:p>
    <w:p>
      <w:r>
        <w:t xml:space="preserve">To show a hidden field again, select the fields to the left and right of the hidden field, then click </w:t>
      </w:r>
      <w:r>
        <w:rPr>
          <w:b w:val="on"/>
        </w:rPr>
        <w:t>Unhide</w:t>
      </w:r>
      <w:r>
        <w:t xml:space="preserve"> in the popup menu or press </w:t>
      </w:r>
      <w:r>
        <w:rPr>
          <w:b w:val="on"/>
        </w:rPr>
        <w:t>Shift+S</w:t>
      </w:r>
      <w:r>
        <w:t>.</w:t>
      </w:r>
    </w:p>
    <w:p>
      <w:pPr>
        <w:pStyle w:val="af1"/>
      </w:pPr>
      <w:r>
        <w:t>Field hiding is not registered in the input/output filter.</w:t>
      </w:r>
    </w:p>
    <w:p>
      <w:pPr>
        <w:pStyle w:val="a7"/>
      </w:pPr>
      <w:r>
        <w:t>Ascending/Descending</w:t>
      </w:r>
    </w:p>
    <w:p>
      <w:r>
        <w:t xml:space="preserve">Imported data is displayed in descending order by time (default: descending). To change the sort order based on a specific field, select the field from the field list or workspace, then click </w:t>
      </w:r>
      <w:r>
        <w:rPr>
          <w:b w:val="on"/>
        </w:rPr>
        <w:t>Ascending</w:t>
      </w:r>
      <w:r>
        <w:t xml:space="preserve"> or </w:t>
      </w:r>
      <w:r>
        <w:rPr>
          <w:b w:val="on"/>
        </w:rPr>
        <w:t>Descending</w:t>
      </w:r>
      <w:r>
        <w:t xml:space="preserve"> in the popup menu.</w:t>
      </w:r>
    </w:p>
    <w:p>
      <w:r>
        <w:t xml:space="preserve">Ascending/descending sort is converted into a </w:t>
      </w:r>
      <w:hyperlink r:id="rId194">
        <w:r>
          <w:rPr>
            <w:rStyle w:val="a6"/>
          </w:rPr>
          <w:t>sort</w:t>
        </w:r>
      </w:hyperlink>
      <w:r>
        <w:t xml:space="preserve"> query and registered in the </w:t>
      </w:r>
      <w:r>
        <w:rPr>
          <w:b w:val="on"/>
        </w:rPr>
        <w:t>input/output filter</w:t>
      </w:r>
      <w:r>
        <w:t xml:space="preserv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Sort</w:t>
            </w:r>
          </w:p>
        </w:tc>
        <w:tc>
          <w:tcPr>
            <w:shd w:fill="eeeeee"/>
          </w:tcPr>
          <w:p>
            <w:pPr>
              <w:spacing w:before="0" w:after="0"/>
            </w:pPr>
            <w:r>
              <w:rPr>
                <w:rFonts w:ascii="맑은 고딕" w:hAnsi="맑은 고딕" w:cs="맑은 고딕" w:eastAsia="맑은 고딕"/>
              </w:rPr>
              <w:t>Query</w:t>
            </w:r>
          </w:p>
        </w:tc>
      </w:tr>
      <w:tr>
        <w:tc>
          <w:p>
            <w:pPr>
              <w:spacing w:before="0" w:after="0"/>
            </w:pPr>
            <w:r>
              <w:t>Sort Ascending</w:t>
            </w:r>
          </w:p>
        </w:tc>
        <w:tc>
          <w:p>
            <w:pPr>
              <w:spacing w:before="0" w:after="0"/>
            </w:pPr>
            <w:r>
              <w:rPr>
                <w:rStyle w:val="af4"/>
              </w:rPr>
              <w:t>sort FIELD_NAME</w:t>
            </w:r>
            <w:r>
              <w:t/>
            </w:r>
          </w:p>
        </w:tc>
      </w:tr>
      <w:tr>
        <w:tc>
          <w:p>
            <w:pPr>
              <w:spacing w:before="0" w:after="0"/>
            </w:pPr>
            <w:r>
              <w:t>Sort Descending</w:t>
            </w:r>
          </w:p>
        </w:tc>
        <w:tc>
          <w:p>
            <w:pPr>
              <w:spacing w:before="0" w:after="0"/>
            </w:pPr>
            <w:r>
              <w:rPr>
                <w:rStyle w:val="af4"/>
              </w:rPr>
              <w:t>sort -FIELD_NAME</w:t>
            </w:r>
            <w:r>
              <w:t/>
            </w:r>
          </w:p>
        </w:tc>
      </w:tr>
    </w:tbl>
    <w:p>
      <w:pPr>
        <w:pStyle w:val="a7"/>
      </w:pPr>
      <w:r>
        <w:t>Top N/Bottom N</w:t>
      </w:r>
    </w:p>
    <w:p>
      <w:r>
        <w:t>Top N and Bottom N are used to select records with the highest (descending) or lowest (ascending) values for a specific field.</w:t>
      </w:r>
    </w:p>
    <w:p>
      <w:r>
        <w:t>To select top/bottom records:</w:t>
      </w:r>
    </w:p>
    <w:p>
      <w:r>
        <w:t xml:space="preserve">In the workspace, select the field, then click </w:t>
      </w:r>
      <w:r>
        <w:rPr>
          <w:b w:val="on"/>
        </w:rPr>
        <w:t>Top N</w:t>
      </w:r>
      <w:r>
        <w:t xml:space="preserve"> or </w:t>
      </w:r>
      <w:r>
        <w:rPr>
          <w:b w:val="on"/>
        </w:rPr>
        <w:t>Bottom N</w:t>
      </w:r>
      <w:r>
        <w:t xml:space="preserve"> in the popup menu.</w:t>
      </w:r>
    </w:p>
    <w:p>
      <w:r>
        <w:t xml:space="preserve">In the </w:t>
      </w:r>
      <w:r>
        <w:rPr>
          <w:b w:val="on"/>
        </w:rPr>
        <w:t>Show Top N Only</w:t>
      </w:r>
      <w:r>
        <w:t xml:space="preserve"> or </w:t>
      </w:r>
      <w:r>
        <w:rPr>
          <w:b w:val="on"/>
        </w:rPr>
        <w:t>Show Bottom N Only</w:t>
      </w:r>
      <w:r>
        <w:t xml:space="preserve"> dialog, enter the number to view and click </w:t>
      </w:r>
      <w:r>
        <w:rPr>
          <w:b w:val="on"/>
        </w:rPr>
        <w:t>Save</w:t>
      </w:r>
      <w:r>
        <w:t>.</w:t>
      </w:r>
    </w:p>
    <w:p>
      <w:r>
        <w:t xml:space="preserve">Top N/Bottom N settings are converted into queries and registered in the </w:t>
      </w:r>
      <w:r>
        <w:rPr>
          <w:b w:val="on"/>
        </w:rPr>
        <w:t>input/output filter</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Sort</w:t>
            </w:r>
          </w:p>
        </w:tc>
        <w:tc>
          <w:tcPr>
            <w:shd w:fill="eeeeee"/>
          </w:tcPr>
          <w:p>
            <w:pPr>
              <w:spacing w:before="0" w:after="0"/>
            </w:pPr>
            <w:r>
              <w:rPr>
                <w:rFonts w:ascii="맑은 고딕" w:hAnsi="맑은 고딕" w:cs="맑은 고딕" w:eastAsia="맑은 고딕"/>
              </w:rPr>
              <w:t>Query</w:t>
            </w:r>
          </w:p>
        </w:tc>
      </w:tr>
      <w:tr>
        <w:tc>
          <w:p>
            <w:pPr>
              <w:spacing w:before="0" w:after="0"/>
            </w:pPr>
            <w:r>
              <w:t>Top N</w:t>
            </w:r>
          </w:p>
        </w:tc>
        <w:tc>
          <w:p>
            <w:pPr>
              <w:spacing w:before="0" w:after="0"/>
            </w:pPr>
            <w:r>
              <w:rPr>
                <w:rStyle w:val="af4"/>
              </w:rPr>
              <w:t>sort limit=N -FIELD_NAME</w:t>
            </w:r>
            <w:r>
              <w:t/>
            </w:r>
          </w:p>
        </w:tc>
      </w:tr>
      <w:tr>
        <w:tc>
          <w:p>
            <w:pPr>
              <w:spacing w:before="0" w:after="0"/>
            </w:pPr>
            <w:r>
              <w:t>Bottom N</w:t>
            </w:r>
          </w:p>
        </w:tc>
        <w:tc>
          <w:p>
            <w:pPr>
              <w:spacing w:before="0" w:after="0"/>
            </w:pPr>
            <w:r>
              <w:rPr>
                <w:rStyle w:val="af4"/>
              </w:rPr>
              <w:t>sort limit=N FIELD_NAME</w:t>
            </w:r>
            <w:r>
              <w:t/>
            </w:r>
          </w:p>
        </w:tc>
      </w:tr>
    </w:tbl>
    <w:p>
      <w:pPr>
        <w:pStyle w:val="a7"/>
      </w:pPr>
      <w:r>
        <w:t>Left/Center/Right Alignment</w:t>
      </w:r>
    </w:p>
    <w:p>
      <w:r>
        <w:t xml:space="preserve">Most field values are left-aligned, and numbers such as integers and floats are right-aligned. To change the alignment, select the field, then choose </w:t>
      </w:r>
      <w:r>
        <w:rPr>
          <w:b w:val="on"/>
        </w:rPr>
        <w:t>Left Align</w:t>
      </w:r>
      <w:r>
        <w:t xml:space="preserve">, </w:t>
      </w:r>
      <w:r>
        <w:rPr>
          <w:b w:val="on"/>
        </w:rPr>
        <w:t>Center Align</w:t>
      </w:r>
      <w:r>
        <w:t xml:space="preserve">, or </w:t>
      </w:r>
      <w:r>
        <w:rPr>
          <w:b w:val="on"/>
        </w:rPr>
        <w:t>Right Align</w:t>
      </w:r>
      <w:r>
        <w:t xml:space="preserve"> in the popup menu.</w:t>
      </w:r>
    </w:p>
    <w:p>
      <w:pPr>
        <w:pStyle w:val="af1"/>
      </w:pPr>
      <w:r>
        <w:t>Left/center/right alignment is not registered in the input/output filter.</w:t>
      </w:r>
    </w:p>
    <w:p>
      <w:pPr>
        <w:pStyle w:val="a7"/>
      </w:pPr>
      <w:r>
        <w:t>Auto Fit</w:t>
      </w:r>
    </w:p>
    <w:p>
      <w:r>
        <w:t xml:space="preserve">Fit adjusts the field width to match the length of the field data. Select the field, then click </w:t>
      </w:r>
      <w:r>
        <w:rPr>
          <w:b w:val="on"/>
        </w:rPr>
        <w:t>Auto Fit</w:t>
      </w:r>
      <w:r>
        <w:t xml:space="preserve"> in the popup menu or press </w:t>
      </w:r>
      <w:r>
        <w:rPr>
          <w:b w:val="on"/>
        </w:rPr>
        <w:t>Shift+F</w:t>
      </w:r>
      <w:r>
        <w:t xml:space="preserve"> to adjust the field width to the longest data in the field.</w:t>
      </w:r>
    </w:p>
    <w:p>
      <w:pPr>
        <w:pStyle w:val="a7"/>
      </w:pPr>
      <w:r>
        <w:t>Analysis Tools</w:t>
      </w:r>
    </w:p>
    <w:p>
      <w:r>
        <w:t>In addition to filters, expressions, and sorting, the following features are useful for analysis.</w:t>
      </w:r>
    </w:p>
    <w:p>
      <w:pPr>
        <w:pStyle w:val="a7"/>
      </w:pPr>
      <w:r>
        <w:t>Copy</w:t>
      </w:r>
    </w:p>
    <w:p>
      <w:r>
        <w:t xml:space="preserve">Select a field, then click Copy in the popup menu or press </w:t>
      </w:r>
      <w:r>
        <w:rPr>
          <w:b w:val="on"/>
        </w:rPr>
        <w:t>Ctrl+C</w:t>
      </w:r>
      <w:r>
        <w:t xml:space="preserve"> to copy the displayed values in the selected field column to the clipboard in TSV (tab-separated text) format.</w:t>
      </w:r>
    </w:p>
    <w:p>
      <w:pPr>
        <w:pStyle w:val="a7"/>
      </w:pPr>
      <w:r>
        <w:t>Copy IP Information</w:t>
      </w:r>
    </w:p>
    <w:p>
      <w:r>
        <w:t xml:space="preserve">In an </w:t>
      </w:r>
      <w:r>
        <w:rPr>
          <w:b w:val="on"/>
        </w:rPr>
        <w:t>IP address type field</w:t>
      </w:r>
      <w:r>
        <w:t xml:space="preserve">, hovering over the flag next to the IP address displays its location information (IP address, country, city, ISP, latitude, longitude). Click </w:t>
      </w:r>
      <w:r>
        <w:rPr>
          <w:b w:val="on"/>
        </w:rPr>
        <w:t>Copy IP Information</w:t>
      </w:r>
      <w:r>
        <w:t xml:space="preserve"> in the cell popup menu to copy the IP address location information to the clipboard.</w:t>
      </w:r>
    </w:p>
    <w:p>
      <w:pPr>
        <w:pStyle w:val="a7"/>
      </w:pPr>
      <w:r>
        <w:t>Search Logs (Last 10 mins)</w:t>
      </w:r>
    </w:p>
    <w:p>
      <w:r>
        <w:t xml:space="preserve">In an </w:t>
      </w:r>
      <w:r>
        <w:rPr>
          <w:b w:val="on"/>
        </w:rPr>
        <w:t>IP address type field</w:t>
      </w:r>
      <w:r>
        <w:t xml:space="preserve">, select a cell and click </w:t>
      </w:r>
      <w:r>
        <w:rPr>
          <w:b w:val="on"/>
        </w:rPr>
        <w:t>Search ±10 Minutes</w:t>
      </w:r>
      <w:r>
        <w:t xml:space="preserve"> in the popup menu to search and display all data containing the IP address within 10 minutes before and after the record's timestamp. This helps you understand the context around a specific event.</w:t>
      </w:r>
    </w:p>
    <w:p>
      <w:r>
        <w:t xml:space="preserve">The result is as follows (related command: </w:t>
      </w:r>
      <w:hyperlink r:id="rId195">
        <w:r>
          <w:rPr>
            <w:rStyle w:val="a6"/>
          </w:rPr>
          <w:t>fulltext</w:t>
        </w:r>
      </w:hyperlink>
      <w:r>
        <w:t>).</w:t>
      </w:r>
    </w:p>
    <w:p>
      <w:pPr>
        <w:pStyle w:val="af1"/>
      </w:pPr>
      <w:r>
        <w:t>Data can also be read from tables not connected to a logger, so if an event or ticket occurs, that information will also be retrieved.</w:t>
      </w:r>
    </w:p>
    <w:p>
      <w:pPr>
        <w:pStyle w:val="a7"/>
      </w:pPr>
      <w:r>
        <w:t>Register Address Group</w:t>
      </w:r>
    </w:p>
    <w:p>
      <w:r>
        <w:t xml:space="preserve">In an </w:t>
      </w:r>
      <w:r>
        <w:rPr>
          <w:b w:val="on"/>
        </w:rPr>
        <w:t>IP address type field</w:t>
      </w:r>
      <w:r>
        <w:t xml:space="preserve">, you can register the selected cell's IP address to an </w:t>
      </w:r>
      <w:hyperlink r:id="rId196">
        <w:r>
          <w:rPr>
            <w:rStyle w:val="a6"/>
          </w:rPr>
          <w:t>address group</w:t>
        </w:r>
      </w:hyperlink>
      <w:r>
        <w:t>. This allows you to group IP addresses for easier management and search in the future.</w:t>
      </w:r>
    </w:p>
    <w:p>
      <w:r>
        <w:t>To register an IP address to an address group:</w:t>
      </w:r>
    </w:p>
    <w:p>
      <w:r>
        <w:t xml:space="preserve">In an </w:t>
      </w:r>
      <w:r>
        <w:rPr>
          <w:b w:val="on"/>
        </w:rPr>
        <w:t>IP address type field</w:t>
      </w:r>
      <w:r>
        <w:t xml:space="preserve">, select a cell and click </w:t>
      </w:r>
      <w:r>
        <w:rPr>
          <w:b w:val="on"/>
        </w:rPr>
        <w:t>Register Address Group</w:t>
      </w:r>
      <w:r>
        <w:t xml:space="preserve"> in the popup menu.</w:t>
      </w:r>
    </w:p>
    <w:p>
      <w:r>
        <w:t xml:space="preserve">In the </w:t>
      </w:r>
      <w:r>
        <w:rPr>
          <w:b w:val="on"/>
        </w:rPr>
        <w:t>New IP Address</w:t>
      </w:r>
      <w:r>
        <w:t xml:space="preserve"> window, select the address group and click </w:t>
      </w:r>
      <w:r>
        <w:rPr>
          <w:b w:val="on"/>
        </w:rPr>
        <w:t>Add</w:t>
      </w:r>
      <w:r>
        <w:t>.</w:t>
      </w:r>
    </w:p>
    <w:p>
      <w:pPr>
        <w:pStyle w:val="a7"/>
      </w:pPr>
      <w:r>
        <w:t>VirusTotal Lookup</w:t>
      </w:r>
    </w:p>
    <w:p>
      <w:r>
        <w:t xml:space="preserve">In an </w:t>
      </w:r>
      <w:r>
        <w:rPr>
          <w:b w:val="on"/>
        </w:rPr>
        <w:t>IP address type field</w:t>
      </w:r>
      <w:r>
        <w:t xml:space="preserve">, select a cell and click </w:t>
      </w:r>
      <w:r>
        <w:rPr>
          <w:b w:val="on"/>
        </w:rPr>
        <w:t>VirusTotal Lookup</w:t>
      </w:r>
      <w:r>
        <w:t xml:space="preserve"> in the popup menu to check threat intelligence information related to the IP address in VirusTotal in a new window. This helps security administrators quickly review suspicious IP addresses and take further action.</w:t>
      </w:r>
    </w:p>
    <w:p>
      <w:r>
        <w:t>The result is as follows.</w:t>
      </w:r>
    </w:p>
    <w:p>
      <w:pPr>
        <w:pStyle w:val="af1"/>
      </w:pPr>
      <w:r>
        <w:t>This feature is not available in closed networks.</w:t>
      </w:r>
    </w:p>
    <w:p>
      <w:pPr>
        <w:pStyle w:val="a7"/>
      </w:pPr>
      <w:r>
        <w:t>Thousand Separator</w:t>
      </w:r>
    </w:p>
    <w:p>
      <w:r>
        <w:t xml:space="preserve">Select a </w:t>
      </w:r>
      <w:r>
        <w:rPr>
          <w:b w:val="on"/>
        </w:rPr>
        <w:t>number (integer, float) type field</w:t>
      </w:r>
      <w:r>
        <w:t>, then click Thousand Separator in the popup menu to display numbers with a thousands separator. This is useful for intuitively understanding the size and scale of numbers.</w:t>
      </w:r>
    </w:p>
    <w:p>
      <w:pPr>
        <w:pStyle w:val="a7"/>
      </w:pPr>
      <w:r>
        <w:t>User-defined Variables</w:t>
      </w:r>
    </w:p>
    <w:p>
      <w:r>
        <w:t xml:space="preserve">User-defined variables are used to control the information displayed by widgets according to values entered by users in the </w:t>
      </w:r>
      <w:hyperlink r:id="rId197">
        <w:r>
          <w:rPr>
            <w:rStyle w:val="a6"/>
          </w:rPr>
          <w:t>input control widget</w:t>
        </w:r>
      </w:hyperlink>
      <w:r>
        <w:t xml:space="preserve"> (e.g., specific date and time, specific IP address).</w:t>
      </w:r>
    </w:p>
    <w:p>
      <w:r>
        <w:t>Dashboard widgets can be configured from the pivot screen (the widget editor also uses the pivot screen as the default). User-defined variables can be specified when setting dynamic filters or time unit truncation.</w:t>
      </w:r>
    </w:p>
    <w:p>
      <w:pPr>
        <w:pStyle w:val="a7"/>
      </w:pPr>
      <w:r>
        <w:t>View/Search Variable List</w:t>
      </w:r>
    </w:p>
    <w:p>
      <w:r>
        <w:t>To view user-defined variables:</w:t>
      </w:r>
    </w:p>
    <w:p>
      <w:r>
        <w:rPr>
          <w:b w:val="on"/>
        </w:rPr>
        <w:t>From the dashboard screen</w:t>
      </w:r>
    </w:p>
    <w:p>
      <w:pPr>
        <w:ind w:left="400"/>
      </w:pPr>
      <w:r>
        <w:t xml:space="preserve">Click </w:t>
      </w:r>
      <w:r>
        <w:rPr>
          <w:b w:val="on"/>
        </w:rPr>
        <w:t>User-defined Variables</w:t>
      </w:r>
      <w:r>
        <w:t xml:space="preserve"> in the </w:t>
      </w:r>
      <w:hyperlink r:id="rId198">
        <w:r>
          <w:rPr>
            <w:rStyle w:val="a6"/>
          </w:rPr>
          <w:t>dashboard</w:t>
        </w:r>
      </w:hyperlink>
      <w:r>
        <w:t xml:space="preserve"> to view the list in a new window.</w:t>
      </w:r>
    </w:p>
    <w:p>
      <w:r>
        <w:rPr>
          <w:b w:val="on"/>
        </w:rPr>
        <w:t>From the pivot screen</w:t>
      </w:r>
    </w:p>
    <w:p>
      <w:pPr>
        <w:ind w:left="400"/>
      </w:pPr>
      <w:r>
        <w:t xml:space="preserve">When setting a dynamic filter or time unit truncation expression, click the </w:t>
      </w:r>
      <w:r>
        <w:t xml:space="preserve"> button to view the list in a new window.</w:t>
      </w:r>
    </w:p>
    <w:p>
      <w:r>
        <w:t xml:space="preserve">To find a specific user-defined variable in the list, use the search tool in the toolbar. The search tool finds and displays variables whose </w:t>
      </w:r>
      <w:r>
        <w:rPr>
          <w:b w:val="on"/>
        </w:rPr>
        <w:t>name</w:t>
      </w:r>
      <w:r>
        <w:t xml:space="preserve"> contains the search term. The search tool is case-sensitive.</w:t>
      </w:r>
    </w:p>
    <w:p>
      <w:pPr>
        <w:pStyle w:val="a7"/>
      </w:pPr>
      <w:r>
        <w:t>Add Variable</w:t>
      </w:r>
    </w:p>
    <w:p>
      <w:r>
        <w:t>To add a user-defined variable:</w:t>
      </w:r>
    </w:p>
    <w:p>
      <w:r>
        <w:t xml:space="preserve">In the </w:t>
      </w:r>
      <w:hyperlink r:id="rId199">
        <w:r>
          <w:rPr>
            <w:rStyle w:val="a6"/>
          </w:rPr>
          <w:t>View Variable List</w:t>
        </w:r>
      </w:hyperlink>
      <w:r>
        <w:t xml:space="preserve"> screen, click </w:t>
      </w:r>
      <w:r>
        <w:rPr>
          <w:b w:val="on"/>
        </w:rPr>
        <w:t>Add</w:t>
      </w:r>
      <w:r>
        <w:t>.</w:t>
      </w:r>
    </w:p>
    <w:p>
      <w:r>
        <w:t xml:space="preserve">In the </w:t>
      </w:r>
      <w:r>
        <w:rPr>
          <w:b w:val="on"/>
        </w:rPr>
        <w:t>Add User-defined Variable</w:t>
      </w:r>
      <w:r>
        <w:t xml:space="preserve"> screen, enter/select the properties of the variable and click </w:t>
      </w:r>
      <w:r>
        <w:rPr>
          <w:b w:val="on"/>
        </w:rPr>
        <w:t>OK</w:t>
      </w:r>
      <w:r>
        <w:t>.</w:t>
      </w:r>
    </w:p>
    <w:p>
      <w:pPr>
        <w:numPr>
          <w:numId w:val="311"/>
        </w:numPr>
        <w:spacing w:before="0" w:after="0"/>
        <w:ind w:left="360" w:hanging="360"/>
      </w:pPr>
      <w:r>
        <w:rPr>
          <w:b w:val="on"/>
        </w:rPr>
        <w:t>Name</w:t>
      </w:r>
      <w:r>
        <w:t>: Unique name of the user-defined variable (up to 50 characters)</w:t>
      </w:r>
    </w:p>
    <w:p>
      <w:pPr>
        <w:numPr>
          <w:numId w:val="311"/>
        </w:numPr>
        <w:spacing w:before="0" w:after="0"/>
        <w:ind w:left="360" w:hanging="360"/>
      </w:pPr>
      <w:r>
        <w:rPr>
          <w:b w:val="on"/>
        </w:rPr>
        <w:t>Type</w:t>
      </w:r>
      <w:r>
        <w:t>: Type of the user-defined variable (default: string). Specifies the type of value to be entered by the user.</w:t>
      </w:r>
    </w:p>
    <w:p>
      <w:pPr>
        <w:numPr>
          <w:numId w:val="311"/>
        </w:numPr>
        <w:spacing w:before="0" w:after="0"/>
        <w:ind w:left="360" w:hanging="360"/>
      </w:pPr>
      <w:r>
        <w:rPr>
          <w:b w:val="on"/>
        </w:rPr>
        <w:t>Description</w:t>
      </w:r>
      <w:r>
        <w:t>: Detailed description of the user-defined variable (up to 2,000 characters)</w:t>
      </w:r>
    </w:p>
    <w:p>
      <w:pPr>
        <w:pStyle w:val="af1"/>
      </w:pPr>
      <w:r>
        <w:t>There are three reserved user-defined variables not shown in the variable list: _from, _to, and _span. These can be used to specify the search period.</w:t>
      </w:r>
    </w:p>
    <w:p>
      <w:pPr>
        <w:pStyle w:val="af1"/>
      </w:pPr>
      <w:r>
        <w:t>When setting a dynamic filter or time unit truncation expression, only user-defined variables of the same type as the field are shown in the dialog.</w:t>
      </w:r>
    </w:p>
    <w:p>
      <w:pPr>
        <w:pStyle w:val="a7"/>
      </w:pPr>
      <w:r>
        <w:t>Edit Variable</w:t>
      </w:r>
    </w:p>
    <w:p>
      <w:r>
        <w:t>To edit a user-defined variable:</w:t>
      </w:r>
    </w:p>
    <w:p>
      <w:r>
        <w:t xml:space="preserve">In the </w:t>
      </w:r>
      <w:hyperlink r:id="rId200">
        <w:r>
          <w:rPr>
            <w:rStyle w:val="a6"/>
          </w:rPr>
          <w:t>View Variable List</w:t>
        </w:r>
      </w:hyperlink>
      <w:r>
        <w:t xml:space="preserve"> screen, click the name of the variable to edit.</w:t>
      </w:r>
    </w:p>
    <w:p>
      <w:r>
        <w:t xml:space="preserve">In the </w:t>
      </w:r>
      <w:r>
        <w:rPr>
          <w:b w:val="on"/>
        </w:rPr>
        <w:t>Edit User-defined Variable</w:t>
      </w:r>
      <w:r>
        <w:t xml:space="preserve"> screen, modify the information and click </w:t>
      </w:r>
      <w:r>
        <w:rPr>
          <w:b w:val="on"/>
        </w:rPr>
        <w:t>OK</w:t>
      </w:r>
      <w:r>
        <w:t xml:space="preserve">. The </w:t>
      </w:r>
      <w:r>
        <w:rPr>
          <w:b w:val="on"/>
        </w:rPr>
        <w:t>name</w:t>
      </w:r>
      <w:r>
        <w:t xml:space="preserve"> cannot be changed.</w:t>
      </w:r>
    </w:p>
    <w:p>
      <w:pPr>
        <w:pStyle w:val="a7"/>
      </w:pPr>
      <w:r>
        <w:t>Delete Variable</w:t>
      </w:r>
    </w:p>
    <w:p>
      <w:r>
        <w:t>To delete a user-defined variable:</w:t>
      </w:r>
    </w:p>
    <w:p>
      <w:r>
        <w:t xml:space="preserve">In the </w:t>
      </w:r>
      <w:hyperlink r:id="rId201">
        <w:r>
          <w:rPr>
            <w:rStyle w:val="a6"/>
          </w:rPr>
          <w:t>View Variable List</w:t>
        </w:r>
      </w:hyperlink>
      <w:r>
        <w:t xml:space="preserve"> screen, select the checkbox for the variable to delete.</w:t>
      </w:r>
    </w:p>
    <w:p>
      <w:r>
        <w:t xml:space="preserve">Click </w:t>
      </w:r>
      <w:r>
        <w:rPr>
          <w:b w:val="on"/>
        </w:rPr>
        <w:t>Delete</w:t>
      </w:r>
      <w:r>
        <w:t xml:space="preserve"> in the toolbar.</w:t>
      </w:r>
    </w:p>
    <w:p>
      <w:r>
        <w:t xml:space="preserve">In the </w:t>
      </w:r>
      <w:r>
        <w:rPr>
          <w:b w:val="on"/>
        </w:rPr>
        <w:t>Delete User-defined Variable</w:t>
      </w:r>
      <w:r>
        <w:t xml:space="preserve"> dialog, check the list of variables to delete and click </w:t>
      </w:r>
      <w:r>
        <w:rPr>
          <w:b w:val="on"/>
        </w:rPr>
        <w:t>Delete</w:t>
      </w:r>
      <w:r>
        <w:t xml:space="preserve">. Click </w:t>
      </w:r>
      <w:r>
        <w:rPr>
          <w:b w:val="on"/>
        </w:rPr>
        <w:t>Cancel</w:t>
      </w:r>
      <w:r>
        <w:t xml:space="preserve"> to abort.</w:t>
      </w:r>
    </w:p>
    <w:p>
      <w:pPr>
        <w:pStyle w:val="4"/>
      </w:pPr>
      <w:r>
        <w:t>Data Analysis</w:t>
      </w:r>
    </w:p>
    <w:p>
      <w:r>
        <w:t>This section explains how to define a pivot table after data processing to summarize relationships between items, aggregate data, or perform correlation analysis with other data to transform it into meaningful forms.</w:t>
      </w:r>
    </w:p>
    <w:p>
      <w:r>
        <w:t>Data analysis and data processing are only distinguished for convenience; in practice, they are performed simultaneously.</w:t>
      </w:r>
    </w:p>
    <w:p>
      <w:pPr>
        <w:pStyle w:val="a7"/>
      </w:pPr>
      <w:r>
        <w:t>Pivot Table</w:t>
      </w:r>
    </w:p>
    <w:p>
      <w:r>
        <w:t>The pivot table feature allows you to visually reorganize data by dragging and dropping fields, making it easy to analyze data. It works similarly to the pivot table in MS Excel and is very useful for quickly analyzing large amounts of data and extracting important patterns or statistics. The following explains how to configure a pivot table and check aggregation results.</w:t>
      </w:r>
    </w:p>
    <w:p>
      <w:pPr>
        <w:pStyle w:val="a7"/>
      </w:pPr>
      <w:r>
        <w:t>Matrix</w:t>
      </w:r>
    </w:p>
    <w:p>
      <w:r>
        <w:t xml:space="preserve">To configure a pivot table, first set up the matrix needed for analysis. Typically, fields used as key values or classification criteria are specified as dimensions. Select the fields to analyze from the field list at the bottom left and drag them to </w:t>
      </w:r>
      <w:r>
        <w:rPr>
          <w:b w:val="on"/>
        </w:rPr>
        <w:t>Rows</w:t>
      </w:r>
      <w:r>
        <w:t xml:space="preserve"> and </w:t>
      </w:r>
      <w:r>
        <w:rPr>
          <w:b w:val="on"/>
        </w:rPr>
        <w:t>Columns</w:t>
      </w:r>
      <w:r>
        <w:t xml:space="preserve"> to automatically generate a pivot table.</w:t>
      </w:r>
    </w:p>
    <w:p>
      <w:pPr>
        <w:numPr>
          <w:numId w:val="314"/>
        </w:numPr>
        <w:spacing w:before="0" w:after="0"/>
        <w:ind w:left="360" w:hanging="360"/>
      </w:pPr>
      <w:r>
        <w:rPr>
          <w:b w:val="on"/>
        </w:rPr>
        <w:t>Rows</w:t>
      </w:r>
      <w:r>
        <w:t>: Analysis criteria fields. Records are created based on combinations of row field values.</w:t>
      </w:r>
    </w:p>
    <w:p>
      <w:pPr>
        <w:numPr>
          <w:numId w:val="314"/>
        </w:numPr>
        <w:spacing w:before="0" w:after="0"/>
        <w:ind w:left="360" w:hanging="360"/>
      </w:pPr>
      <w:r>
        <w:rPr>
          <w:b w:val="on"/>
        </w:rPr>
        <w:t>Columns</w:t>
      </w:r>
      <w:r>
        <w:t>: Analysis target value fields. Columns are created with the field names of each column field. Duplicate values are considered as one and converted into a single column. The number of unique values in the analysis target field must be 1,000 or less. If there are more than 1,000 unique values, a pivot table cannot be configured.</w:t>
      </w:r>
    </w:p>
    <w:p>
      <w:pPr>
        <w:numPr>
          <w:numId w:val="314"/>
        </w:numPr>
        <w:spacing w:before="0" w:after="0"/>
        <w:ind w:left="360" w:hanging="360"/>
      </w:pPr>
      <w:r>
        <w:t xml:space="preserve">Clicking a field added to </w:t>
      </w:r>
      <w:r>
        <w:rPr>
          <w:b w:val="on"/>
        </w:rPr>
        <w:t>Rows/Columns</w:t>
      </w:r>
      <w:r>
        <w:t xml:space="preserve"> brings up a popup menu where you can sort field values or remove the field from the matrix settings.</w:t>
      </w:r>
    </w:p>
    <w:p>
      <w:pPr>
        <w:pStyle w:val="af1"/>
      </w:pPr>
      <w:r>
        <w:t>The figure above shows an input filter with a time unit truncation expression applied to aggregate values in 30-minute intervals.</w:t>
      </w:r>
    </w:p>
    <w:p>
      <w:pPr>
        <w:pStyle w:val="a7"/>
      </w:pPr>
      <w:r>
        <w:t>Aggregation Value/Function</w:t>
      </w:r>
    </w:p>
    <w:p>
      <w:r>
        <w:t xml:space="preserve">After setting up the matrix, select the field to aggregate values. The selected field should generally be of a type that supports </w:t>
      </w:r>
      <w:hyperlink r:id="rId202">
        <w:r>
          <w:rPr>
            <w:rStyle w:val="a6"/>
          </w:rPr>
          <w:t>aggregate functions</w:t>
        </w:r>
      </w:hyperlink>
      <w:r>
        <w:t xml:space="preserve">. Select a field from the field list and drag it to </w:t>
      </w:r>
      <w:r>
        <w:rPr>
          <w:b w:val="on"/>
        </w:rPr>
        <w:t>Values</w:t>
      </w:r>
      <w:r>
        <w:t xml:space="preserve"> to automatically apply the </w:t>
      </w:r>
      <w:hyperlink r:id="rId203">
        <w:r>
          <w:rPr>
            <w:rStyle w:val="a6"/>
          </w:rPr>
          <w:t>count()</w:t>
        </w:r>
      </w:hyperlink>
      <w:r>
        <w:t xml:space="preserve"> function. If you want to count the number of records containing the column field based on the row field, drag the </w:t>
      </w:r>
      <w:r>
        <w:rPr>
          <w:b w:val="on"/>
        </w:rPr>
        <w:t>Count</w:t>
      </w:r>
      <w:r>
        <w:t xml:space="preserve"> field from the field list to </w:t>
      </w:r>
      <w:r>
        <w:rPr>
          <w:b w:val="on"/>
        </w:rPr>
        <w:t>Values</w:t>
      </w:r>
      <w:r>
        <w:t>.</w:t>
      </w:r>
    </w:p>
    <w:p>
      <w:pPr>
        <w:numPr>
          <w:numId w:val="315"/>
        </w:numPr>
        <w:spacing w:before="0" w:after="0"/>
        <w:ind w:left="360" w:hanging="360"/>
      </w:pPr>
      <w:r>
        <w:rPr>
          <w:b w:val="on"/>
        </w:rPr>
        <w:t>Values</w:t>
      </w:r>
      <w:r>
        <w:t>: The field to aggregate information according to the matrix</w:t>
      </w:r>
    </w:p>
    <w:p>
      <w:pPr>
        <w:numPr>
          <w:numId w:val="315"/>
        </w:numPr>
        <w:spacing w:before="0" w:after="0"/>
        <w:ind w:left="360" w:hanging="360"/>
      </w:pPr>
      <w:r>
        <w:rPr>
          <w:b w:val="on"/>
        </w:rPr>
        <w:t>Count</w:t>
      </w:r>
      <w:r>
        <w:t xml:space="preserve">: Drag the </w:t>
      </w:r>
      <w:r>
        <w:rPr>
          <w:b w:val="on"/>
        </w:rPr>
        <w:t>Count</w:t>
      </w:r>
      <w:r>
        <w:t xml:space="preserve"> field at the top of the field list to </w:t>
      </w:r>
      <w:r>
        <w:rPr>
          <w:b w:val="on"/>
        </w:rPr>
        <w:t>Values</w:t>
      </w:r>
      <w:r>
        <w:t xml:space="preserve"> to display the count for each field in the right panel.</w:t>
      </w:r>
    </w:p>
    <w:p>
      <w:pPr>
        <w:numPr>
          <w:numId w:val="315"/>
        </w:numPr>
        <w:spacing w:before="0" w:after="0"/>
        <w:ind w:left="360" w:hanging="360"/>
      </w:pPr>
      <w:r>
        <w:t xml:space="preserve">Clicking a field added to </w:t>
      </w:r>
      <w:r>
        <w:rPr>
          <w:b w:val="on"/>
        </w:rPr>
        <w:t>Values</w:t>
      </w:r>
      <w:r>
        <w:t xml:space="preserve"> brings up a popup menu to modify the aggregate function for that field. The list of available aggregate functions and their descriptions are displayed. Select the desired function and click </w:t>
      </w:r>
      <w:r>
        <w:rPr>
          <w:b w:val="on"/>
        </w:rPr>
        <w:t>Modify</w:t>
      </w:r>
      <w:r>
        <w:t xml:space="preserve"> to apply it to the pivot table.</w:t>
      </w:r>
    </w:p>
    <w:p>
      <w:pPr>
        <w:numPr>
          <w:numId w:val="316"/>
        </w:numPr>
        <w:spacing w:before="0" w:after="0"/>
        <w:ind w:left="720" w:hanging="360"/>
      </w:pPr>
      <w:r>
        <w:t xml:space="preserve">Click the </w:t>
      </w:r>
      <w:r>
        <w:rPr>
          <w:b w:val="on"/>
        </w:rPr>
        <w:t>Trash</w:t>
      </w:r>
      <w:r>
        <w:t xml:space="preserve"> icon to remove the field from </w:t>
      </w:r>
      <w:r>
        <w:rPr>
          <w:b w:val="on"/>
        </w:rPr>
        <w:t>Values</w:t>
      </w:r>
      <w:r>
        <w:t>.</w:t>
      </w:r>
    </w:p>
    <w:p>
      <w:pPr>
        <w:numPr>
          <w:numId w:val="316"/>
        </w:numPr>
        <w:spacing w:before="0" w:after="0"/>
        <w:ind w:left="720" w:hanging="360"/>
      </w:pPr>
      <w:r>
        <w:t xml:space="preserve">Click the </w:t>
      </w:r>
      <w:r>
        <w:rPr>
          <w:b w:val="on"/>
        </w:rPr>
        <w:t>Ascending/Descending Sort</w:t>
      </w:r>
      <w:r>
        <w:t xml:space="preserve"> icon to register a </w:t>
      </w:r>
      <w:hyperlink r:id="rId204">
        <w:r>
          <w:rPr>
            <w:rStyle w:val="a6"/>
          </w:rPr>
          <w:t>sort</w:t>
        </w:r>
      </w:hyperlink>
      <w:r>
        <w:t xml:space="preserve"> statement in the </w:t>
      </w:r>
      <w:hyperlink r:id="rId205">
        <w:r>
          <w:rPr>
            <w:rStyle w:val="a6"/>
          </w:rPr>
          <w:t>result filter</w:t>
        </w:r>
      </w:hyperlink>
      <w:r>
        <w:t xml:space="preserve"> and sort the aggregate values in ascending/descending order.</w:t>
      </w:r>
    </w:p>
    <w:p>
      <w:r>
        <w:t>Supported aggregate functions are as follows:</w:t>
      </w:r>
    </w:p>
    <w:p>
      <w:pPr>
        <w:numPr>
          <w:numId w:val="317"/>
        </w:numPr>
        <w:spacing w:before="0" w:after="0"/>
        <w:ind w:left="360" w:hanging="360"/>
      </w:pPr>
      <w:r>
        <w:rPr>
          <w:b w:val="on"/>
        </w:rPr>
        <w:t>Count</w:t>
      </w:r>
      <w:r>
        <w:t>: Calculates the number of rows per group. If no expression is specified, returns the total number of rows; if an expression is specified, returns the number of rows where the expression evaluates to non-null (</w:t>
      </w:r>
      <w:hyperlink r:id="rId206">
        <w:r>
          <w:rPr>
            <w:rStyle w:val="a6"/>
          </w:rPr>
          <w:t>count()</w:t>
        </w:r>
      </w:hyperlink>
      <w:r>
        <w:t>).</w:t>
      </w:r>
    </w:p>
    <w:p>
      <w:pPr>
        <w:numPr>
          <w:numId w:val="317"/>
        </w:numPr>
        <w:spacing w:before="0" w:after="0"/>
        <w:ind w:left="360" w:hanging="360"/>
      </w:pPr>
      <w:r>
        <w:rPr>
          <w:b w:val="on"/>
        </w:rPr>
        <w:t>Sum</w:t>
      </w:r>
      <w:r>
        <w:t xml:space="preserve">: Calculates the sum of all expressions in the group. Expressions that are </w:t>
      </w:r>
      <w:r>
        <w:rPr>
          <w:rStyle w:val="af4"/>
        </w:rPr>
        <w:t>null</w:t>
      </w:r>
      <w:r>
        <w:t xml:space="preserve"> or not numbers (</w:t>
      </w:r>
      <w:r>
        <w:rPr>
          <w:rStyle w:val="af4"/>
        </w:rPr>
        <w:t>short</w:t>
      </w:r>
      <w:r>
        <w:t xml:space="preserve">, </w:t>
      </w:r>
      <w:r>
        <w:rPr>
          <w:rStyle w:val="af4"/>
        </w:rPr>
        <w:t>int</w:t>
      </w:r>
      <w:r>
        <w:t xml:space="preserve">, </w:t>
      </w:r>
      <w:r>
        <w:rPr>
          <w:rStyle w:val="af4"/>
        </w:rPr>
        <w:t>long</w:t>
      </w:r>
      <w:r>
        <w:t xml:space="preserve">, </w:t>
      </w:r>
      <w:r>
        <w:rPr>
          <w:rStyle w:val="af4"/>
        </w:rPr>
        <w:t>float</w:t>
      </w:r>
      <w:r>
        <w:t xml:space="preserve">, </w:t>
      </w:r>
      <w:r>
        <w:rPr>
          <w:rStyle w:val="af4"/>
        </w:rPr>
        <w:t>double</w:t>
      </w:r>
      <w:r>
        <w:t>) are ignored (</w:t>
      </w:r>
      <w:hyperlink r:id="rId207">
        <w:r>
          <w:rPr>
            <w:rStyle w:val="a6"/>
          </w:rPr>
          <w:t>sum()</w:t>
        </w:r>
      </w:hyperlink>
      <w:r>
        <w:t>).</w:t>
      </w:r>
    </w:p>
    <w:p>
      <w:pPr>
        <w:numPr>
          <w:numId w:val="317"/>
        </w:numPr>
        <w:spacing w:before="0" w:after="0"/>
        <w:ind w:left="360" w:hanging="360"/>
      </w:pPr>
      <w:r>
        <w:rPr>
          <w:b w:val="on"/>
        </w:rPr>
        <w:t>Max</w:t>
      </w:r>
      <w:r>
        <w:t>: Calculates the maximum value among expressions in the group. Null expressions are ignored. May not work as intended when comparing different types (</w:t>
      </w:r>
      <w:hyperlink r:id="rId208">
        <w:r>
          <w:rPr>
            <w:rStyle w:val="a6"/>
          </w:rPr>
          <w:t>max()</w:t>
        </w:r>
      </w:hyperlink>
      <w:r>
        <w:t>).</w:t>
      </w:r>
    </w:p>
    <w:p>
      <w:pPr>
        <w:numPr>
          <w:numId w:val="317"/>
        </w:numPr>
        <w:spacing w:before="0" w:after="0"/>
        <w:ind w:left="360" w:hanging="360"/>
      </w:pPr>
      <w:r>
        <w:rPr>
          <w:b w:val="on"/>
        </w:rPr>
        <w:t>Min</w:t>
      </w:r>
      <w:r>
        <w:t>: Calculates the minimum value among expressions in the group. Null expressions are ignored. May not work as intended when comparing different types (</w:t>
      </w:r>
      <w:hyperlink r:id="rId209">
        <w:r>
          <w:rPr>
            <w:rStyle w:val="a6"/>
          </w:rPr>
          <w:t>min()</w:t>
        </w:r>
      </w:hyperlink>
      <w:r>
        <w:t>).</w:t>
      </w:r>
    </w:p>
    <w:p>
      <w:pPr>
        <w:numPr>
          <w:numId w:val="317"/>
        </w:numPr>
        <w:spacing w:before="0" w:after="0"/>
        <w:ind w:left="360" w:hanging="360"/>
      </w:pPr>
      <w:r>
        <w:rPr>
          <w:b w:val="on"/>
        </w:rPr>
        <w:t>Average</w:t>
      </w:r>
      <w:r>
        <w:t xml:space="preserve">: Calculates the average of all expressions in the group. Expressions that are </w:t>
      </w:r>
      <w:r>
        <w:rPr>
          <w:rStyle w:val="af4"/>
        </w:rPr>
        <w:t>null</w:t>
      </w:r>
      <w:r>
        <w:t xml:space="preserve"> or not numbers are ignored (</w:t>
      </w:r>
      <w:hyperlink r:id="rId210">
        <w:r>
          <w:rPr>
            <w:rStyle w:val="a6"/>
          </w:rPr>
          <w:t>avg()</w:t>
        </w:r>
      </w:hyperlink>
      <w:r>
        <w:t>).</w:t>
      </w:r>
    </w:p>
    <w:p>
      <w:pPr>
        <w:numPr>
          <w:numId w:val="317"/>
        </w:numPr>
        <w:spacing w:before="0" w:after="0"/>
        <w:ind w:left="360" w:hanging="360"/>
      </w:pPr>
      <w:r>
        <w:rPr>
          <w:b w:val="on"/>
        </w:rPr>
        <w:t>Variance</w:t>
      </w:r>
      <w:r>
        <w:t xml:space="preserve">: Calculates the variance of all expressions in the group. Expressions that are </w:t>
      </w:r>
      <w:r>
        <w:rPr>
          <w:rStyle w:val="af4"/>
        </w:rPr>
        <w:t>null</w:t>
      </w:r>
      <w:r>
        <w:t xml:space="preserve"> or not numbers are ignored (</w:t>
      </w:r>
      <w:hyperlink r:id="rId211">
        <w:r>
          <w:rPr>
            <w:rStyle w:val="a6"/>
          </w:rPr>
          <w:t>var()</w:t>
        </w:r>
      </w:hyperlink>
      <w:r>
        <w:t>).</w:t>
      </w:r>
    </w:p>
    <w:p>
      <w:pPr>
        <w:numPr>
          <w:numId w:val="317"/>
        </w:numPr>
        <w:spacing w:before="0" w:after="0"/>
        <w:ind w:left="360" w:hanging="360"/>
      </w:pPr>
      <w:r>
        <w:rPr>
          <w:b w:val="on"/>
        </w:rPr>
        <w:t>Standard Deviation</w:t>
      </w:r>
      <w:r>
        <w:t xml:space="preserve">: Calculates the standard deviation of all expressions in the group. Expressions that are </w:t>
      </w:r>
      <w:r>
        <w:rPr>
          <w:rStyle w:val="af4"/>
        </w:rPr>
        <w:t>null</w:t>
      </w:r>
      <w:r>
        <w:t xml:space="preserve"> or not numbers are ignored (</w:t>
      </w:r>
      <w:hyperlink r:id="rId212">
        <w:r>
          <w:rPr>
            <w:rStyle w:val="a6"/>
          </w:rPr>
          <w:t>stddev()</w:t>
        </w:r>
      </w:hyperlink>
      <w:r>
        <w:t>).</w:t>
      </w:r>
    </w:p>
    <w:p>
      <w:pPr>
        <w:numPr>
          <w:numId w:val="317"/>
        </w:numPr>
        <w:spacing w:before="0" w:after="0"/>
        <w:ind w:left="360" w:hanging="360"/>
      </w:pPr>
      <w:r>
        <w:rPr>
          <w:b w:val="on"/>
        </w:rPr>
        <w:t>First Value</w:t>
      </w:r>
      <w:r>
        <w:t>: Returns the value of the first expression in the group (</w:t>
      </w:r>
      <w:hyperlink r:id="rId213">
        <w:r>
          <w:rPr>
            <w:rStyle w:val="a6"/>
          </w:rPr>
          <w:t>first()</w:t>
        </w:r>
      </w:hyperlink>
      <w:r>
        <w:t>).</w:t>
      </w:r>
    </w:p>
    <w:p>
      <w:pPr>
        <w:numPr>
          <w:numId w:val="317"/>
        </w:numPr>
        <w:spacing w:before="0" w:after="0"/>
        <w:ind w:left="360" w:hanging="360"/>
      </w:pPr>
      <w:r>
        <w:rPr>
          <w:b w:val="on"/>
        </w:rPr>
        <w:t>Last Value</w:t>
      </w:r>
      <w:r>
        <w:t>: Returns the value of the last expression in the group (</w:t>
      </w:r>
      <w:hyperlink r:id="rId214">
        <w:r>
          <w:rPr>
            <w:rStyle w:val="a6"/>
          </w:rPr>
          <w:t>last()</w:t>
        </w:r>
      </w:hyperlink>
      <w:r>
        <w:t>).</w:t>
      </w:r>
    </w:p>
    <w:p>
      <w:pPr>
        <w:numPr>
          <w:numId w:val="317"/>
        </w:numPr>
        <w:spacing w:before="0" w:after="0"/>
        <w:ind w:left="360" w:hanging="360"/>
      </w:pPr>
      <w:r>
        <w:rPr>
          <w:b w:val="on"/>
        </w:rPr>
        <w:t>Unique Values</w:t>
      </w:r>
      <w:r>
        <w:t>: Extracts the set of all unique values in the group. Collects up to 100 items per group and creates an array of unique values. Useful for checking unique values (</w:t>
      </w:r>
      <w:hyperlink r:id="rId215">
        <w:r>
          <w:rPr>
            <w:rStyle w:val="a6"/>
          </w:rPr>
          <w:t>values()</w:t>
        </w:r>
      </w:hyperlink>
      <w:r>
        <w:t>).</w:t>
      </w:r>
    </w:p>
    <w:p>
      <w:pPr>
        <w:numPr>
          <w:numId w:val="317"/>
        </w:numPr>
        <w:spacing w:before="0" w:after="0"/>
        <w:ind w:left="360" w:hanging="360"/>
      </w:pPr>
      <w:r>
        <w:rPr>
          <w:b w:val="on"/>
        </w:rPr>
        <w:t>Unique Count</w:t>
      </w:r>
      <w:r>
        <w:t>: Returns the number of unique values in the group. Useful for knowing the number of non-duplicate values in a field (</w:t>
      </w:r>
      <w:hyperlink r:id="rId216">
        <w:r>
          <w:rPr>
            <w:rStyle w:val="a6"/>
          </w:rPr>
          <w:t>dc()</w:t>
        </w:r>
      </w:hyperlink>
      <w:r>
        <w:t>).</w:t>
      </w:r>
    </w:p>
    <w:p>
      <w:pPr>
        <w:numPr>
          <w:numId w:val="317"/>
        </w:numPr>
        <w:spacing w:before="0" w:after="0"/>
        <w:ind w:left="360" w:hanging="360"/>
      </w:pPr>
      <w:r>
        <w:rPr>
          <w:b w:val="on"/>
        </w:rPr>
        <w:t>Estimated Unique Count</w:t>
      </w:r>
      <w:r>
        <w:t>: Returns the estimated number of unique values in the group. Allows you to estimate the unique count while reducing memory usage (</w:t>
      </w:r>
      <w:hyperlink r:id="rId217">
        <w:r>
          <w:rPr>
            <w:rStyle w:val="a6"/>
          </w:rPr>
          <w:t>estdc()</w:t>
        </w:r>
      </w:hyperlink>
      <w:r>
        <w:t>).</w:t>
      </w:r>
    </w:p>
    <w:p>
      <w:pPr>
        <w:pStyle w:val="af1"/>
      </w:pPr>
      <w:r>
        <w:t>Only delete, ascending sort, and descending sort functions are provided for the count field.</w:t>
      </w:r>
    </w:p>
    <w:p>
      <w:pPr>
        <w:pStyle w:val="af1"/>
      </w:pPr>
      <w:r>
        <w:t>Some aggregate functions may not be supported depending on the data type of the field. For example, applying the average function to a string field will result in a null value.</w:t>
      </w:r>
    </w:p>
    <w:p>
      <w:pPr>
        <w:pStyle w:val="a7"/>
      </w:pPr>
      <w:r>
        <w:t>Correlation Analysis</w:t>
      </w:r>
    </w:p>
    <w:p>
      <w:r>
        <w:t xml:space="preserve">You can integrate data collected from various security devices and perform correlation analysis of security events by applying database operations such as </w:t>
      </w:r>
      <w:hyperlink r:id="rId218">
        <w:r>
          <w:rPr>
            <w:rStyle w:val="a6"/>
          </w:rPr>
          <w:t>join</w:t>
        </w:r>
      </w:hyperlink>
      <w:r>
        <w:t xml:space="preserve"> or </w:t>
      </w:r>
      <w:hyperlink r:id="rId219">
        <w:r>
          <w:rPr>
            <w:rStyle w:val="a6"/>
          </w:rPr>
          <w:t>union</w:t>
        </w:r>
      </w:hyperlink>
      <w:r>
        <w:t xml:space="preserve"> between refined data tables. This helps you identify important patterns or anomalies during the process of combining and filtering data, enabling effective detection of potential threats and quick understanding of complex data.</w:t>
      </w:r>
    </w:p>
    <w:p>
      <w:pPr>
        <w:pStyle w:val="a7"/>
      </w:pPr>
      <w:r>
        <w:t>Correlation Types</w:t>
      </w:r>
    </w:p>
    <w:p>
      <w:r>
        <w:t>There are six types of correlation: Union, Inner, Left, Right, Full Outer, and Left Only.</w:t>
      </w:r>
    </w:p>
    <w:p>
      <w:r>
        <w:rPr>
          <w:b w:val="on"/>
        </w:rPr>
        <w:t>Union</w:t>
      </w:r>
    </w:p>
    <w:p>
      <w:pPr>
        <w:ind w:left="400"/>
      </w:pPr>
      <w:r>
        <w:t>Union outputs all records from both data sets (data tables in each tab). Each record is retained without modification, and both current data records and correlation analysis data records are included. However, the order of records is not guaranteed.</w:t>
      </w:r>
    </w:p>
    <w:p>
      <w:r>
        <w:rPr>
          <w:b w:val="on"/>
        </w:rPr>
        <w:t>Inner</w:t>
      </w:r>
    </w:p>
    <w:p>
      <w:pPr>
        <w:ind w:left="400"/>
      </w:pPr>
      <w:r>
        <w:t>Inner outputs only records where the correlation field values match in both data sets. This allows you to selectively extract only common data.</w:t>
      </w:r>
    </w:p>
    <w:p>
      <w:r>
        <w:rPr>
          <w:b w:val="on"/>
        </w:rPr>
        <w:t>Left</w:t>
      </w:r>
    </w:p>
    <w:p>
      <w:pPr>
        <w:ind w:left="400"/>
      </w:pPr>
      <w:r>
        <w:t>Left outputs all records from the left data set. If there is data in the right data set with a matching correlation field value, it is combined with the left data set record.</w:t>
      </w:r>
    </w:p>
    <w:p>
      <w:r>
        <w:rPr>
          <w:b w:val="on"/>
        </w:rPr>
        <w:t>Right</w:t>
      </w:r>
    </w:p>
    <w:p>
      <w:pPr>
        <w:ind w:left="400"/>
      </w:pPr>
      <w:r>
        <w:t>Right outputs all records from the right data set. If there is data in the left data set with a matching correlation field value, it is combined with the right data set record.</w:t>
      </w:r>
    </w:p>
    <w:p>
      <w:r>
        <w:rPr>
          <w:b w:val="on"/>
        </w:rPr>
        <w:t>Full Outer</w:t>
      </w:r>
    </w:p>
    <w:p>
      <w:r>
        <w:t>Full Outer outputs all records from both data sets (data tables in each tab).</w:t>
      </w:r>
    </w:p>
    <w:p>
      <w:pPr>
        <w:numPr>
          <w:numId w:val="318"/>
        </w:numPr>
        <w:spacing w:before="0" w:after="0"/>
        <w:ind w:left="360" w:hanging="360"/>
      </w:pPr>
      <w:r>
        <w:t>Data without a correlation field: output as is</w:t>
      </w:r>
    </w:p>
    <w:p>
      <w:pPr>
        <w:numPr>
          <w:numId w:val="318"/>
        </w:numPr>
        <w:spacing w:before="0" w:after="0"/>
        <w:ind w:left="400" w:hanging="360"/>
      </w:pPr>
      <w:r>
        <w:t>Data with matching correlation fields: combine and output both sides</w:t>
      </w:r>
    </w:p>
    <w:p>
      <w:r>
        <w:rPr>
          <w:b w:val="on"/>
        </w:rPr>
        <w:t>Left Only</w:t>
      </w:r>
    </w:p>
    <w:p>
      <w:pPr>
        <w:ind w:left="400"/>
      </w:pPr>
      <w:r>
        <w:t>Left Only is the opposite of Inner and outputs only records from the left data set where there is no matching correlation field value in the right data set.</w:t>
      </w:r>
    </w:p>
    <w:p>
      <w:pPr>
        <w:pStyle w:val="a7"/>
      </w:pPr>
      <w:r>
        <w:t>Performing Analysis</w:t>
      </w:r>
    </w:p>
    <w:p>
      <w:r>
        <w:t xml:space="preserve">Here, we explain how to check the status of attacks on a web server by correlating an attacker IP </w:t>
      </w:r>
      <w:hyperlink r:id="rId220">
        <w:r>
          <w:rPr>
            <w:rStyle w:val="a6"/>
          </w:rPr>
          <w:t>address group</w:t>
        </w:r>
      </w:hyperlink>
      <w:r>
        <w:t xml:space="preserve"> with web server logs.</w:t>
      </w:r>
    </w:p>
    <w:p>
      <w:r>
        <w:rPr>
          <w:b w:val="on"/>
        </w:rPr>
        <w:t>Preparing Data</w:t>
      </w:r>
    </w:p>
    <w:p>
      <w:pPr>
        <w:ind w:left="400"/>
      </w:pPr>
      <w:r>
        <w:t>To perform correlation analysis, you need at least two data groups. Open at least two pivot tabs, load the data to be analyzed in each tab, and process it as needed. It is also helpful to rename the pivot tabs for easier identification.</w:t>
      </w:r>
    </w:p>
    <w:p>
      <w:pPr>
        <w:ind w:left="400"/>
      </w:pPr>
      <w:r>
        <w:t xml:space="preserve">The following shows screens where attacker IP address information and web server logs are retrieved in separate tabs. The attacker IP address data is in the </w:t>
      </w:r>
      <w:r>
        <w:rPr>
          <w:b w:val="on"/>
        </w:rPr>
        <w:t>Attacker IP Address List</w:t>
      </w:r>
      <w:r>
        <w:t xml:space="preserve"> tab, and the web server logs are in the </w:t>
      </w:r>
      <w:r>
        <w:rPr>
          <w:b w:val="on"/>
        </w:rPr>
        <w:t>WEB_APACHE</w:t>
      </w:r>
      <w:r>
        <w:t xml:space="preserve"> tab.</w:t>
      </w:r>
    </w:p>
    <w:p>
      <w:pPr>
        <w:pStyle w:val="af1"/>
      </w:pPr>
      <w:r>
        <w:t>For the web server logs, an input filter with a time unit truncation expression was applied to check the status in 10-minute intervals.</w:t>
      </w:r>
    </w:p>
    <w:p>
      <w:r>
        <w:rPr>
          <w:b w:val="on"/>
        </w:rPr>
        <w:t>Correlation Condition</w:t>
      </w:r>
    </w:p>
    <w:p>
      <w:pPr>
        <w:ind w:left="400"/>
      </w:pPr>
      <w:r>
        <w:t xml:space="preserve">In the data group to be used as the basis for correlation analysis, select the field to be used as the correlation target (in this example, </w:t>
      </w:r>
      <w:r>
        <w:rPr>
          <w:b w:val="on"/>
        </w:rPr>
        <w:t>SourceIP</w:t>
      </w:r>
      <w:r>
        <w:t xml:space="preserve"> in the </w:t>
      </w:r>
      <w:r>
        <w:rPr>
          <w:b w:val="on"/>
        </w:rPr>
        <w:t>WEB_APACHE</w:t>
      </w:r>
      <w:r>
        <w:t xml:space="preserve"> tab), and specify the correlation condition.</w:t>
      </w:r>
    </w:p>
    <w:p>
      <w:r>
        <w:t xml:space="preserve">Click </w:t>
      </w:r>
      <w:r>
        <w:rPr>
          <w:b w:val="on"/>
        </w:rPr>
        <w:t>Correlation Analysis</w:t>
      </w:r>
      <w:r>
        <w:t xml:space="preserve"> in the field popup menu.</w:t>
      </w:r>
    </w:p>
    <w:p>
      <w:r>
        <w:t xml:space="preserve">In the </w:t>
      </w:r>
      <w:r>
        <w:rPr>
          <w:b w:val="on"/>
        </w:rPr>
        <w:t>Add Correlation Analysis</w:t>
      </w:r>
      <w:r>
        <w:t xml:space="preserve"> dialog, specify the correlation condition and click </w:t>
      </w:r>
      <w:r>
        <w:rPr>
          <w:b w:val="on"/>
        </w:rPr>
        <w:t>OK</w:t>
      </w:r>
      <w:r>
        <w:t xml:space="preserve">. In this example, an </w:t>
      </w:r>
      <w:r>
        <w:rPr>
          <w:b w:val="on"/>
        </w:rPr>
        <w:t>Inner</w:t>
      </w:r>
      <w:r>
        <w:t xml:space="preserve"> join is set to match the source IP address in the web server logs with the attacker IP address.</w:t>
      </w:r>
    </w:p>
    <w:p>
      <w:pPr>
        <w:numPr>
          <w:numId w:val="320"/>
        </w:numPr>
        <w:spacing w:before="0" w:after="0"/>
        <w:ind w:left="360" w:hanging="360"/>
      </w:pPr>
      <w:r>
        <w:rPr>
          <w:b w:val="on"/>
        </w:rPr>
        <w:t>Correlation Analysis Type</w:t>
      </w:r>
      <w:r>
        <w:t xml:space="preserve">: Select one from </w:t>
      </w:r>
      <w:r>
        <w:rPr>
          <w:b w:val="on"/>
        </w:rPr>
        <w:t>Union</w:t>
      </w:r>
      <w:r>
        <w:t xml:space="preserve">, </w:t>
      </w:r>
      <w:r>
        <w:rPr>
          <w:b w:val="on"/>
        </w:rPr>
        <w:t>Inner</w:t>
      </w:r>
      <w:r>
        <w:t xml:space="preserve">, </w:t>
      </w:r>
      <w:r>
        <w:rPr>
          <w:b w:val="on"/>
        </w:rPr>
        <w:t>Left</w:t>
      </w:r>
      <w:r>
        <w:t xml:space="preserve">, </w:t>
      </w:r>
      <w:r>
        <w:rPr>
          <w:b w:val="on"/>
        </w:rPr>
        <w:t>Right</w:t>
      </w:r>
      <w:r>
        <w:t xml:space="preserve">, </w:t>
      </w:r>
      <w:r>
        <w:rPr>
          <w:b w:val="on"/>
        </w:rPr>
        <w:t>Full Outer</w:t>
      </w:r>
      <w:r>
        <w:t xml:space="preserve">, </w:t>
      </w:r>
      <w:r>
        <w:rPr>
          <w:b w:val="on"/>
        </w:rPr>
        <w:t>Left Only</w:t>
      </w:r>
      <w:r>
        <w:t xml:space="preserve">. In this example, </w:t>
      </w:r>
      <w:r>
        <w:rPr>
          <w:b w:val="on"/>
        </w:rPr>
        <w:t>Inner</w:t>
      </w:r>
      <w:r>
        <w:t xml:space="preserve"> is selected.</w:t>
      </w:r>
    </w:p>
    <w:p>
      <w:pPr>
        <w:numPr>
          <w:numId w:val="320"/>
        </w:numPr>
        <w:spacing w:before="0" w:after="0"/>
        <w:ind w:left="360" w:hanging="360"/>
      </w:pPr>
      <w:r>
        <w:rPr>
          <w:b w:val="on"/>
        </w:rPr>
        <w:t>Left Correlation Tab</w:t>
      </w:r>
      <w:r>
        <w:t>: Select the pivot tab to use as the left data group in the correlation analysis</w:t>
      </w:r>
    </w:p>
    <w:p>
      <w:pPr>
        <w:numPr>
          <w:numId w:val="320"/>
        </w:numPr>
        <w:spacing w:before="0" w:after="0"/>
        <w:ind w:left="360" w:hanging="360"/>
      </w:pPr>
      <w:r>
        <w:rPr>
          <w:b w:val="on"/>
        </w:rPr>
        <w:t>Right Correlation Tab</w:t>
      </w:r>
      <w:r>
        <w:t>: Select the pivot tab to use as the right data group in the correlation analysis</w:t>
      </w:r>
    </w:p>
    <w:p>
      <w:pPr>
        <w:numPr>
          <w:numId w:val="320"/>
        </w:numPr>
        <w:spacing w:before="0" w:after="0"/>
        <w:ind w:left="360" w:hanging="360"/>
      </w:pPr>
      <w:r>
        <w:rPr>
          <w:b w:val="on"/>
        </w:rPr>
        <w:t>Left Correlation Field</w:t>
      </w:r>
      <w:r>
        <w:t>: (Except for Union) The field in the left data group to use as the basis for correlation analysis (to be compared with the right correlation field)</w:t>
      </w:r>
    </w:p>
    <w:p>
      <w:pPr>
        <w:numPr>
          <w:numId w:val="320"/>
        </w:numPr>
        <w:spacing w:before="0" w:after="0"/>
        <w:ind w:left="360" w:hanging="360"/>
      </w:pPr>
      <w:r>
        <w:rPr>
          <w:b w:val="on"/>
        </w:rPr>
        <w:t>Right Correlation Field</w:t>
      </w:r>
      <w:r>
        <w:t>: (Except for Union) The field in the right data group to use as the basis for correlation analysis (to be compared with the left correlation field)</w:t>
      </w:r>
    </w:p>
    <w:p>
      <w:r>
        <w:rPr>
          <w:b w:val="on"/>
        </w:rPr>
        <w:t>Pivot Table</w:t>
      </w:r>
    </w:p>
    <w:p>
      <w:pPr>
        <w:ind w:left="400"/>
      </w:pPr>
      <w:r>
        <w:t xml:space="preserve">After specifying the correlation condition, click </w:t>
      </w:r>
      <w:r>
        <w:rPr>
          <w:b w:val="on"/>
        </w:rPr>
        <w:t>OK</w:t>
      </w:r>
      <w:r>
        <w:t xml:space="preserve"> to view the correlation analysis results.</w:t>
      </w:r>
    </w:p>
    <w:p>
      <w:pPr>
        <w:ind w:left="400"/>
      </w:pPr>
      <w:r>
        <w:t xml:space="preserve">Now you can analyze the correlation analysis results in the same way as a </w:t>
      </w:r>
      <w:hyperlink r:id="rId221">
        <w:r>
          <w:rPr>
            <w:rStyle w:val="a6"/>
          </w:rPr>
          <w:t>pivot table</w:t>
        </w:r>
      </w:hyperlink>
      <w:r>
        <w:t>.</w:t>
      </w:r>
    </w:p>
    <w:p>
      <w:r>
        <w:t>In this example, the attacker IP address is set as the row, and the count of web server logs is set as the value to show the number of attacks per IP address.</w:t>
      </w:r>
    </w:p>
    <w:p>
      <w:pPr>
        <w:numPr>
          <w:numId w:val="321"/>
        </w:numPr>
        <w:spacing w:before="0" w:after="0"/>
        <w:ind w:left="360" w:hanging="360"/>
      </w:pPr>
      <w:r>
        <w:rPr>
          <w:b w:val="on"/>
        </w:rPr>
        <w:t>Row</w:t>
      </w:r>
      <w:r>
        <w:t>: Attacker IP address</w:t>
      </w:r>
    </w:p>
    <w:p>
      <w:pPr>
        <w:numPr>
          <w:numId w:val="321"/>
        </w:numPr>
        <w:spacing w:before="0" w:after="0"/>
        <w:ind w:left="360" w:hanging="360"/>
      </w:pPr>
      <w:r>
        <w:rPr>
          <w:b w:val="on"/>
        </w:rPr>
        <w:t>Column</w:t>
      </w:r>
      <w:r>
        <w:t>: Not specified</w:t>
      </w:r>
    </w:p>
    <w:p>
      <w:pPr>
        <w:numPr>
          <w:numId w:val="321"/>
        </w:numPr>
        <w:spacing w:before="0" w:after="0"/>
        <w:ind w:left="400" w:hanging="360"/>
      </w:pPr>
      <w:r>
        <w:rPr>
          <w:b w:val="on"/>
        </w:rPr>
        <w:t>Value</w:t>
      </w:r>
      <w:r>
        <w:t>: Count of web server logs</w:t>
      </w:r>
    </w:p>
    <w:p>
      <w:r>
        <w:rPr>
          <w:b w:val="on"/>
        </w:rPr>
        <w:t>Change Correlation Condition</w:t>
      </w:r>
    </w:p>
    <w:p>
      <w:pPr>
        <w:ind w:left="400"/>
      </w:pPr>
      <w:r>
        <w:t>Click the correlation analysis type (diagram icon) on the left of the correlation analysis screen to change the correlation analysis type and correlation fields.</w:t>
      </w:r>
    </w:p>
    <w:p>
      <w:r>
        <w:rPr>
          <w:b w:val="on"/>
        </w:rPr>
        <w:t>Other Operations</w:t>
      </w:r>
    </w:p>
    <w:p>
      <w:r>
        <w:t>Clicking the correlation analysis name or tab name in the correlation analysis screen brings up a popup menu. You can delete, edit, rename, or add correlation analysis from the popup menu:</w:t>
      </w:r>
    </w:p>
    <w:p>
      <w:r>
        <w:rPr>
          <w:b w:val="on"/>
        </w:rPr>
        <w:t>Delete</w:t>
      </w:r>
    </w:p>
    <w:p>
      <w:r>
        <w:t>You can delete the selected data group or correlation analysis.</w:t>
      </w:r>
    </w:p>
    <w:p>
      <w:pPr>
        <w:numPr>
          <w:numId w:val="322"/>
        </w:numPr>
        <w:spacing w:before="0" w:after="0"/>
        <w:ind w:left="360" w:hanging="360"/>
      </w:pPr>
      <w:r>
        <w:t xml:space="preserve">If you execute </w:t>
      </w:r>
      <w:r>
        <w:rPr>
          <w:b w:val="on"/>
        </w:rPr>
        <w:t>Delete</w:t>
      </w:r>
      <w:r>
        <w:t xml:space="preserve"> at the root of the tree (node with the correlation type diagram), the correlation analysis ends and returns to the previous state.</w:t>
      </w:r>
    </w:p>
    <w:p>
      <w:pPr>
        <w:numPr>
          <w:numId w:val="322"/>
        </w:numPr>
        <w:spacing w:before="0" w:after="0"/>
        <w:ind w:left="400" w:hanging="360"/>
      </w:pPr>
      <w:r>
        <w:t xml:space="preserve">If you select a data group in the tree and execute </w:t>
      </w:r>
      <w:r>
        <w:rPr>
          <w:b w:val="on"/>
        </w:rPr>
        <w:t>Delete</w:t>
      </w:r>
      <w:r>
        <w:t>, that data group is removed from the correlation analysis.</w:t>
      </w:r>
    </w:p>
    <w:p>
      <w:r>
        <w:rPr>
          <w:b w:val="on"/>
        </w:rPr>
        <w:t>Edit</w:t>
      </w:r>
    </w:p>
    <w:p>
      <w:pPr>
        <w:ind w:left="400"/>
      </w:pPr>
      <w:r>
        <w:t xml:space="preserve">To reconfigure the data group used in the correlation analysis, click </w:t>
      </w:r>
      <w:r>
        <w:rPr>
          <w:b w:val="on"/>
        </w:rPr>
        <w:t>Edit</w:t>
      </w:r>
      <w:r>
        <w:t xml:space="preserve">. Clicking Edit switches to the edit screen for the selected data group, where you can reload and process the data. You can change the data type, search period, filter settings, aggregation fields, etc. After editing, click </w:t>
      </w:r>
      <w:r>
        <w:rPr>
          <w:b w:val="on"/>
        </w:rPr>
        <w:t>Back</w:t>
      </w:r>
      <w:r>
        <w:t xml:space="preserve"> to return to the correlation analysis screen.</w:t>
      </w:r>
    </w:p>
    <w:p>
      <w:r>
        <w:rPr>
          <w:b w:val="on"/>
        </w:rPr>
        <w:t>Rename</w:t>
      </w:r>
    </w:p>
    <w:p>
      <w:pPr>
        <w:ind w:left="400"/>
      </w:pPr>
      <w:r>
        <w:t xml:space="preserve">You can rename the correlation analysis or data tab. Renaming makes it easier to identify data during the process. Enter a new name in the </w:t>
      </w:r>
      <w:r>
        <w:rPr>
          <w:b w:val="on"/>
        </w:rPr>
        <w:t>Rename</w:t>
      </w:r>
      <w:r>
        <w:t xml:space="preserve"> dialog and click </w:t>
      </w:r>
      <w:r>
        <w:rPr>
          <w:b w:val="on"/>
        </w:rPr>
        <w:t>Modify</w:t>
      </w:r>
      <w:r>
        <w:t xml:space="preserve"> to apply the change immediately.</w:t>
      </w:r>
    </w:p>
    <w:p>
      <w:r>
        <w:rPr>
          <w:b w:val="on"/>
        </w:rPr>
        <w:t>Add Correlation</w:t>
      </w:r>
    </w:p>
    <w:p>
      <w:pPr>
        <w:ind w:left="400"/>
      </w:pPr>
      <w:r>
        <w:t xml:space="preserve">You can add a new correlation analysis to the data being correlated. Click the column title or correlation analysis name, then select </w:t>
      </w:r>
      <w:r>
        <w:rPr>
          <w:b w:val="on"/>
        </w:rPr>
        <w:t>Add Correlation</w:t>
      </w:r>
      <w:r>
        <w:t xml:space="preserve"> from the popup menu. In the </w:t>
      </w:r>
      <w:r>
        <w:rPr>
          <w:b w:val="on"/>
        </w:rPr>
        <w:t>New Data Correlation</w:t>
      </w:r>
      <w:r>
        <w:t xml:space="preserve"> dialog, set the </w:t>
      </w:r>
      <w:r>
        <w:rPr>
          <w:b w:val="on"/>
        </w:rPr>
        <w:t>Selected Tab</w:t>
      </w:r>
      <w:r>
        <w:t xml:space="preserve">, </w:t>
      </w:r>
      <w:r>
        <w:rPr>
          <w:b w:val="on"/>
        </w:rPr>
        <w:t>Data Correlation Type</w:t>
      </w:r>
      <w:r>
        <w:t xml:space="preserve">, </w:t>
      </w:r>
      <w:r>
        <w:rPr>
          <w:b w:val="on"/>
        </w:rPr>
        <w:t>Left correlation field</w:t>
      </w:r>
      <w:r>
        <w:t xml:space="preserve">, and </w:t>
      </w:r>
      <w:r>
        <w:rPr>
          <w:b w:val="on"/>
        </w:rPr>
        <w:t>Right correlation field</w:t>
      </w:r>
      <w:r>
        <w:t xml:space="preserve"> to configure a new correlation analysis. You can apply additional correlation analysis to an already applied correlation analysis.</w:t>
      </w:r>
    </w:p>
    <w:p>
      <w:pPr>
        <w:ind w:left="400"/>
      </w:pPr>
      <w:r>
        <w:t>When you add a correlation analysis, it is displayed as an additional correlation analysis in the correlation analysis screen.</w:t>
      </w:r>
    </w:p>
    <w:p>
      <w:r>
        <w:rPr>
          <w:b w:val="on"/>
        </w:rPr>
        <w:t>End Correlation Analysis</w:t>
      </w:r>
    </w:p>
    <w:p>
      <w:pPr>
        <w:ind w:left="400"/>
      </w:pPr>
      <w:r>
        <w:t xml:space="preserve">Click </w:t>
      </w:r>
      <w:r>
        <w:rPr>
          <w:b w:val="on"/>
        </w:rPr>
        <w:t>Back</w:t>
      </w:r>
      <w:r>
        <w:t xml:space="preserve"> in the correlation analysis screen or select </w:t>
      </w:r>
      <w:r>
        <w:rPr>
          <w:b w:val="on"/>
        </w:rPr>
        <w:t>Delete</w:t>
      </w:r>
      <w:r>
        <w:t xml:space="preserve"> from the popup menu after clicking the correlation analysis name to end the correlation analysis. Ending the correlation analysis deletes all filters and aggregation fields set in the correlation analysis screen and returns to the original pivot screen.</w:t>
      </w:r>
    </w:p>
    <w:p>
      <w:pPr>
        <w:pStyle w:val="4"/>
      </w:pPr>
      <w:r>
        <w:t>Utilizing Analysis Results</w:t>
      </w:r>
    </w:p>
    <w:p>
      <w:r>
        <w:t>The results analyzed in the pivot can be utilized in various ways. You can use the analysis results for other analysis tasks or add them as dashboard widgets for real-time monitoring.</w:t>
      </w:r>
    </w:p>
    <w:p>
      <w:r>
        <w:t>Ways to utilize analysis results include:</w:t>
      </w:r>
    </w:p>
    <w:p>
      <w:r>
        <w:t>Save the analysis results as a dataset to use as base data shared by multiple dashboard widgets or for pivot analysis</w:t>
      </w:r>
    </w:p>
    <w:p>
      <w:r>
        <w:t>Convert the analysis results into a dashboard query widget</w:t>
      </w:r>
    </w:p>
    <w:p>
      <w:r>
        <w:t>Export as a file for use in other systems</w:t>
      </w:r>
    </w:p>
    <w:p>
      <w:r>
        <w:t>Export as a pivot file for use in other Logpresso Sonar systems</w:t>
      </w:r>
    </w:p>
    <w:p>
      <w:r>
        <w:t>Save only the analysis results for use in other analyses</w:t>
      </w:r>
    </w:p>
    <w:p>
      <w:pPr>
        <w:pStyle w:val="a7"/>
      </w:pPr>
      <w:r>
        <w:t>Dataset</w:t>
      </w:r>
    </w:p>
    <w:p>
      <w:r>
        <w:t xml:space="preserve">To save analysis results as a </w:t>
      </w:r>
      <w:hyperlink r:id="rId222">
        <w:r>
          <w:rPr>
            <w:rStyle w:val="a6"/>
          </w:rPr>
          <w:t>dataset</w:t>
        </w:r>
      </w:hyperlink>
      <w:r>
        <w:t>:</w:t>
      </w:r>
    </w:p>
    <w:p>
      <w:r>
        <w:t>Prepare the data to be suitable for saving as a dataset.</w:t>
      </w:r>
    </w:p>
    <w:p>
      <w:pPr>
        <w:numPr>
          <w:numId w:val="325"/>
        </w:numPr>
        <w:spacing w:before="0" w:after="0"/>
        <w:ind w:left="360" w:hanging="360"/>
      </w:pPr>
      <w:r>
        <w:t xml:space="preserve">Set the </w:t>
      </w:r>
      <w:hyperlink r:id="rId223">
        <w:r>
          <w:rPr>
            <w:rStyle w:val="a6"/>
          </w:rPr>
          <w:t>range</w:t>
        </w:r>
      </w:hyperlink>
      <w:r>
        <w:t xml:space="preserve"> to </w:t>
      </w:r>
      <w:r>
        <w:rPr>
          <w:b w:val="on"/>
        </w:rPr>
        <w:t>Recent Period</w:t>
      </w:r>
      <w:r>
        <w:t>. Datasets should be saved with data specified for a recent period for easier reuse.</w:t>
      </w:r>
    </w:p>
    <w:p>
      <w:pPr>
        <w:numPr>
          <w:numId w:val="325"/>
        </w:numPr>
        <w:spacing w:before="0" w:after="0"/>
        <w:ind w:left="360" w:hanging="360"/>
      </w:pPr>
      <w:r>
        <w:t xml:space="preserve">If necessary, remove the default filter </w:t>
      </w:r>
      <w:r>
        <w:rPr>
          <w:b w:val="on"/>
        </w:rPr>
        <w:t>Limit results to 10,000</w:t>
      </w:r>
      <w:r>
        <w:t xml:space="preserve"> in the </w:t>
      </w:r>
      <w:hyperlink r:id="rId224">
        <w:r>
          <w:rPr>
            <w:rStyle w:val="a6"/>
          </w:rPr>
          <w:t>output filter</w:t>
        </w:r>
      </w:hyperlink>
      <w:r>
        <w:t>. If there is a lot of data collected during the specified period, some data may be omitted.</w:t>
      </w:r>
    </w:p>
    <w:p>
      <w:pPr>
        <w:numPr>
          <w:numId w:val="325"/>
        </w:numPr>
        <w:spacing w:before="0" w:after="0"/>
        <w:ind w:left="360" w:hanging="360"/>
      </w:pPr>
      <w:r>
        <w:t xml:space="preserve">If you need to aggregate values, add a time unit truncation expression to the input filter for the </w:t>
      </w:r>
      <w:r>
        <w:rPr>
          <w:b w:val="on"/>
        </w:rPr>
        <w:t>Time</w:t>
      </w:r>
      <w:r>
        <w:t xml:space="preserve"> field. For example, you can add a </w:t>
      </w:r>
      <w:hyperlink r:id="rId225">
        <w:r>
          <w:rPr>
            <w:rStyle w:val="a6"/>
          </w:rPr>
          <w:t>time unit truncation</w:t>
        </w:r>
      </w:hyperlink>
      <w:r>
        <w:t xml:space="preserve"> (unit: 10 minutes) expression to aggregate values in 10-minute intervals.</w:t>
      </w:r>
    </w:p>
    <w:p>
      <w:r>
        <w:t xml:space="preserve">Click </w:t>
      </w:r>
      <w:r>
        <w:rPr>
          <w:b w:val="on"/>
        </w:rPr>
        <w:t>Save as Dataset</w:t>
      </w:r>
      <w:r>
        <w:t xml:space="preserve"> in the toolbar.</w:t>
      </w:r>
    </w:p>
    <w:p>
      <w:r>
        <w:t xml:space="preserve">In the </w:t>
      </w:r>
      <w:r>
        <w:rPr>
          <w:b w:val="on"/>
        </w:rPr>
        <w:t>Add Dataset</w:t>
      </w:r>
      <w:r>
        <w:t xml:space="preserve"> dialog, enter the </w:t>
      </w:r>
      <w:r>
        <w:rPr>
          <w:b w:val="on"/>
        </w:rPr>
        <w:t>name</w:t>
      </w:r>
      <w:r>
        <w:t xml:space="preserve"> (up to 50 characters) and </w:t>
      </w:r>
      <w:r>
        <w:rPr>
          <w:b w:val="on"/>
        </w:rPr>
        <w:t>description</w:t>
      </w:r>
      <w:r>
        <w:t xml:space="preserve"> (up to 2,000 characters) of the dataset, then click </w:t>
      </w:r>
      <w:r>
        <w:rPr>
          <w:b w:val="on"/>
        </w:rPr>
        <w:t>Add</w:t>
      </w:r>
      <w:r>
        <w:t>.</w:t>
      </w:r>
    </w:p>
    <w:p>
      <w:r>
        <w:t xml:space="preserve">Check the saved dataset in </w:t>
      </w:r>
      <w:hyperlink r:id="rId226">
        <w:r>
          <w:rPr>
            <w:rStyle w:val="a6"/>
          </w:rPr>
          <w:t>Analysis &gt; Dataset</w:t>
        </w:r>
      </w:hyperlink>
      <w:r>
        <w:t>.</w:t>
      </w:r>
    </w:p>
    <w:p>
      <w:r>
        <w:t>Click the dataset card to view and edit the details.</w:t>
      </w:r>
    </w:p>
    <w:p>
      <w:pPr>
        <w:pStyle w:val="a7"/>
      </w:pPr>
      <w:r>
        <w:t>Widget</w:t>
      </w:r>
    </w:p>
    <w:p>
      <w:r>
        <w:t xml:space="preserve">A widget is a tool for visualizing data on the </w:t>
      </w:r>
      <w:hyperlink r:id="rId227">
        <w:r>
          <w:rPr>
            <w:rStyle w:val="a6"/>
          </w:rPr>
          <w:t>dashboard</w:t>
        </w:r>
      </w:hyperlink>
      <w:r>
        <w:t>. You can add data analyzed in a pivot table to the dashboard as a chart or grid for real-time monitoring.</w:t>
      </w:r>
    </w:p>
    <w:p>
      <w:pPr>
        <w:pStyle w:val="af1"/>
      </w:pPr>
      <w:r>
        <w:t>The pivot screen is also the default configuration for the widget editor. Be sure to familiarize yourself with this feature for configuring dashboard widgets.</w:t>
      </w:r>
    </w:p>
    <w:p>
      <w:pPr>
        <w:pStyle w:val="a7"/>
      </w:pPr>
      <w:r>
        <w:t>Grid</w:t>
      </w:r>
    </w:p>
    <w:p>
      <w:r>
        <w:t>To create a grid widget:</w:t>
      </w:r>
    </w:p>
    <w:p>
      <w:r>
        <w:t>Load and process the data as needed.</w:t>
      </w:r>
    </w:p>
    <w:p>
      <w:r>
        <w:t xml:space="preserve">To apply a filter, execute a query, or open a browser when clicking a cell, </w:t>
      </w:r>
      <w:hyperlink r:id="rId228">
        <w:r>
          <w:rPr>
            <w:rStyle w:val="a6"/>
          </w:rPr>
          <w:t>set an event</w:t>
        </w:r>
      </w:hyperlink>
      <w:r>
        <w:t>.</w:t>
      </w:r>
    </w:p>
    <w:p>
      <w:r>
        <w:t xml:space="preserve">To change the cell color and play an alert sound when a specific field value exceeds a threshold, </w:t>
      </w:r>
      <w:hyperlink r:id="rId229">
        <w:r>
          <w:rPr>
            <w:rStyle w:val="a6"/>
          </w:rPr>
          <w:t>set an alert</w:t>
        </w:r>
      </w:hyperlink>
      <w:r>
        <w:t>.</w:t>
      </w:r>
    </w:p>
    <w:p>
      <w:r>
        <w:t xml:space="preserve">In the toolbar, click </w:t>
      </w:r>
      <w:r>
        <w:rPr>
          <w:b w:val="on"/>
        </w:rPr>
        <w:t>Widget</w:t>
      </w:r>
      <w:r>
        <w:t xml:space="preserve">, then enter/select the required properties in the </w:t>
      </w:r>
      <w:r>
        <w:rPr>
          <w:b w:val="on"/>
        </w:rPr>
        <w:t>Create Widget</w:t>
      </w:r>
      <w:r>
        <w:t xml:space="preserve"> dialog and click </w:t>
      </w:r>
      <w:r>
        <w:rPr>
          <w:b w:val="on"/>
        </w:rPr>
        <w:t>Add</w:t>
      </w:r>
      <w:r>
        <w:t>.</w:t>
      </w:r>
    </w:p>
    <w:p>
      <w:pPr>
        <w:numPr>
          <w:numId w:val="327"/>
        </w:numPr>
        <w:spacing w:before="0" w:after="0"/>
        <w:ind w:left="360" w:hanging="360"/>
      </w:pPr>
      <w:r>
        <w:rPr>
          <w:b w:val="on"/>
        </w:rPr>
        <w:t>Name</w:t>
      </w:r>
      <w:r>
        <w:t>: Unique name of the widget (up to 50 characters)</w:t>
      </w:r>
    </w:p>
    <w:p>
      <w:pPr>
        <w:numPr>
          <w:numId w:val="327"/>
        </w:numPr>
        <w:spacing w:before="0" w:after="0"/>
        <w:ind w:left="360" w:hanging="360"/>
      </w:pPr>
      <w:r>
        <w:rPr>
          <w:b w:val="on"/>
        </w:rPr>
        <w:t>Description</w:t>
      </w:r>
      <w:r>
        <w:t>: Description of the widget (up to 2,000 characters)</w:t>
      </w:r>
    </w:p>
    <w:p>
      <w:pPr>
        <w:numPr>
          <w:numId w:val="327"/>
        </w:numPr>
        <w:spacing w:before="0" w:after="0"/>
        <w:ind w:left="360" w:hanging="360"/>
      </w:pPr>
      <w:r>
        <w:rPr>
          <w:b w:val="on"/>
        </w:rPr>
        <w:t>Display Interval</w:t>
      </w:r>
      <w:r>
        <w:t>: Execution interval of the widget (1~2,147,483 seconds). Set an appropriate value according to the amount of collected data to avoid issues during monitoring. If data needs to be updated quickly, set a short interval, but if there is a lot of data, set an appropriate interval considering performance.</w:t>
      </w:r>
    </w:p>
    <w:p>
      <w:pPr>
        <w:numPr>
          <w:numId w:val="327"/>
        </w:numPr>
        <w:spacing w:before="0" w:after="0"/>
        <w:ind w:left="360" w:hanging="360"/>
      </w:pPr>
      <w:r>
        <w:rPr>
          <w:b w:val="on"/>
        </w:rPr>
        <w:t>Widget Type</w:t>
      </w:r>
      <w:r>
        <w:t>: Type of widget to add (default: grid)</w:t>
      </w:r>
    </w:p>
    <w:p>
      <w:pPr>
        <w:numPr>
          <w:numId w:val="327"/>
        </w:numPr>
        <w:spacing w:before="0" w:after="0"/>
        <w:ind w:left="360" w:hanging="360"/>
      </w:pPr>
      <w:r>
        <w:rPr>
          <w:b w:val="on"/>
        </w:rPr>
        <w:t>Granted Users/Groups</w:t>
      </w:r>
      <w:r>
        <w:t>: Set the account or account group to share the widget with</w:t>
      </w:r>
    </w:p>
    <w:p>
      <w:r>
        <w:t xml:space="preserve">The added widget can be checked in </w:t>
      </w:r>
      <w:r>
        <w:rPr>
          <w:b w:val="on"/>
        </w:rPr>
        <w:t>Dashboard &gt; Widget Management</w:t>
      </w:r>
      <w:r>
        <w:t>.</w:t>
      </w:r>
    </w:p>
    <w:p>
      <w:pPr>
        <w:pStyle w:val="a7"/>
      </w:pPr>
      <w:r>
        <w:t>Chart</w:t>
      </w:r>
    </w:p>
    <w:p>
      <w:r>
        <w:t>To create a chart widget:</w:t>
      </w:r>
    </w:p>
    <w:p>
      <w:r>
        <w:t>Prepare the data to be suitable for chart widget representation.</w:t>
      </w:r>
    </w:p>
    <w:p>
      <w:pPr>
        <w:numPr>
          <w:numId w:val="329"/>
        </w:numPr>
        <w:spacing w:before="0" w:after="0"/>
        <w:ind w:left="360" w:hanging="360"/>
      </w:pPr>
      <w:r>
        <w:t>Data should be in the form of independent and dependent variables.</w:t>
      </w:r>
    </w:p>
    <w:p>
      <w:pPr>
        <w:numPr>
          <w:numId w:val="329"/>
        </w:numPr>
        <w:spacing w:before="0" w:after="0"/>
        <w:ind w:left="360" w:hanging="360"/>
      </w:pPr>
      <w:r>
        <w:t>Independent variable fields are fields with unique values, such as time, IP address, or user ID.</w:t>
      </w:r>
    </w:p>
    <w:p>
      <w:pPr>
        <w:numPr>
          <w:numId w:val="329"/>
        </w:numPr>
        <w:spacing w:before="0" w:after="0"/>
        <w:ind w:left="360" w:hanging="360"/>
      </w:pPr>
      <w:r>
        <w:t>Dependent variable fields are fields with aggregate values.</w:t>
      </w:r>
    </w:p>
    <w:p>
      <w:r>
        <w:t xml:space="preserve">In the toolbar, click </w:t>
      </w:r>
      <w:r>
        <w:t xml:space="preserve">, then </w:t>
      </w:r>
      <w:r>
        <w:rPr>
          <w:b w:val="on"/>
        </w:rPr>
        <w:t>Settings</w:t>
      </w:r>
      <w:r>
        <w:t xml:space="preserve"> in order.</w:t>
      </w:r>
    </w:p>
    <w:p>
      <w:r>
        <w:t xml:space="preserve">When the </w:t>
      </w:r>
      <w:r>
        <w:rPr>
          <w:b w:val="on"/>
        </w:rPr>
        <w:t>Widget Settings</w:t>
      </w:r>
      <w:r>
        <w:t xml:space="preserve"> screen appears, complete the settings and click </w:t>
      </w:r>
      <w:r>
        <w:rPr>
          <w:b w:val="on"/>
        </w:rPr>
        <w:t>OK</w:t>
      </w:r>
      <w:r>
        <w:t>.</w:t>
      </w:r>
    </w:p>
    <w:p>
      <w:pPr>
        <w:numPr>
          <w:numId w:val="330"/>
        </w:numPr>
        <w:spacing w:before="0" w:after="0"/>
        <w:ind w:left="360" w:hanging="360"/>
      </w:pPr>
      <w:r>
        <w:rPr>
          <w:b w:val="on"/>
        </w:rPr>
        <w:t>Type</w:t>
      </w:r>
      <w:r>
        <w:t>: Chart type. Other properties vary depending on the type (default: line).</w:t>
      </w:r>
    </w:p>
    <w:p>
      <w:pPr>
        <w:numPr>
          <w:numId w:val="331"/>
        </w:numPr>
        <w:spacing w:before="0" w:after="0"/>
        <w:ind w:left="720" w:hanging="360"/>
      </w:pPr>
      <w:r>
        <w:rPr>
          <w:b w:val="on"/>
        </w:rPr>
        <w:t>Line</w:t>
      </w:r>
      <w:r>
        <w:t>: Line time series chart</w:t>
      </w:r>
    </w:p>
    <w:p>
      <w:pPr>
        <w:numPr>
          <w:numId w:val="331"/>
        </w:numPr>
        <w:spacing w:before="0" w:after="0"/>
        <w:ind w:left="720" w:hanging="360"/>
      </w:pPr>
      <w:r>
        <w:rPr>
          <w:b w:val="on"/>
        </w:rPr>
        <w:t>Spline</w:t>
      </w:r>
      <w:r>
        <w:t>: Smooth line time series chart</w:t>
      </w:r>
    </w:p>
    <w:p>
      <w:pPr>
        <w:numPr>
          <w:numId w:val="331"/>
        </w:numPr>
        <w:spacing w:before="0" w:after="0"/>
        <w:ind w:left="720" w:hanging="360"/>
      </w:pPr>
      <w:r>
        <w:rPr>
          <w:b w:val="on"/>
        </w:rPr>
        <w:t>Area</w:t>
      </w:r>
      <w:r>
        <w:t>: Area-filled line chart</w:t>
      </w:r>
    </w:p>
    <w:p>
      <w:pPr>
        <w:numPr>
          <w:numId w:val="331"/>
        </w:numPr>
        <w:spacing w:before="0" w:after="0"/>
        <w:ind w:left="720" w:hanging="360"/>
      </w:pPr>
      <w:r>
        <w:rPr>
          <w:b w:val="on"/>
        </w:rPr>
        <w:t>Area (Spline)</w:t>
      </w:r>
      <w:r>
        <w:t>: Area-filled spline chart</w:t>
      </w:r>
    </w:p>
    <w:p>
      <w:pPr>
        <w:numPr>
          <w:numId w:val="331"/>
        </w:numPr>
        <w:spacing w:before="0" w:after="0"/>
        <w:ind w:left="720" w:hanging="360"/>
      </w:pPr>
      <w:r>
        <w:rPr>
          <w:b w:val="on"/>
        </w:rPr>
        <w:t>Horizontal Bar</w:t>
      </w:r>
      <w:r>
        <w:t>: Chart expressing a single dependent variable as a horizontal bar</w:t>
      </w:r>
    </w:p>
    <w:p>
      <w:pPr>
        <w:numPr>
          <w:numId w:val="331"/>
        </w:numPr>
        <w:spacing w:before="0" w:after="0"/>
        <w:ind w:left="720" w:hanging="360"/>
      </w:pPr>
      <w:r>
        <w:rPr>
          <w:b w:val="on"/>
        </w:rPr>
        <w:t>Vertical Bar</w:t>
      </w:r>
      <w:r>
        <w:t>: Chart expressing a single dependent variable as a vertical bar</w:t>
      </w:r>
    </w:p>
    <w:p>
      <w:pPr>
        <w:numPr>
          <w:numId w:val="331"/>
        </w:numPr>
        <w:spacing w:before="0" w:after="0"/>
        <w:ind w:left="720" w:hanging="360"/>
      </w:pPr>
      <w:r>
        <w:rPr>
          <w:b w:val="on"/>
        </w:rPr>
        <w:t>Stacked Area</w:t>
      </w:r>
      <w:r>
        <w:t>: Area chart stacking multiple dependent variables</w:t>
      </w:r>
    </w:p>
    <w:p>
      <w:pPr>
        <w:numPr>
          <w:numId w:val="331"/>
        </w:numPr>
        <w:spacing w:before="0" w:after="0"/>
        <w:ind w:left="720" w:hanging="360"/>
      </w:pPr>
      <w:r>
        <w:rPr>
          <w:b w:val="on"/>
        </w:rPr>
        <w:t>Stacked Area (Spline)</w:t>
      </w:r>
      <w:r>
        <w:t>: Stacked area (spline) chart for multiple dependent variables</w:t>
      </w:r>
    </w:p>
    <w:p>
      <w:pPr>
        <w:numPr>
          <w:numId w:val="331"/>
        </w:numPr>
        <w:spacing w:before="0" w:after="0"/>
        <w:ind w:left="720" w:hanging="360"/>
      </w:pPr>
      <w:r>
        <w:rPr>
          <w:b w:val="on"/>
        </w:rPr>
        <w:t>Scatter</w:t>
      </w:r>
      <w:r>
        <w:t>: Chart expressing dependent variable values as points</w:t>
      </w:r>
    </w:p>
    <w:p>
      <w:pPr>
        <w:numPr>
          <w:numId w:val="331"/>
        </w:numPr>
        <w:spacing w:before="0" w:after="0"/>
        <w:ind w:left="720" w:hanging="360"/>
      </w:pPr>
      <w:r>
        <w:rPr>
          <w:b w:val="on"/>
        </w:rPr>
        <w:t>Pie</w:t>
      </w:r>
      <w:r>
        <w:t>: Pie or donut chart</w:t>
      </w:r>
    </w:p>
    <w:p>
      <w:pPr>
        <w:numPr>
          <w:numId w:val="331"/>
        </w:numPr>
        <w:spacing w:before="0" w:after="0"/>
        <w:ind w:left="720" w:hanging="360"/>
      </w:pPr>
      <w:r>
        <w:rPr>
          <w:b w:val="on"/>
        </w:rPr>
        <w:t>Stacked Horizontal Bar</w:t>
      </w:r>
      <w:r>
        <w:t>: Stacked horizontal bar chart for multiple dependent variables</w:t>
      </w:r>
    </w:p>
    <w:p>
      <w:pPr>
        <w:numPr>
          <w:numId w:val="331"/>
        </w:numPr>
        <w:spacing w:before="0" w:after="0"/>
        <w:ind w:left="720" w:hanging="360"/>
      </w:pPr>
      <w:r>
        <w:rPr>
          <w:b w:val="on"/>
        </w:rPr>
        <w:t>Stacked Vertical Bar</w:t>
      </w:r>
      <w:r>
        <w:t>: Stacked vertical bar chart for multiple dependent variables</w:t>
      </w:r>
    </w:p>
    <w:p>
      <w:pPr>
        <w:numPr>
          <w:numId w:val="331"/>
        </w:numPr>
        <w:spacing w:before="0" w:after="0"/>
        <w:ind w:left="720" w:hanging="360"/>
      </w:pPr>
      <w:r>
        <w:rPr>
          <w:b w:val="on"/>
        </w:rPr>
        <w:t>Treemap</w:t>
      </w:r>
      <w:r>
        <w:t>: Chart expressing values with color and area</w:t>
      </w:r>
    </w:p>
    <w:p>
      <w:pPr>
        <w:numPr>
          <w:numId w:val="331"/>
        </w:numPr>
        <w:spacing w:before="0" w:after="0"/>
        <w:ind w:left="720" w:hanging="360"/>
      </w:pPr>
      <w:r>
        <w:rPr>
          <w:b w:val="on"/>
        </w:rPr>
        <w:t>Alert Box</w:t>
      </w:r>
      <w:r>
        <w:t>: Message box that displays color when exceeding a threshold</w:t>
      </w:r>
    </w:p>
    <w:p>
      <w:pPr>
        <w:numPr>
          <w:numId w:val="331"/>
        </w:numPr>
        <w:spacing w:before="0" w:after="0"/>
        <w:ind w:left="720" w:hanging="360"/>
      </w:pPr>
      <w:r>
        <w:rPr>
          <w:b w:val="on"/>
        </w:rPr>
        <w:t>World Map (Marker)</w:t>
      </w:r>
      <w:r>
        <w:t>: Chart expressing data with latitude and longitude as markers on a world map</w:t>
      </w:r>
    </w:p>
    <w:p>
      <w:pPr>
        <w:numPr>
          <w:numId w:val="331"/>
        </w:numPr>
        <w:spacing w:before="0" w:after="0"/>
        <w:ind w:left="720" w:hanging="360"/>
      </w:pPr>
      <w:r>
        <w:rPr>
          <w:b w:val="on"/>
        </w:rPr>
        <w:t>World Map (Bubble)</w:t>
      </w:r>
      <w:r>
        <w:t>: Chart expressing data with latitude and longitude as bubbles on a world map</w:t>
      </w:r>
    </w:p>
    <w:p>
      <w:pPr>
        <w:numPr>
          <w:numId w:val="330"/>
        </w:numPr>
        <w:spacing w:before="0" w:after="0"/>
        <w:ind w:left="360" w:hanging="360"/>
      </w:pPr>
      <w:r>
        <w:rPr>
          <w:b w:val="on"/>
        </w:rPr>
        <w:t>Event</w:t>
      </w:r>
      <w:r>
        <w:t xml:space="preserve">: Executes a specified action when clicking or dragging a component in the chart. For details, see </w:t>
      </w:r>
      <w:hyperlink r:id="rId230">
        <w:r>
          <w:rPr>
            <w:rStyle w:val="a6"/>
          </w:rPr>
          <w:t>Event Settings</w:t>
        </w:r>
      </w:hyperlink>
      <w:r>
        <w:t>.</w:t>
      </w:r>
    </w:p>
    <w:p>
      <w:r>
        <w:t xml:space="preserve">In the toolbar, click </w:t>
      </w:r>
      <w:r>
        <w:rPr>
          <w:b w:val="on"/>
        </w:rPr>
        <w:t>Widget</w:t>
      </w:r>
      <w:r>
        <w:t xml:space="preserve">, then enter/select the required properties in the </w:t>
      </w:r>
      <w:r>
        <w:rPr>
          <w:b w:val="on"/>
        </w:rPr>
        <w:t>Create Widget</w:t>
      </w:r>
      <w:r>
        <w:t xml:space="preserve"> dialog and click </w:t>
      </w:r>
      <w:r>
        <w:rPr>
          <w:b w:val="on"/>
        </w:rPr>
        <w:t>Add</w:t>
      </w:r>
      <w:r>
        <w:t>.</w:t>
      </w:r>
    </w:p>
    <w:p>
      <w:pPr>
        <w:numPr>
          <w:numId w:val="332"/>
        </w:numPr>
        <w:spacing w:before="0" w:after="0"/>
        <w:ind w:left="360" w:hanging="360"/>
      </w:pPr>
      <w:r>
        <w:rPr>
          <w:b w:val="on"/>
        </w:rPr>
        <w:t>Name</w:t>
      </w:r>
      <w:r>
        <w:t>: Unique name of the widget (up to 50 characters)</w:t>
      </w:r>
    </w:p>
    <w:p>
      <w:pPr>
        <w:numPr>
          <w:numId w:val="332"/>
        </w:numPr>
        <w:spacing w:before="0" w:after="0"/>
        <w:ind w:left="360" w:hanging="360"/>
      </w:pPr>
      <w:r>
        <w:rPr>
          <w:b w:val="on"/>
        </w:rPr>
        <w:t>Description</w:t>
      </w:r>
      <w:r>
        <w:t>: Description of the widget (up to 2,000 characters)</w:t>
      </w:r>
    </w:p>
    <w:p>
      <w:pPr>
        <w:numPr>
          <w:numId w:val="332"/>
        </w:numPr>
        <w:spacing w:before="0" w:after="0"/>
        <w:ind w:left="360" w:hanging="360"/>
      </w:pPr>
      <w:r>
        <w:rPr>
          <w:b w:val="on"/>
        </w:rPr>
        <w:t>Execution Interval</w:t>
      </w:r>
      <w:r>
        <w:t>: Execution interval of the widget (1~2,147,483 seconds). Set an appropriate value according to the amount of collected data to avoid issues during monitoring. If data needs to be updated quickly, set a short interval, but if there is a lot of data, set an appropriate interval considering performance.</w:t>
      </w:r>
    </w:p>
    <w:p>
      <w:pPr>
        <w:numPr>
          <w:numId w:val="332"/>
        </w:numPr>
        <w:spacing w:before="0" w:after="0"/>
        <w:ind w:left="360" w:hanging="360"/>
      </w:pPr>
      <w:r>
        <w:rPr>
          <w:b w:val="on"/>
        </w:rPr>
        <w:t>Widget Type</w:t>
      </w:r>
      <w:r>
        <w:t>: Type of widget to add (default: chart)</w:t>
      </w:r>
    </w:p>
    <w:p>
      <w:pPr>
        <w:numPr>
          <w:numId w:val="332"/>
        </w:numPr>
        <w:spacing w:before="0" w:after="0"/>
        <w:ind w:left="360" w:hanging="360"/>
      </w:pPr>
      <w:r>
        <w:rPr>
          <w:b w:val="on"/>
        </w:rPr>
        <w:t>Account Sharing/Group Sharing</w:t>
      </w:r>
      <w:r>
        <w:t>: Set the account or account group to share the widget with</w:t>
      </w:r>
    </w:p>
    <w:p>
      <w:r>
        <w:t xml:space="preserve">The added widget can be checked in </w:t>
      </w:r>
      <w:r>
        <w:rPr>
          <w:b w:val="on"/>
        </w:rPr>
        <w:t>Dashboard &gt; Widget Management</w:t>
      </w:r>
      <w:r>
        <w:t>.</w:t>
      </w:r>
    </w:p>
    <w:p>
      <w:pPr>
        <w:pStyle w:val="a7"/>
      </w:pPr>
      <w:r>
        <w:t>Event Settings</w:t>
      </w:r>
    </w:p>
    <w:p>
      <w:r>
        <w:t xml:space="preserve">When you </w:t>
      </w:r>
      <w:r>
        <w:rPr>
          <w:b w:val="on"/>
        </w:rPr>
        <w:t>click</w:t>
      </w:r>
      <w:r>
        <w:t xml:space="preserve"> a cell in a </w:t>
      </w:r>
      <w:hyperlink r:id="rId231">
        <w:r>
          <w:rPr>
            <w:rStyle w:val="a6"/>
          </w:rPr>
          <w:t>grid widget</w:t>
        </w:r>
      </w:hyperlink>
      <w:r>
        <w:t xml:space="preserve"> or </w:t>
      </w:r>
      <w:r>
        <w:rPr>
          <w:b w:val="on"/>
        </w:rPr>
        <w:t>click</w:t>
      </w:r>
      <w:r>
        <w:t xml:space="preserve"> or </w:t>
      </w:r>
      <w:r>
        <w:rPr>
          <w:b w:val="on"/>
        </w:rPr>
        <w:t>drag</w:t>
      </w:r>
      <w:r>
        <w:t xml:space="preserve"> a visual element in a </w:t>
      </w:r>
      <w:hyperlink r:id="rId232">
        <w:r>
          <w:rPr>
            <w:rStyle w:val="a6"/>
          </w:rPr>
          <w:t>chart widget</w:t>
        </w:r>
      </w:hyperlink>
      <w:r>
        <w:t>, you can specify the action to perform.</w:t>
      </w:r>
    </w:p>
    <w:p>
      <w:r>
        <w:t>The setting method is the same for both grid and chart widgets. The settings for each action are as follows.</w:t>
      </w:r>
    </w:p>
    <w:p>
      <w:r>
        <w:rPr>
          <w:b w:val="on"/>
        </w:rPr>
        <w:t>Apply Filter</w:t>
      </w:r>
    </w:p>
    <w:p>
      <w:r>
        <w:t>Applies a filter to the entire dashboard or dataset. You can add one or more filters.</w:t>
      </w:r>
    </w:p>
    <w:p>
      <w:pPr>
        <w:numPr>
          <w:numId w:val="333"/>
        </w:numPr>
        <w:spacing w:before="0" w:after="0"/>
        <w:ind w:left="360" w:hanging="360"/>
      </w:pPr>
      <w:r>
        <w:rPr>
          <w:b w:val="on"/>
        </w:rPr>
        <w:t>Scope</w:t>
      </w:r>
      <w:r>
        <w:t>: The scope to apply the filter to (</w:t>
      </w:r>
      <w:r>
        <w:rPr>
          <w:b w:val="on"/>
        </w:rPr>
        <w:t>Global</w:t>
      </w:r>
      <w:r>
        <w:t xml:space="preserve">: the entire dashboard containing the widget, </w:t>
      </w:r>
      <w:r>
        <w:rPr>
          <w:b w:val="on"/>
        </w:rPr>
        <w:t>Dataset</w:t>
      </w:r>
      <w:r>
        <w:t xml:space="preserve">: the dataset being viewed). Only </w:t>
      </w:r>
      <w:r>
        <w:rPr>
          <w:b w:val="on"/>
        </w:rPr>
        <w:t>Global</w:t>
      </w:r>
      <w:r>
        <w:t xml:space="preserve"> is supported in widgets.</w:t>
      </w:r>
    </w:p>
    <w:p>
      <w:pPr>
        <w:numPr>
          <w:numId w:val="333"/>
        </w:numPr>
        <w:spacing w:before="0" w:after="0"/>
        <w:ind w:left="360" w:hanging="360"/>
      </w:pPr>
      <w:r>
        <w:rPr>
          <w:b w:val="on"/>
        </w:rPr>
        <w:t>Type</w:t>
      </w:r>
      <w:r>
        <w:t xml:space="preserve"> (default: Filter)</w:t>
      </w:r>
    </w:p>
    <w:p>
      <w:pPr>
        <w:numPr>
          <w:numId w:val="334"/>
        </w:numPr>
        <w:spacing w:before="0" w:after="0"/>
        <w:ind w:left="720" w:hanging="360"/>
      </w:pPr>
      <w:r>
        <w:rPr>
          <w:b w:val="on"/>
        </w:rPr>
        <w:t>Filter</w:t>
      </w:r>
      <w:r>
        <w:t>: Shows only values matching the target field.</w:t>
      </w:r>
    </w:p>
    <w:p>
      <w:pPr>
        <w:numPr>
          <w:numId w:val="334"/>
        </w:numPr>
        <w:spacing w:before="0" w:after="0"/>
        <w:ind w:left="720" w:hanging="360"/>
      </w:pPr>
      <w:r>
        <w:rPr>
          <w:b w:val="on"/>
        </w:rPr>
        <w:t>Query</w:t>
      </w:r>
      <w:r>
        <w:t>: You can directly enter a query.</w:t>
      </w:r>
    </w:p>
    <w:p>
      <w:pPr>
        <w:numPr>
          <w:numId w:val="333"/>
        </w:numPr>
        <w:spacing w:before="0" w:after="0"/>
        <w:ind w:left="360" w:hanging="360"/>
      </w:pPr>
      <w:r>
        <w:rPr>
          <w:b w:val="on"/>
        </w:rPr>
        <w:t>Target Field/Query</w:t>
      </w:r>
      <w:r>
        <w:t>: Enter the target field or query</w:t>
      </w:r>
    </w:p>
    <w:p>
      <w:pPr>
        <w:numPr>
          <w:numId w:val="333"/>
        </w:numPr>
        <w:spacing w:before="0" w:after="0"/>
        <w:ind w:left="360" w:hanging="360"/>
      </w:pPr>
      <w:r>
        <w:rPr>
          <w:b w:val="on"/>
        </w:rPr>
        <w:t>Delete</w:t>
      </w:r>
      <w:r>
        <w:t xml:space="preserve">: Click the </w:t>
      </w:r>
      <w:r>
        <w:t xml:space="preserve"> icon to delete the added filter</w:t>
      </w:r>
    </w:p>
    <w:p>
      <w:r>
        <w:t>The following macros can be used in queries.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Widget Type</w:t>
            </w:r>
          </w:p>
        </w:tc>
        <w:tc>
          <w:tcPr>
            <w:shd w:fill="eeeeee"/>
          </w:tcPr>
          <w:p>
            <w:pPr>
              <w:spacing w:before="0" w:after="0"/>
            </w:pPr>
            <w:r>
              <w:rPr>
                <w:rFonts w:ascii="맑은 고딕" w:hAnsi="맑은 고딕" w:cs="맑은 고딕" w:eastAsia="맑은 고딕"/>
              </w:rPr>
              <w:t>Event</w:t>
            </w:r>
          </w:p>
        </w:tc>
      </w:tr>
      <w:tr>
        <w:tc>
          <w:p>
            <w:pPr>
              <w:spacing w:before="0" w:after="0"/>
            </w:pPr>
            <w:r>
              <w:rPr>
                <w:rStyle w:val="af4"/>
              </w:rPr>
              <w:t>$FieldName$</w:t>
            </w:r>
            <w:r>
              <w:t/>
            </w:r>
          </w:p>
        </w:tc>
        <w:tc>
          <w:p>
            <w:pPr>
              <w:spacing w:before="0" w:after="0"/>
            </w:pPr>
            <w:r>
              <w:t>Field value</w:t>
            </w:r>
          </w:p>
        </w:tc>
        <w:tc>
          <w:p>
            <w:pPr>
              <w:spacing w:before="0" w:after="0"/>
            </w:pPr>
            <w:r>
              <w:t>Grid, Chart</w:t>
            </w:r>
          </w:p>
        </w:tc>
        <w:tc>
          <w:p>
            <w:pPr>
              <w:spacing w:before="0" w:after="0"/>
            </w:pPr>
            <w:r>
              <w:t>On click</w:t>
            </w:r>
          </w:p>
        </w:tc>
      </w:tr>
      <w:tr>
        <w:tc>
          <w:p>
            <w:pPr>
              <w:spacing w:before="0" w:after="0"/>
            </w:pPr>
            <w:r>
              <w:rPr>
                <w:rStyle w:val="af4"/>
              </w:rPr>
              <w:t>$x$</w:t>
            </w:r>
            <w:r>
              <w:t/>
            </w:r>
          </w:p>
        </w:tc>
        <w:tc>
          <w:p>
            <w:pPr>
              <w:spacing w:before="0" w:after="0"/>
            </w:pPr>
            <w:r>
              <w:t>Independent variable value</w:t>
            </w:r>
          </w:p>
        </w:tc>
        <w:tc>
          <w:p>
            <w:pPr>
              <w:spacing w:before="0" w:after="0"/>
            </w:pPr>
            <w:r>
              <w:t>Chart</w:t>
            </w:r>
          </w:p>
        </w:tc>
        <w:tc>
          <w:p>
            <w:pPr>
              <w:spacing w:before="0" w:after="0"/>
            </w:pPr>
            <w:r>
              <w:t>Click</w:t>
            </w:r>
          </w:p>
        </w:tc>
      </w:tr>
      <w:tr>
        <w:tc>
          <w:p>
            <w:pPr>
              <w:spacing w:before="0" w:after="0"/>
            </w:pPr>
            <w:r>
              <w:rPr>
                <w:rStyle w:val="af4"/>
              </w:rPr>
              <w:t>$xfield$</w:t>
            </w:r>
            <w:r>
              <w:t/>
            </w:r>
          </w:p>
        </w:tc>
        <w:tc>
          <w:p>
            <w:pPr>
              <w:spacing w:before="0" w:after="0"/>
            </w:pPr>
            <w:r>
              <w:t>Independent variable field name</w:t>
            </w:r>
          </w:p>
        </w:tc>
        <w:tc>
          <w:p>
            <w:pPr>
              <w:spacing w:before="0" w:after="0"/>
            </w:pPr>
            <w:r>
              <w:t>Chart</w:t>
            </w:r>
          </w:p>
        </w:tc>
        <w:tc>
          <w:p>
            <w:pPr>
              <w:spacing w:before="0" w:after="0"/>
            </w:pPr>
            <w:r>
              <w:t>On click, Drag</w:t>
            </w:r>
          </w:p>
        </w:tc>
      </w:tr>
      <w:tr>
        <w:tc>
          <w:p>
            <w:pPr>
              <w:spacing w:before="0" w:after="0"/>
            </w:pPr>
            <w:r>
              <w:rPr>
                <w:rStyle w:val="af4"/>
              </w:rPr>
              <w:t>$from$</w:t>
            </w:r>
            <w:r>
              <w:t/>
            </w:r>
          </w:p>
        </w:tc>
        <w:tc>
          <w:p>
            <w:pPr>
              <w:spacing w:before="0" w:after="0"/>
            </w:pPr>
            <w:r>
              <w:t>Start value of period</w:t>
            </w:r>
          </w:p>
        </w:tc>
        <w:tc>
          <w:p>
            <w:pPr>
              <w:spacing w:before="0" w:after="0"/>
            </w:pPr>
            <w:r>
              <w:t>Chart</w:t>
            </w:r>
          </w:p>
        </w:tc>
        <w:tc>
          <w:p>
            <w:pPr>
              <w:spacing w:before="0" w:after="0"/>
            </w:pPr>
            <w:r>
              <w:t>Drag</w:t>
            </w:r>
          </w:p>
        </w:tc>
      </w:tr>
      <w:tr>
        <w:tc>
          <w:p>
            <w:pPr>
              <w:spacing w:before="0" w:after="0"/>
            </w:pPr>
            <w:r>
              <w:rPr>
                <w:rStyle w:val="af4"/>
              </w:rPr>
              <w:t>$to$</w:t>
            </w:r>
            <w:r>
              <w:t/>
            </w:r>
          </w:p>
        </w:tc>
        <w:tc>
          <w:p>
            <w:pPr>
              <w:spacing w:before="0" w:after="0"/>
            </w:pPr>
            <w:r>
              <w:t>End value of period</w:t>
            </w:r>
          </w:p>
        </w:tc>
        <w:tc>
          <w:p>
            <w:pPr>
              <w:spacing w:before="0" w:after="0"/>
            </w:pPr>
            <w:r>
              <w:t>Chart</w:t>
            </w:r>
          </w:p>
        </w:tc>
        <w:tc>
          <w:p>
            <w:pPr>
              <w:spacing w:before="0" w:after="0"/>
              <w:ind w:left="400"/>
            </w:pPr>
            <w:r>
              <w:t>Drag</w:t>
            </w:r>
          </w:p>
        </w:tc>
      </w:tr>
    </w:tbl>
    <w:p>
      <w:r>
        <w:rPr>
          <w:b w:val="on"/>
        </w:rPr>
        <w:t>Run Query</w:t>
      </w:r>
    </w:p>
    <w:p>
      <w:r>
        <w:t>Opens a new query window and executes the user-specified query.</w:t>
      </w:r>
    </w:p>
    <w:p>
      <w:r>
        <w:t xml:space="preserve">The query entered in </w:t>
      </w:r>
      <w:r>
        <w:rPr>
          <w:b w:val="on"/>
        </w:rPr>
        <w:t>Settings</w:t>
      </w:r>
      <w:r>
        <w:t xml:space="preserve"> must start with a data retrieval command (driver query command). The queries in the figure above start with commands such as </w:t>
      </w:r>
      <w:hyperlink r:id="rId233">
        <w:r>
          <w:rPr>
            <w:rStyle w:val="a6"/>
          </w:rPr>
          <w:t>fulltext</w:t>
        </w:r>
      </w:hyperlink>
      <w:r>
        <w:t xml:space="preserve">, </w:t>
      </w:r>
      <w:hyperlink r:id="rId234">
        <w:r>
          <w:rPr>
            <w:rStyle w:val="a6"/>
          </w:rPr>
          <w:t>event</w:t>
        </w:r>
      </w:hyperlink>
      <w:r>
        <w:t xml:space="preserve">, or </w:t>
      </w:r>
      <w:hyperlink r:id="rId235">
        <w:r>
          <w:rPr>
            <w:rStyle w:val="a6"/>
          </w:rPr>
          <w:t>json</w:t>
        </w:r>
      </w:hyperlink>
      <w:r>
        <w:t>.</w:t>
      </w:r>
    </w:p>
    <w:p>
      <w:r>
        <w:t>The following macros can be used in queries.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Widget Type</w:t>
            </w:r>
          </w:p>
        </w:tc>
        <w:tc>
          <w:tcPr>
            <w:shd w:fill="eeeeee"/>
          </w:tcPr>
          <w:p>
            <w:pPr>
              <w:spacing w:before="0" w:after="0"/>
            </w:pPr>
            <w:r>
              <w:rPr>
                <w:rFonts w:ascii="맑은 고딕" w:hAnsi="맑은 고딕" w:cs="맑은 고딕" w:eastAsia="맑은 고딕"/>
              </w:rPr>
              <w:t>Event</w:t>
            </w:r>
          </w:p>
        </w:tc>
      </w:tr>
      <w:tr>
        <w:tc>
          <w:p>
            <w:pPr>
              <w:spacing w:before="0" w:after="0"/>
            </w:pPr>
            <w:r>
              <w:rPr>
                <w:rStyle w:val="af4"/>
              </w:rPr>
              <w:t>$FieldName$</w:t>
            </w:r>
            <w:r>
              <w:t/>
            </w:r>
          </w:p>
        </w:tc>
        <w:tc>
          <w:p>
            <w:pPr>
              <w:spacing w:before="0" w:after="0"/>
            </w:pPr>
            <w:r>
              <w:t>Field value</w:t>
            </w:r>
          </w:p>
        </w:tc>
        <w:tc>
          <w:p>
            <w:pPr>
              <w:spacing w:before="0" w:after="0"/>
            </w:pPr>
            <w:r>
              <w:t>Grid, Chart</w:t>
            </w:r>
          </w:p>
        </w:tc>
        <w:tc>
          <w:p>
            <w:pPr>
              <w:spacing w:before="0" w:after="0"/>
            </w:pPr>
            <w:r>
              <w:t>Click</w:t>
            </w:r>
          </w:p>
        </w:tc>
      </w:tr>
      <w:tr>
        <w:tc>
          <w:p>
            <w:pPr>
              <w:spacing w:before="0" w:after="0"/>
            </w:pPr>
            <w:r>
              <w:rPr>
                <w:rStyle w:val="af4"/>
              </w:rPr>
              <w:t>$series$</w:t>
            </w:r>
            <w:r>
              <w:t/>
            </w:r>
          </w:p>
        </w:tc>
        <w:tc>
          <w:p>
            <w:pPr>
              <w:spacing w:before="0" w:after="0"/>
            </w:pPr>
            <w:r>
              <w:t>(Dependent variable) field name</w:t>
            </w:r>
          </w:p>
        </w:tc>
        <w:tc>
          <w:p>
            <w:pPr>
              <w:spacing w:before="0" w:after="0"/>
            </w:pPr>
            <w:r>
              <w:t>Grid, Chart</w:t>
            </w:r>
          </w:p>
        </w:tc>
        <w:tc>
          <w:p>
            <w:pPr>
              <w:spacing w:before="0" w:after="0"/>
            </w:pPr>
            <w:r>
              <w:t>Click</w:t>
            </w:r>
          </w:p>
        </w:tc>
      </w:tr>
      <w:tr>
        <w:tc>
          <w:p>
            <w:pPr>
              <w:spacing w:before="0" w:after="0"/>
            </w:pPr>
            <w:r>
              <w:rPr>
                <w:rStyle w:val="af4"/>
              </w:rPr>
              <w:t>$xfield$</w:t>
            </w:r>
            <w:r>
              <w:t/>
            </w:r>
          </w:p>
        </w:tc>
        <w:tc>
          <w:p>
            <w:pPr>
              <w:spacing w:before="0" w:after="0"/>
            </w:pPr>
            <w:r>
              <w:t>Independent variable field name</w:t>
            </w:r>
          </w:p>
        </w:tc>
        <w:tc>
          <w:p>
            <w:pPr>
              <w:spacing w:before="0" w:after="0"/>
            </w:pPr>
            <w:r>
              <w:t>Chart</w:t>
            </w:r>
          </w:p>
        </w:tc>
        <w:tc>
          <w:p>
            <w:pPr>
              <w:spacing w:before="0" w:after="0"/>
            </w:pPr>
            <w:r>
              <w:t>Click, Drag</w:t>
            </w:r>
          </w:p>
        </w:tc>
      </w:tr>
      <w:tr>
        <w:tc>
          <w:p>
            <w:pPr>
              <w:spacing w:before="0" w:after="0"/>
            </w:pPr>
            <w:r>
              <w:rPr>
                <w:rStyle w:val="af4"/>
              </w:rPr>
              <w:t>$from$</w:t>
            </w:r>
            <w:r>
              <w:t/>
            </w:r>
          </w:p>
        </w:tc>
        <w:tc>
          <w:p>
            <w:pPr>
              <w:spacing w:before="0" w:after="0"/>
            </w:pPr>
            <w:r>
              <w:t>Start value of period</w:t>
            </w:r>
          </w:p>
        </w:tc>
        <w:tc>
          <w:p>
            <w:pPr>
              <w:spacing w:before="0" w:after="0"/>
            </w:pPr>
            <w:r>
              <w:t>Chart</w:t>
            </w:r>
          </w:p>
        </w:tc>
        <w:tc>
          <w:p>
            <w:pPr>
              <w:spacing w:before="0" w:after="0"/>
            </w:pPr>
            <w:r>
              <w:t>Drag</w:t>
            </w:r>
          </w:p>
        </w:tc>
      </w:tr>
      <w:tr>
        <w:tc>
          <w:p>
            <w:pPr>
              <w:spacing w:before="0" w:after="0"/>
            </w:pPr>
            <w:r>
              <w:rPr>
                <w:rStyle w:val="af4"/>
              </w:rPr>
              <w:t>$to$</w:t>
            </w:r>
            <w:r>
              <w:t/>
            </w:r>
          </w:p>
        </w:tc>
        <w:tc>
          <w:p>
            <w:pPr>
              <w:spacing w:before="0" w:after="0"/>
            </w:pPr>
            <w:r>
              <w:t>End value of period</w:t>
            </w:r>
          </w:p>
        </w:tc>
        <w:tc>
          <w:p>
            <w:pPr>
              <w:spacing w:before="0" w:after="0"/>
            </w:pPr>
            <w:r>
              <w:t>Chart</w:t>
            </w:r>
          </w:p>
        </w:tc>
        <w:tc>
          <w:p>
            <w:pPr>
              <w:spacing w:before="0" w:after="0"/>
              <w:ind w:left="400"/>
            </w:pPr>
            <w:r>
              <w:t>Drag</w:t>
            </w:r>
          </w:p>
        </w:tc>
      </w:tr>
    </w:tbl>
    <w:p>
      <w:r>
        <w:rPr>
          <w:b w:val="on"/>
        </w:rPr>
        <w:t>Open Web Browser</w:t>
      </w:r>
    </w:p>
    <w:p>
      <w:pPr>
        <w:ind w:left="400"/>
      </w:pPr>
      <w:r>
        <w:t>Opens a new window in the web browser and accesses the URL in the specified field. Drag events are not supported for opening the browser.</w:t>
      </w:r>
    </w:p>
    <w:p>
      <w:r>
        <w:rPr>
          <w:b w:val="on"/>
        </w:rPr>
        <w:t>Navigate to ...</w:t>
      </w:r>
    </w:p>
    <w:p>
      <w:r>
        <w:t>Switches the screen to the specified URL in the connected web console window. Drag events are not supported for screen transitions.</w:t>
      </w:r>
    </w:p>
    <w:p>
      <w:r>
        <w:t>The following macros can be used in the screen transition 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Widget Type</w:t>
            </w:r>
          </w:p>
        </w:tc>
        <w:tc>
          <w:tcPr>
            <w:shd w:fill="eeeeee"/>
          </w:tcPr>
          <w:p>
            <w:pPr>
              <w:spacing w:before="0" w:after="0"/>
            </w:pPr>
            <w:r>
              <w:rPr>
                <w:rFonts w:ascii="맑은 고딕" w:hAnsi="맑은 고딕" w:cs="맑은 고딕" w:eastAsia="맑은 고딕"/>
              </w:rPr>
              <w:t>Event</w:t>
            </w:r>
          </w:p>
        </w:tc>
      </w:tr>
      <w:tr>
        <w:tc>
          <w:p>
            <w:pPr>
              <w:spacing w:before="0" w:after="0"/>
            </w:pPr>
            <w:r>
              <w:rPr>
                <w:rStyle w:val="af4"/>
              </w:rPr>
              <w:t>$FieldName$</w:t>
            </w:r>
            <w:r>
              <w:t/>
            </w:r>
          </w:p>
        </w:tc>
        <w:tc>
          <w:p>
            <w:pPr>
              <w:spacing w:before="0" w:after="0"/>
            </w:pPr>
            <w:r>
              <w:t>Field value</w:t>
            </w:r>
          </w:p>
        </w:tc>
        <w:tc>
          <w:p>
            <w:pPr>
              <w:spacing w:before="0" w:after="0"/>
            </w:pPr>
            <w:r>
              <w:t>Grid, Chart</w:t>
            </w:r>
          </w:p>
        </w:tc>
        <w:tc>
          <w:p>
            <w:pPr>
              <w:spacing w:before="0" w:after="0"/>
            </w:pPr>
            <w:r>
              <w:t>Click</w:t>
            </w:r>
          </w:p>
        </w:tc>
      </w:tr>
      <w:tr>
        <w:tc>
          <w:p>
            <w:pPr>
              <w:spacing w:before="0" w:after="0"/>
            </w:pPr>
            <w:r>
              <w:rPr>
                <w:rStyle w:val="af4"/>
              </w:rPr>
              <w:t>$series$</w:t>
            </w:r>
            <w:r>
              <w:t/>
            </w:r>
          </w:p>
        </w:tc>
        <w:tc>
          <w:p>
            <w:pPr>
              <w:spacing w:before="0" w:after="0"/>
            </w:pPr>
            <w:r>
              <w:t>(Dependent variable) field name</w:t>
            </w:r>
          </w:p>
        </w:tc>
        <w:tc>
          <w:p>
            <w:pPr>
              <w:spacing w:before="0" w:after="0"/>
            </w:pPr>
            <w:r>
              <w:t>Grid, Chart</w:t>
            </w:r>
          </w:p>
        </w:tc>
        <w:tc>
          <w:p>
            <w:pPr>
              <w:spacing w:before="0" w:after="0"/>
              <w:ind w:left="400"/>
            </w:pPr>
            <w:r>
              <w:t>Click</w:t>
            </w:r>
          </w:p>
        </w:tc>
      </w:tr>
    </w:tbl>
    <w:p>
      <w:pPr>
        <w:pStyle w:val="a7"/>
      </w:pPr>
      <w:r>
        <w:t>Alert Settings</w:t>
      </w:r>
    </w:p>
    <w:p>
      <w:r>
        <w:t>This feature triggers an alert when a specific field value in a grid widget exceeds a threshold. Alerts are displayed as a notification message at the bottom right of the browser with a sound. Setting alerts allows you to monitor data in real time on the dashboard.</w:t>
      </w:r>
    </w:p>
    <w:p>
      <w:r>
        <w:t xml:space="preserve">To set an alert, right-click the field name in the </w:t>
      </w:r>
      <w:hyperlink r:id="rId236">
        <w:r>
          <w:rPr>
            <w:rStyle w:val="a6"/>
          </w:rPr>
          <w:t>grid edit</w:t>
        </w:r>
      </w:hyperlink>
      <w:r>
        <w:t xml:space="preserve"> screen and click </w:t>
      </w:r>
      <w:r>
        <w:rPr>
          <w:b w:val="on"/>
        </w:rPr>
        <w:t>Alert Settings</w:t>
      </w:r>
      <w:r>
        <w:t xml:space="preserve"> in the popup menu.</w:t>
      </w:r>
    </w:p>
    <w:p>
      <w:r>
        <w:t xml:space="preserve">The following items can be set in the </w:t>
      </w:r>
      <w:r>
        <w:rPr>
          <w:b w:val="on"/>
        </w:rPr>
        <w:t>Alert Settings</w:t>
      </w:r>
      <w:r>
        <w:t xml:space="preserve"> dialog.</w:t>
      </w:r>
    </w:p>
    <w:p>
      <w:pPr>
        <w:numPr>
          <w:numId w:val="335"/>
        </w:numPr>
        <w:spacing w:before="0" w:after="0"/>
        <w:ind w:left="360" w:hanging="360"/>
      </w:pPr>
      <w:r>
        <w:rPr>
          <w:b w:val="on"/>
        </w:rPr>
        <w:t>Alert Ignore Cycle</w:t>
      </w:r>
      <w:r>
        <w:t>: After an alert occurs, no alert is triggered for the specified time (1~2,147,483 seconds, default: 10 seconds)</w:t>
      </w:r>
    </w:p>
    <w:p>
      <w:pPr>
        <w:numPr>
          <w:numId w:val="335"/>
        </w:numPr>
        <w:spacing w:before="0" w:after="0"/>
        <w:ind w:left="360" w:hanging="360"/>
      </w:pPr>
      <w:r>
        <w:rPr>
          <w:b w:val="on"/>
        </w:rPr>
        <w:t>Alert Sound</w:t>
      </w:r>
      <w:r>
        <w:t>: The sound to play when an alert occurs</w:t>
      </w:r>
    </w:p>
    <w:p>
      <w:pPr>
        <w:numPr>
          <w:numId w:val="335"/>
        </w:numPr>
        <w:spacing w:before="0" w:after="0"/>
        <w:ind w:left="360" w:hanging="360"/>
      </w:pPr>
      <w:r>
        <w:rPr>
          <w:b w:val="on"/>
        </w:rPr>
        <w:t>Alert Message Template</w:t>
      </w:r>
      <w:r>
        <w:t>: The message to display when an alert occurs (up to 5,000 characters). You can use the following macros to create a custom alert message.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$FieldName$</w:t>
            </w:r>
            <w:r>
              <w:t/>
            </w:r>
          </w:p>
        </w:tc>
        <w:tc>
          <w:p>
            <w:pPr>
              <w:spacing w:before="0" w:after="0"/>
            </w:pPr>
            <w:r>
              <w:t>Field value displayed in the grid</w:t>
            </w:r>
          </w:p>
        </w:tc>
      </w:tr>
      <w:tr>
        <w:tc>
          <w:p>
            <w:pPr>
              <w:spacing w:before="0" w:after="0"/>
            </w:pPr>
            <w:r>
              <w:rPr>
                <w:rStyle w:val="af4"/>
              </w:rPr>
              <w:t>$rulefield$</w:t>
            </w:r>
            <w:r>
              <w:t/>
            </w:r>
          </w:p>
        </w:tc>
        <w:tc>
          <w:p>
            <w:pPr>
              <w:spacing w:before="0" w:after="0"/>
            </w:pPr>
            <w:r>
              <w:t>Alert target field name</w:t>
            </w:r>
          </w:p>
        </w:tc>
      </w:tr>
      <w:tr>
        <w:tc>
          <w:p>
            <w:pPr>
              <w:spacing w:before="0" w:after="0"/>
            </w:pPr>
            <w:r>
              <w:rPr>
                <w:rStyle w:val="af4"/>
              </w:rPr>
              <w:t>$rulevalue$</w:t>
            </w:r>
            <w:r>
              <w:t/>
            </w:r>
          </w:p>
        </w:tc>
        <w:tc>
          <w:p>
            <w:pPr>
              <w:spacing w:before="0" w:after="0"/>
            </w:pPr>
            <w:r>
              <w:t>Alert target field value</w:t>
            </w:r>
          </w:p>
        </w:tc>
      </w:tr>
      <w:tr>
        <w:tc>
          <w:p>
            <w:pPr>
              <w:spacing w:before="0" w:after="0"/>
            </w:pPr>
            <w:r>
              <w:rPr>
                <w:rStyle w:val="af4"/>
              </w:rPr>
              <w:t>$ruleoperators$</w:t>
            </w:r>
            <w:r>
              <w:t/>
            </w:r>
          </w:p>
        </w:tc>
        <w:tc>
          <w:p>
            <w:pPr>
              <w:spacing w:before="0" w:after="0"/>
            </w:pPr>
            <w:r>
              <w:t>Condition operator (</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r>
              <w:t>)</w:t>
            </w:r>
          </w:p>
        </w:tc>
      </w:tr>
      <w:tr>
        <w:tc>
          <w:p>
            <w:pPr>
              <w:spacing w:before="0" w:after="0"/>
            </w:pPr>
            <w:r>
              <w:rPr>
                <w:rStyle w:val="af4"/>
              </w:rPr>
              <w:t>$ruleoperands$</w:t>
            </w:r>
            <w:r>
              <w:t/>
            </w:r>
          </w:p>
        </w:tc>
        <w:tc>
          <w:p>
            <w:pPr>
              <w:spacing w:before="0" w:after="0"/>
            </w:pPr>
            <w:r>
              <w:t>Threshold</w:t>
            </w:r>
          </w:p>
        </w:tc>
      </w:tr>
    </w:tbl>
    <w:p>
      <w:pPr>
        <w:numPr>
          <w:numId w:val="335"/>
        </w:numPr>
        <w:spacing w:before="0" w:after="0"/>
        <w:ind w:left="360" w:hanging="360"/>
      </w:pPr>
      <w:r>
        <w:rPr>
          <w:b w:val="on"/>
        </w:rPr>
        <w:t>Click Alert by Click</w:t>
      </w:r>
      <w:r>
        <w:t>: Allows the user to manually close the alert notification message displayed at the bottom right of the browser (default: disabled).</w:t>
      </w:r>
    </w:p>
    <w:p>
      <w:pPr>
        <w:numPr>
          <w:numId w:val="335"/>
        </w:numPr>
        <w:spacing w:before="0" w:after="0"/>
        <w:ind w:left="360" w:hanging="360"/>
      </w:pPr>
      <w:r>
        <w:rPr>
          <w:b w:val="on"/>
        </w:rPr>
        <w:t>Background Rule</w:t>
      </w:r>
      <w:r>
        <w:t>: Alerts are triggered in the order registered, with the top condition having the highest priority.</w:t>
      </w:r>
    </w:p>
    <w:p>
      <w:pPr>
        <w:numPr>
          <w:numId w:val="336"/>
        </w:numPr>
        <w:spacing w:before="0" w:after="0"/>
        <w:ind w:left="720" w:hanging="360"/>
      </w:pPr>
      <w:r>
        <w:rPr>
          <w:b w:val="on"/>
        </w:rPr>
        <w:t>Condition</w:t>
      </w:r>
      <w:r>
        <w:t>: The condition to compare with the field value for the alert</w:t>
      </w:r>
    </w:p>
    <w:p>
      <w:pPr>
        <w:numPr>
          <w:numId w:val="336"/>
        </w:numPr>
        <w:spacing w:before="0" w:after="0"/>
        <w:ind w:left="720" w:hanging="360"/>
      </w:pPr>
      <w:r>
        <w:rPr>
          <w:b w:val="on"/>
        </w:rPr>
        <w:t>Threshold</w:t>
      </w:r>
      <w:r>
        <w:t>: The reference value for evaluating the alert condition. If the selected field value meets the condition with this threshold, an alert is triggered.</w:t>
      </w:r>
    </w:p>
    <w:p>
      <w:pPr>
        <w:numPr>
          <w:numId w:val="336"/>
        </w:numPr>
        <w:spacing w:before="0" w:after="0"/>
        <w:ind w:left="720" w:hanging="360"/>
      </w:pPr>
      <w:r>
        <w:rPr>
          <w:b w:val="on"/>
        </w:rPr>
        <w:t>Text Color</w:t>
      </w:r>
      <w:r>
        <w:t>: Text color when the condition is met</w:t>
      </w:r>
    </w:p>
    <w:p>
      <w:pPr>
        <w:numPr>
          <w:numId w:val="336"/>
        </w:numPr>
        <w:spacing w:before="0" w:after="0"/>
        <w:ind w:left="720" w:hanging="360"/>
      </w:pPr>
      <w:r>
        <w:rPr>
          <w:b w:val="on"/>
        </w:rPr>
        <w:t>Background Color</w:t>
      </w:r>
      <w:r>
        <w:t>: Cell background color when the condition is met</w:t>
      </w:r>
    </w:p>
    <w:p>
      <w:pPr>
        <w:numPr>
          <w:numId w:val="336"/>
        </w:numPr>
        <w:spacing w:before="0" w:after="0"/>
        <w:ind w:left="720" w:hanging="360"/>
      </w:pPr>
      <w:r>
        <w:rPr>
          <w:b w:val="on"/>
        </w:rPr>
        <w:t>Alert Config</w:t>
      </w:r>
      <w:r>
        <w:t>: Set to play an alert sound or display an alert message when the condition is met</w:t>
      </w:r>
    </w:p>
    <w:p>
      <w:pPr>
        <w:numPr>
          <w:numId w:val="336"/>
        </w:numPr>
        <w:spacing w:before="0" w:after="0"/>
        <w:ind w:left="720" w:hanging="360"/>
      </w:pPr>
      <w:r>
        <w:rPr>
          <w:b w:val="on"/>
        </w:rPr>
        <w:t>Action</w:t>
      </w:r>
      <w:r>
        <w:t xml:space="preserve">: Click </w:t>
      </w:r>
      <w:r>
        <w:rPr>
          <w:b w:val="on"/>
        </w:rPr>
        <w:t>Delete</w:t>
      </w:r>
      <w:r>
        <w:t xml:space="preserve"> to remove the added alert condition</w:t>
      </w:r>
    </w:p>
    <w:p>
      <w:pPr>
        <w:numPr>
          <w:numId w:val="335"/>
        </w:numPr>
        <w:spacing w:before="0" w:after="0"/>
        <w:ind w:left="360" w:hanging="360"/>
      </w:pPr>
      <w:r>
        <w:rPr>
          <w:b w:val="on"/>
        </w:rPr>
        <w:t>Apply color to every row</w:t>
      </w:r>
      <w:r>
        <w:t>: Set this option to apply the alert color not only to the selected field but also to all cells in the row.</w:t>
      </w:r>
    </w:p>
    <w:p>
      <w:pPr>
        <w:pStyle w:val="af1"/>
      </w:pPr>
      <w:r>
        <w:t>On operating systems that support desktop notifications (e.g., Windows 11), alerts are displayed as desktop notifications. If the OS does not support notifications but the browser does (e.g., Windows 7 + Chrome), alerts are displayed as browser notifications. If neither the OS nor the browser supports notifications, the default Logpresso alert message is displayed.</w:t>
      </w:r>
    </w:p>
    <w:p>
      <w:pPr>
        <w:pStyle w:val="a7"/>
      </w:pPr>
      <w:r>
        <w:t>Save Query Results</w:t>
      </w:r>
    </w:p>
    <w:p>
      <w:r>
        <w:t>To save analysis results as query results:</w:t>
      </w:r>
    </w:p>
    <w:p>
      <w:r>
        <w:t xml:space="preserve">In the analysis search result screen, click </w:t>
      </w:r>
      <w:r>
        <w:rPr>
          <w:b w:val="on"/>
        </w:rPr>
        <w:t>Save Query Results</w:t>
      </w:r>
      <w:r>
        <w:t xml:space="preserve"> in the toolbar.</w:t>
      </w:r>
    </w:p>
    <w:p>
      <w:r>
        <w:t xml:space="preserve">In the </w:t>
      </w:r>
      <w:r>
        <w:rPr>
          <w:b w:val="on"/>
        </w:rPr>
        <w:t>Save Query Results</w:t>
      </w:r>
      <w:r>
        <w:t xml:space="preserve"> dialog, enter the </w:t>
      </w:r>
      <w:r>
        <w:rPr>
          <w:b w:val="on"/>
        </w:rPr>
        <w:t>name</w:t>
      </w:r>
      <w:r>
        <w:t xml:space="preserve"> to save and click </w:t>
      </w:r>
      <w:r>
        <w:rPr>
          <w:b w:val="on"/>
        </w:rPr>
        <w:t>OK</w:t>
      </w:r>
      <w:r>
        <w:t>.</w:t>
      </w:r>
    </w:p>
    <w:p>
      <w:pPr>
        <w:numPr>
          <w:numId w:val="338"/>
        </w:numPr>
        <w:spacing w:before="0" w:after="0"/>
        <w:ind w:left="360" w:hanging="360"/>
      </w:pPr>
      <w:r>
        <w:t xml:space="preserve">Query result data is saved on the server and can be checked in </w:t>
      </w:r>
      <w:r>
        <w:rPr>
          <w:b w:val="on"/>
        </w:rPr>
        <w:t>Analysis &gt; Query</w:t>
      </w:r>
      <w:r>
        <w:t xml:space="preserve"> under </w:t>
      </w:r>
      <w:r>
        <w:rPr>
          <w:b w:val="on"/>
        </w:rPr>
        <w:t>Load Query Results</w:t>
      </w:r>
      <w:r>
        <w:t xml:space="preserve">. For details, see </w:t>
      </w:r>
      <w:hyperlink r:id="rId237">
        <w:r>
          <w:rPr>
            <w:rStyle w:val="a6"/>
          </w:rPr>
          <w:t>Load Query Results</w:t>
        </w:r>
      </w:hyperlink>
      <w:r>
        <w:t>.</w:t>
      </w:r>
    </w:p>
    <w:p>
      <w:pPr>
        <w:pStyle w:val="a7"/>
      </w:pPr>
      <w:r>
        <w:t>Export as Pivot File</w:t>
      </w:r>
    </w:p>
    <w:p>
      <w:r>
        <w:t xml:space="preserve">You can export analysis results as a pivot file to your local PC. Click </w:t>
      </w:r>
      <w:r>
        <w:rPr>
          <w:b w:val="on"/>
        </w:rPr>
        <w:t>Export</w:t>
      </w:r>
      <w:r>
        <w:t xml:space="preserve"> in the toolbar, enter the file name (letters, numbers, special character '_') in the </w:t>
      </w:r>
      <w:r>
        <w:rPr>
          <w:b w:val="on"/>
        </w:rPr>
        <w:t>Export Pivot</w:t>
      </w:r>
      <w:r>
        <w:t xml:space="preserve"> dialog, and click </w:t>
      </w:r>
      <w:r>
        <w:rPr>
          <w:b w:val="on"/>
        </w:rPr>
        <w:t>Export</w:t>
      </w:r>
      <w:r>
        <w:t>.</w:t>
      </w:r>
    </w:p>
    <w:p>
      <w:r>
        <w:t xml:space="preserve">Exported pivot files can be viewed again using the </w:t>
      </w:r>
      <w:hyperlink r:id="rId238">
        <w:r>
          <w:rPr>
            <w:rStyle w:val="a6"/>
          </w:rPr>
          <w:t>Import</w:t>
        </w:r>
      </w:hyperlink>
      <w:r>
        <w:t xml:space="preserve"> function.</w:t>
      </w:r>
    </w:p>
    <w:p>
      <w:pPr>
        <w:pStyle w:val="af1"/>
      </w:pPr>
      <w:r>
        <w:t>If you delete the data source (logger, table, dataset, behavior profile) after exporting the pivot result, you will not be able to import the pivot later.</w:t>
      </w:r>
    </w:p>
    <w:p>
      <w:pPr>
        <w:pStyle w:val="a7"/>
      </w:pPr>
      <w:r>
        <w:t>Download</w:t>
      </w:r>
    </w:p>
    <w:p>
      <w:r>
        <w:t xml:space="preserve">To save analysis results to your local PC, click </w:t>
      </w:r>
      <w:r>
        <w:rPr>
          <w:b w:val="on"/>
        </w:rPr>
        <w:t>Download</w:t>
      </w:r>
      <w:r>
        <w:t xml:space="preserve"> in the toolbar. In the </w:t>
      </w:r>
      <w:r>
        <w:rPr>
          <w:b w:val="on"/>
        </w:rPr>
        <w:t>Download Query Results</w:t>
      </w:r>
      <w:r>
        <w:t xml:space="preserve"> window, enter or select the properties of the analysis results, then click </w:t>
      </w:r>
      <w:r>
        <w:rPr>
          <w:b w:val="on"/>
        </w:rPr>
        <w:t>Download</w:t>
      </w:r>
      <w:r>
        <w:t>.</w:t>
      </w:r>
    </w:p>
    <w:p>
      <w:pPr>
        <w:numPr>
          <w:numId w:val="339"/>
        </w:numPr>
        <w:spacing w:before="0" w:after="0"/>
        <w:ind w:left="360" w:hanging="360"/>
      </w:pPr>
      <w:r>
        <w:rPr>
          <w:b w:val="on"/>
        </w:rPr>
        <w:t>File Name</w:t>
      </w:r>
      <w:r>
        <w:t>: Name of the analysis result file to download (default: ticket)</w:t>
      </w:r>
    </w:p>
    <w:p>
      <w:pPr>
        <w:numPr>
          <w:numId w:val="339"/>
        </w:numPr>
        <w:spacing w:before="0" w:after="0"/>
        <w:ind w:left="360" w:hanging="360"/>
      </w:pPr>
      <w:r>
        <w:rPr>
          <w:b w:val="on"/>
        </w:rPr>
        <w:t>Columns</w:t>
      </w:r>
      <w:r>
        <w:t xml:space="preserve">: Properties of the analysis results to save in the file. Click </w:t>
      </w:r>
      <w:r>
        <w:rPr>
          <w:b w:val="on"/>
        </w:rPr>
        <w:t>Select All</w:t>
      </w:r>
      <w:r>
        <w:t xml:space="preserve"> to record all properties in the file.</w:t>
      </w:r>
    </w:p>
    <w:p>
      <w:pPr>
        <w:numPr>
          <w:numId w:val="339"/>
        </w:numPr>
        <w:spacing w:before="0" w:after="0"/>
        <w:ind w:left="360" w:hanging="360"/>
      </w:pPr>
      <w:r>
        <w:rPr>
          <w:b w:val="on"/>
        </w:rPr>
        <w:t>File Format</w:t>
      </w:r>
      <w:r>
        <w:t>: Format of the file to download (default: CSV)</w:t>
      </w:r>
    </w:p>
    <w:p>
      <w:pPr>
        <w:numPr>
          <w:numId w:val="340"/>
        </w:numPr>
        <w:spacing w:before="0" w:after="0"/>
        <w:ind w:left="720" w:hanging="360"/>
      </w:pPr>
      <w:r>
        <w:rPr>
          <w:b w:val="on"/>
        </w:rPr>
        <w:t>CSV</w:t>
      </w:r>
      <w:r>
        <w:t>: CSV file</w:t>
      </w:r>
    </w:p>
    <w:p>
      <w:pPr>
        <w:numPr>
          <w:numId w:val="340"/>
        </w:numPr>
        <w:spacing w:before="0" w:after="0"/>
        <w:ind w:left="720" w:hanging="360"/>
      </w:pPr>
      <w:r>
        <w:rPr>
          <w:b w:val="on"/>
        </w:rPr>
        <w:t>Excel XML</w:t>
      </w:r>
      <w:r>
        <w:t>: XML file viewable in Microsoft Excel</w:t>
      </w:r>
    </w:p>
    <w:p>
      <w:pPr>
        <w:numPr>
          <w:numId w:val="340"/>
        </w:numPr>
        <w:spacing w:before="0" w:after="0"/>
        <w:ind w:left="720" w:hanging="360"/>
      </w:pPr>
      <w:r>
        <w:rPr>
          <w:b w:val="on"/>
        </w:rPr>
        <w:t>Microsoft Word</w:t>
      </w:r>
      <w:r>
        <w:t>: DOCX file</w:t>
      </w:r>
    </w:p>
    <w:p>
      <w:pPr>
        <w:numPr>
          <w:numId w:val="340"/>
        </w:numPr>
        <w:spacing w:before="0" w:after="0"/>
        <w:ind w:left="720" w:hanging="360"/>
      </w:pPr>
      <w:r>
        <w:rPr>
          <w:b w:val="on"/>
        </w:rPr>
        <w:t>HTML</w:t>
      </w:r>
      <w:r>
        <w:t>: HTML file</w:t>
      </w:r>
    </w:p>
    <w:p>
      <w:pPr>
        <w:numPr>
          <w:numId w:val="340"/>
        </w:numPr>
        <w:spacing w:before="0" w:after="0"/>
        <w:ind w:left="720" w:hanging="360"/>
      </w:pPr>
      <w:r>
        <w:rPr>
          <w:b w:val="on"/>
        </w:rPr>
        <w:t>JSON</w:t>
      </w:r>
      <w:r>
        <w:t>: JSON file</w:t>
      </w:r>
    </w:p>
    <w:p>
      <w:pPr>
        <w:numPr>
          <w:numId w:val="340"/>
        </w:numPr>
        <w:spacing w:before="0" w:after="0"/>
        <w:ind w:left="720" w:hanging="360"/>
      </w:pPr>
      <w:r>
        <w:rPr>
          <w:b w:val="on"/>
        </w:rPr>
        <w:t>PDF</w:t>
      </w:r>
      <w:r>
        <w:t>: PDF file</w:t>
      </w:r>
    </w:p>
    <w:p>
      <w:pPr>
        <w:numPr>
          <w:numId w:val="339"/>
        </w:numPr>
        <w:spacing w:before="0" w:after="0"/>
        <w:ind w:left="360" w:hanging="360"/>
      </w:pPr>
      <w:r>
        <w:rPr>
          <w:b w:val="on"/>
        </w:rPr>
        <w:t>File Encoding</w:t>
      </w:r>
      <w:r>
        <w:t>: File encoding (UTF-8, UTF-18 BE, Extended Wansung, default: Extended Wansung)</w:t>
      </w:r>
    </w:p>
    <w:p>
      <w:pPr>
        <w:numPr>
          <w:numId w:val="339"/>
        </w:numPr>
        <w:spacing w:before="0" w:after="0"/>
        <w:ind w:left="360" w:hanging="360"/>
      </w:pPr>
      <w:r>
        <w:rPr>
          <w:b w:val="on"/>
        </w:rPr>
        <w:t>Range</w:t>
      </w:r>
      <w:r>
        <w:t>: Number of analysis results to record in the file. Only the specified number of most recent analysis results are recorded in reverse chronological order.</w:t>
      </w:r>
    </w:p>
    <w:p>
      <w:pPr>
        <w:numPr>
          <w:numId w:val="339"/>
        </w:numPr>
        <w:spacing w:before="0" w:after="0"/>
        <w:ind w:left="360" w:hanging="360"/>
      </w:pPr>
      <w:r>
        <w:rPr>
          <w:b w:val="on"/>
        </w:rPr>
        <w:t>Split and Compress File</w:t>
      </w:r>
      <w:r>
        <w:t>: Used to save analysis results by splitting into multiple files (default: disabled). If enabled, files are split and compressed in units of 100,000 records (can be changed).</w:t>
      </w:r>
    </w:p>
    <w:p>
      <w:pPr>
        <w:pStyle w:val="a7"/>
      </w:pPr>
      <w:r>
        <w:t>Set Number of Analysis Data to Display</w:t>
      </w:r>
    </w:p>
    <w:p>
      <w:r>
        <w:t xml:space="preserve">The analysis data list is paginated in units of 50 records. To change the number of data displayed per page, click </w:t>
      </w:r>
      <w:r>
        <w:rPr>
          <w:b w:val="on"/>
        </w:rPr>
        <w:t>Display Count</w:t>
      </w:r>
      <w:r>
        <w:t xml:space="preserve"> in the toolbar of the analysis result screen and change the setting.</w:t>
      </w:r>
    </w:p>
    <w:p>
      <w:pPr>
        <w:pStyle w:val="4"/>
      </w:pPr>
      <w:r>
        <w:t>View Analysis Query Execution Information</w:t>
      </w:r>
    </w:p>
    <w:p>
      <w:r>
        <w:t xml:space="preserve">You can check the query used for the current pivot condition, the time the query was executed, the query duration, and the number of records at each stage. Click the </w:t>
      </w:r>
      <w:r>
        <w:t xml:space="preserve"> icon in the toolbar to display the information at the bottom of the screen.</w:t>
      </w:r>
    </w:p>
    <w:p>
      <w:pPr>
        <w:pStyle w:val="4"/>
      </w:pPr>
      <w:r>
        <w:t>Import Pivot</w:t>
      </w:r>
    </w:p>
    <w:p>
      <w:r>
        <w:t>If you have exported the settings of a previously executed pivot query, you can import those settings to run the pivot again. To import a pivot:</w:t>
      </w:r>
    </w:p>
    <w:p>
      <w:r>
        <w:t xml:space="preserve">In </w:t>
      </w:r>
      <w:r>
        <w:rPr>
          <w:b w:val="on"/>
        </w:rPr>
        <w:t>Analysis &gt; Pivot</w:t>
      </w:r>
      <w:r>
        <w:t xml:space="preserve">, click </w:t>
      </w:r>
      <w:r>
        <w:rPr>
          <w:b w:val="on"/>
        </w:rPr>
        <w:t>Import</w:t>
      </w:r>
      <w:r>
        <w:t xml:space="preserve"> in the center of the screen.</w:t>
      </w:r>
    </w:p>
    <w:p>
      <w:r>
        <w:t xml:space="preserve">In the </w:t>
      </w:r>
      <w:r>
        <w:rPr>
          <w:b w:val="on"/>
        </w:rPr>
        <w:t>Import Pivot</w:t>
      </w:r>
      <w:r>
        <w:t xml:space="preserve"> dialog, click </w:t>
      </w:r>
      <w:r>
        <w:rPr>
          <w:b w:val="on"/>
        </w:rPr>
        <w:t>Select File</w:t>
      </w:r>
      <w:r>
        <w:t xml:space="preserve">, select the file saved in .pivot format, and click </w:t>
      </w:r>
      <w:r>
        <w:rPr>
          <w:b w:val="on"/>
        </w:rPr>
        <w:t>Import</w:t>
      </w:r>
      <w:r>
        <w:t>.</w:t>
      </w:r>
    </w:p>
    <w:p>
      <w:r>
        <w:t>The query is executed based on the time the pivot was imported, and data is retrieved. For example, if the data retrieval period is set to the last 1 day, the most recent 1 day's data is retrieved at the time of import.</w:t>
      </w:r>
    </w:p>
    <w:p>
      <w:pPr>
        <w:pStyle w:val="af1"/>
      </w:pPr>
      <w:r>
        <w:t>The maximum size of a pivot file that can be imported is 10MB.</w:t>
      </w:r>
    </w:p>
    <w:p>
      <w:r>
        <w:t>If an error occurs when importing a pivot, refer to the following:</w:t>
      </w:r>
    </w:p>
    <w:p>
      <w:pPr>
        <w:numPr>
          <w:numId w:val="342"/>
        </w:numPr>
        <w:spacing w:before="0" w:after="0"/>
        <w:ind w:left="360" w:hanging="360"/>
      </w:pPr>
      <w:r>
        <w:t>The logger, behavior profile, or dataset at the time of export does not exist</w:t>
      </w:r>
    </w:p>
    <w:p>
      <w:pPr>
        <w:numPr>
          <w:numId w:val="342"/>
        </w:numPr>
        <w:spacing w:before="0" w:after="0"/>
        <w:ind w:left="360" w:hanging="360"/>
      </w:pPr>
      <w:r>
        <w:t>The table with the same name as at the time of export does not exist</w:t>
      </w:r>
    </w:p>
    <w:p>
      <w:pPr>
        <w:numPr>
          <w:numId w:val="342"/>
        </w:numPr>
        <w:spacing w:before="0" w:after="0"/>
        <w:ind w:left="360" w:hanging="360"/>
      </w:pPr>
      <w:r>
        <w:t>If some loggers or tables at the time of export do not exist, only partial import is performed</w:t>
      </w:r>
    </w:p>
    <w:p>
      <w:pPr>
        <w:numPr>
          <w:numId w:val="342"/>
        </w:numPr>
        <w:spacing w:before="0" w:after="0"/>
        <w:ind w:left="360" w:hanging="360"/>
      </w:pPr>
      <w:r>
        <w:t>If the user account performing the import does not have permission for the data source in the pivot file</w:t>
      </w:r>
    </w:p>
    <w:p>
      <w:pPr>
        <w:numPr>
          <w:numId w:val="342"/>
        </w:numPr>
        <w:spacing w:before="0" w:after="0"/>
        <w:ind w:left="360" w:hanging="360"/>
      </w:pPr>
      <w:r>
        <w:t>If the pivot file is corrupted</w:t>
      </w:r>
    </w:p>
    <w:p>
      <w:pPr>
        <w:numPr>
          <w:numId w:val="342"/>
        </w:numPr>
        <w:spacing w:before="0" w:after="0"/>
        <w:ind w:left="360" w:hanging="360"/>
      </w:pPr>
      <w:r>
        <w:t xml:space="preserve">If the file extension is not </w:t>
      </w:r>
      <w:r>
        <w:rPr>
          <w:b w:val="on"/>
        </w:rPr>
        <w:t>.pivot</w:t>
      </w:r>
    </w:p>
    <w:p>
      <w:pPr>
        <w:pStyle w:val="3"/>
      </w:pPr>
      <w:r>
        <w:t>Datasets</w:t>
      </w:r>
    </w:p>
    <w:p>
      <w:pPr>
        <w:pStyle w:val="4"/>
      </w:pPr>
      <w:r>
        <w:t>Overview</w:t>
      </w:r>
    </w:p>
    <w:p>
      <w:r>
        <w:t xml:space="preserve">A dataset is used as a base data source in analytics features like </w:t>
      </w:r>
      <w:hyperlink r:id="rId239">
        <w:r>
          <w:rPr>
            <w:rStyle w:val="a6"/>
          </w:rPr>
          <w:t>pivot</w:t>
        </w:r>
      </w:hyperlink>
      <w:r>
        <w:t xml:space="preserve"> or </w:t>
      </w:r>
      <w:hyperlink r:id="rId240">
        <w:r>
          <w:rPr>
            <w:rStyle w:val="a6"/>
          </w:rPr>
          <w:t>dashboard widgets</w:t>
        </w:r>
      </w:hyperlink>
      <w:r>
        <w:t xml:space="preserve"> that require periodic data updates.</w:t>
      </w:r>
    </w:p>
    <w:p>
      <w:pPr>
        <w:pStyle w:val="a7"/>
      </w:pPr>
      <w:r>
        <w:t>Dataset Creation</w:t>
      </w:r>
    </w:p>
    <w:p>
      <w:r>
        <w:t xml:space="preserve">The core of a dataset is the </w:t>
      </w:r>
      <w:hyperlink r:id="rId241">
        <w:r>
          <w:rPr>
            <w:rStyle w:val="a6"/>
          </w:rPr>
          <w:t>Logpresso query</w:t>
        </w:r>
      </w:hyperlink>
      <w:r>
        <w:t xml:space="preserve"> used to retrieve and process data. Because datasets are typically used to retrieve time-bounded data, dataset queries often begin with the </w:t>
      </w:r>
      <w:hyperlink r:id="rId242">
        <w:r>
          <w:rPr>
            <w:rStyle w:val="a6"/>
          </w:rPr>
          <w:t>table</w:t>
        </w:r>
      </w:hyperlink>
      <w:r>
        <w:t xml:space="preserve"> or </w:t>
      </w:r>
      <w:hyperlink r:id="rId243">
        <w:r>
          <w:rPr>
            <w:rStyle w:val="a6"/>
          </w:rPr>
          <w:t>fulltext</w:t>
        </w:r>
      </w:hyperlink>
      <w:r>
        <w:t xml:space="preserve"> command using the </w:t>
      </w:r>
      <w:r>
        <w:rPr>
          <w:rStyle w:val="af4"/>
        </w:rPr>
        <w:t>duration</w:t>
      </w:r>
      <w:r>
        <w:t xml:space="preserve"> option, followed by the </w:t>
      </w:r>
      <w:hyperlink r:id="rId244">
        <w:r>
          <w:rPr>
            <w:rStyle w:val="a6"/>
          </w:rPr>
          <w:t>schema</w:t>
        </w:r>
      </w:hyperlink>
      <w:r>
        <w:t xml:space="preserve"> command to apply a log schema.</w:t>
      </w:r>
    </w:p>
    <w:p>
      <w:r>
        <w:t xml:space="preserve">Below is the query used in the </w:t>
      </w:r>
      <w:r>
        <w:rPr>
          <w:rStyle w:val="af4"/>
        </w:rPr>
        <w:t>Google Workspace Login</w:t>
      </w:r>
      <w:r>
        <w:t xml:space="preserve"> dataset, which is included with the </w:t>
      </w:r>
      <w:hyperlink r:id="rId245">
        <w:r>
          <w:rPr>
            <w:rStyle w:val="a6"/>
          </w:rPr>
          <w:t>Google Workspace</w:t>
        </w:r>
      </w:hyperlink>
      <w:r>
        <w:t xml:space="preserve"> app (version 1.7.2504.0):</w:t>
      </w:r>
    </w:p>
    <w:p>
      <w:pPr>
        <w:pStyle w:val="ae"/>
      </w:pPr>
      <w:r>
        <w:t>set _from=string(nvl($("_from"), datetrunc(ago("1w"), "1d")), "yyyyMMddHHmmss")</w:t>
        <w:cr/>
      </w:r>
      <w:r>
        <w:t>| set _to=string(nvl($("_to"), now()), "yyyyMMddHHmmss")</w:t>
        <w:cr/>
      </w:r>
      <w:r>
        <w:t>| table from=$("_from") to=$("_to") *:GOOGLE_LOGIN* | schema google-workspace-login</w:t>
      </w:r>
    </w:p>
    <w:p>
      <w:pPr>
        <w:pStyle w:val="af1"/>
      </w:pPr>
      <w:r>
        <w:t>All datasets can be identified by their GUID in the address bar of the web browser.</w:t>
      </w:r>
    </w:p>
    <w:p>
      <w:r>
        <w:t xml:space="preserve">Below is an example query from the FortiGate SSL VPN dataset included with the </w:t>
      </w:r>
      <w:hyperlink r:id="rId246">
        <w:r>
          <w:rPr>
            <w:rStyle w:val="a6"/>
          </w:rPr>
          <w:t>FortiGate</w:t>
        </w:r>
      </w:hyperlink>
      <w:r>
        <w:t xml:space="preserve"> app (version 1.3.2502.0):</w:t>
      </w:r>
    </w:p>
    <w:p>
      <w:pPr>
        <w:pStyle w:val="ae"/>
      </w:pPr>
      <w:r>
        <w:t xml:space="preserve">fulltext tt=t duration=1d subtype == "vpn" and log_desc == "SSL VPN*" from *:FW_FORTIGATE* </w:t>
        <w:cr/>
      </w:r>
      <w:r>
        <w:t>| schema fortigate-sslvpn</w:t>
      </w:r>
    </w:p>
    <w:p>
      <w:pPr>
        <w:pStyle w:val="a7"/>
      </w:pPr>
      <w:r>
        <w:t>Dataset Query Command</w:t>
      </w:r>
    </w:p>
    <w:p>
      <w:r>
        <w:t xml:space="preserve">To use a saved dataset, use the </w:t>
      </w:r>
      <w:hyperlink r:id="rId247">
        <w:r>
          <w:rPr>
            <w:rStyle w:val="a6"/>
          </w:rPr>
          <w:t>dataset</w:t>
        </w:r>
      </w:hyperlink>
      <w:r>
        <w:t xml:space="preserve"> command. The </w:t>
      </w:r>
      <w:r>
        <w:rPr>
          <w:rStyle w:val="af4"/>
        </w:rPr>
        <w:t>dataset</w:t>
      </w:r>
      <w:r>
        <w:t xml:space="preserve"> command retrieves data using the dataset's GUID, passed as the value of the </w:t>
      </w:r>
      <w:r>
        <w:rPr>
          <w:rStyle w:val="af4"/>
        </w:rPr>
        <w:t>guid</w:t>
      </w:r>
      <w:r>
        <w:t xml:space="preserve"> option. This command is commonly seen in queries for dashboard widgets that use dataset output. Below is an example from the </w:t>
      </w:r>
      <w:r>
        <w:rPr>
          <w:b w:val="on"/>
        </w:rPr>
        <w:t>Google Workspace Login Task Statistics</w:t>
      </w:r>
      <w:r>
        <w:t xml:space="preserve"> widget, included with the </w:t>
      </w:r>
      <w:hyperlink r:id="rId248">
        <w:r>
          <w:rPr>
            <w:rStyle w:val="a6"/>
          </w:rPr>
          <w:t>Google Workspace</w:t>
        </w:r>
      </w:hyperlink>
      <w:r>
        <w:t xml:space="preserve"> app:</w:t>
      </w:r>
    </w:p>
    <w:p>
      <w:pPr>
        <w:pStyle w:val="ae"/>
      </w:pPr>
      <w:r>
        <w:t xml:space="preserve">dataset guid="3e52c74f-dd74-4894-99d2-c305d5c6d837" </w:t>
        <w:cr/>
      </w:r>
      <w:r>
        <w:t xml:space="preserve">| pivot count() rows Task | limit 10000 </w:t>
      </w:r>
    </w:p>
    <w:p>
      <w:r>
        <w:t>Depending on the query logic, the results may vary with each execution. For example, if a dataset is defined to calculate statistics based on logs collected within the past hour, querying the dataset at different times will yield different results, as it always reflects data from the most recent one-hour window.</w:t>
      </w:r>
    </w:p>
    <w:p>
      <w:pPr>
        <w:pStyle w:val="a7"/>
      </w:pPr>
      <w:r>
        <w:t>User Permissions</w:t>
      </w:r>
    </w:p>
    <w:p>
      <w:r>
        <w:t>Any user with a Logpresso account can create and use their own datasets. However, users must have access permissions to the underlying log tables in order to build meaningful datasets.</w:t>
      </w:r>
    </w:p>
    <w:p>
      <w:r>
        <w:t>When a dashboard widget is configured to display dataset results, you can manage access permissions through the dashboard's sharing settings. Therefore, it's not necessary to assign dataset-level permissions separately.</w:t>
      </w:r>
    </w:p>
    <w:p>
      <w:pPr>
        <w:pStyle w:val="a7"/>
      </w:pPr>
      <w:r>
        <w:t>App Datasets</w:t>
      </w:r>
    </w:p>
    <w:p>
      <w:r>
        <w:t xml:space="preserve">When you install an </w:t>
      </w:r>
      <w:hyperlink r:id="rId249">
        <w:r>
          <w:rPr>
            <w:rStyle w:val="a6"/>
          </w:rPr>
          <w:t>app</w:t>
        </w:r>
      </w:hyperlink>
      <w:r>
        <w:t>, it comes bundled with datasets required to support its dashboard widgets. These datasets are updated automatically whenever the app is reinstalled or updated.</w:t>
      </w:r>
    </w:p>
    <w:p>
      <w:r>
        <w:t>The datasets provided during app installation are owned by the administrator account that installed the app. To allow standard user accounts to use these datasets (e.g., for creating custom widgets or utilizing the dataset in queries), you must share the dataset with the respective user or user group.</w:t>
      </w:r>
    </w:p>
    <w:p>
      <w:r>
        <w:t>When reviewing dataset query statements provided with apps, you will often see the following table pattern:</w:t>
      </w:r>
    </w:p>
    <w:p>
      <w:pPr>
        <w:pStyle w:val="ae"/>
      </w:pPr>
      <w:r>
        <w:t>*:TABLE_NAME*</w:t>
      </w:r>
    </w:p>
    <w:p>
      <w:r>
        <w:rPr>
          <w:rStyle w:val="af4"/>
        </w:rPr>
        <w:t>*</w:t>
      </w:r>
      <w:r>
        <w:t xml:space="preserve"> indicates data from all data nodes. </w:t>
      </w:r>
      <w:r>
        <w:rPr>
          <w:rStyle w:val="af4"/>
        </w:rPr>
        <w:t>*</w:t>
      </w:r>
      <w:r>
        <w:t xml:space="preserve"> at the end of the table name is a wildcard that matches any suffix. The table name typically begins with a source classification such as </w:t>
      </w:r>
      <w:r>
        <w:rPr>
          <w:rStyle w:val="af4"/>
        </w:rPr>
        <w:t>FW</w:t>
      </w:r>
      <w:r>
        <w:t xml:space="preserve"> (Firewall), </w:t>
      </w:r>
      <w:r>
        <w:rPr>
          <w:rStyle w:val="af4"/>
        </w:rPr>
        <w:t>NAC</w:t>
      </w:r>
      <w:r>
        <w:t xml:space="preserve"> (Network Access Control), </w:t>
      </w:r>
      <w:r>
        <w:rPr>
          <w:rStyle w:val="af4"/>
        </w:rPr>
        <w:t>WEB</w:t>
      </w:r>
      <w:r>
        <w:t xml:space="preserve"> (Web Server), </w:t>
      </w:r>
      <w:r>
        <w:rPr>
          <w:rStyle w:val="af4"/>
        </w:rPr>
        <w:t>NDR</w:t>
      </w:r>
      <w:r>
        <w:t xml:space="preserve"> (Network Detection and Response), or </w:t>
      </w:r>
      <w:r>
        <w:rPr>
          <w:rStyle w:val="af4"/>
        </w:rPr>
        <w:t>EDR</w:t>
      </w:r>
      <w:r>
        <w:t xml:space="preserve"> (Endpoint Detection and Response).</w:t>
      </w:r>
    </w:p>
    <w:p>
      <w:r>
        <w:t xml:space="preserve">Logpresso recommends appending the app identifier and an additional suffix to the table name to indicate the data source. For example, if you have two redundant Palo Alto firewalls, you might name the tables </w:t>
      </w:r>
      <w:r>
        <w:rPr>
          <w:rStyle w:val="af4"/>
        </w:rPr>
        <w:t>FW_PALOALTO_ACTIVE</w:t>
      </w:r>
      <w:r>
        <w:t xml:space="preserve"> and </w:t>
      </w:r>
      <w:r>
        <w:rPr>
          <w:rStyle w:val="af4"/>
        </w:rPr>
        <w:t>FW_PALOALTO_STANDBY</w:t>
      </w:r>
      <w:r>
        <w:t>.</w:t>
      </w:r>
    </w:p>
    <w:p>
      <w:pPr>
        <w:pStyle w:val="af1"/>
      </w:pPr>
      <w:r>
        <w:t>When adding a logger, always check the dataset query from the app to ensure you're using the correct table naming convention.</w:t>
      </w:r>
    </w:p>
    <w:p>
      <w:pPr>
        <w:pStyle w:val="4"/>
      </w:pPr>
      <w:r>
        <w:t>Search Dataset</w:t>
      </w:r>
    </w:p>
    <w:p>
      <w:r>
        <w:t xml:space="preserve">You can view or search the dataset list in </w:t>
      </w:r>
      <w:r>
        <w:rPr>
          <w:b w:val="on"/>
        </w:rPr>
        <w:t>Analysis &gt; Datasets</w:t>
      </w:r>
      <w:r>
        <w:t>.</w:t>
      </w:r>
    </w:p>
    <w:p>
      <w:r>
        <w:t xml:space="preserve">To find a specific dataset in the dataset list, use the search tool in the toolbar. The search tool finds datasets that include the entered word in their </w:t>
      </w:r>
      <w:r>
        <w:rPr>
          <w:b w:val="on"/>
        </w:rPr>
        <w:t>name</w:t>
      </w:r>
      <w:r>
        <w:t>. The search tool is not case-sensitive.</w:t>
      </w:r>
    </w:p>
    <w:p>
      <w:pPr>
        <w:pStyle w:val="a7"/>
      </w:pPr>
      <w:r>
        <w:t>Download Dataset List</w:t>
      </w:r>
    </w:p>
    <w:p>
      <w:r>
        <w:t>To download the dataset list:</w:t>
      </w:r>
    </w:p>
    <w:p>
      <w:r>
        <w:t xml:space="preserve">Click </w:t>
      </w:r>
      <w:r>
        <w:rPr>
          <w:b w:val="on"/>
        </w:rPr>
        <w:t>Download</w:t>
      </w:r>
      <w:r>
        <w:t xml:space="preserve"> in the toolbar.</w:t>
      </w:r>
    </w:p>
    <w:p>
      <w:r>
        <w:t xml:space="preserve">In the </w:t>
      </w:r>
      <w:r>
        <w:rPr>
          <w:b w:val="on"/>
        </w:rPr>
        <w:t>Download Dataset List</w:t>
      </w:r>
      <w:r>
        <w:t xml:space="preserve"> dialog, enter or select the dataset properties to include in the file, then click </w:t>
      </w:r>
      <w:r>
        <w:rPr>
          <w:b w:val="on"/>
        </w:rPr>
        <w:t>Download</w:t>
      </w:r>
      <w:r>
        <w:t>.</w:t>
      </w:r>
    </w:p>
    <w:p>
      <w:pPr>
        <w:numPr>
          <w:numId w:val="344"/>
        </w:numPr>
        <w:spacing w:before="0" w:after="0"/>
        <w:ind w:left="360" w:hanging="360"/>
      </w:pPr>
      <w:r>
        <w:rPr>
          <w:b w:val="on"/>
        </w:rPr>
        <w:t>File Name</w:t>
      </w:r>
      <w:r>
        <w:t>: The name of the dataset list file to be downloaded (default: Ticket)</w:t>
      </w:r>
    </w:p>
    <w:p>
      <w:pPr>
        <w:numPr>
          <w:numId w:val="344"/>
        </w:numPr>
        <w:spacing w:before="0" w:after="0"/>
        <w:ind w:left="360" w:hanging="360"/>
      </w:pPr>
      <w:r>
        <w:rPr>
          <w:b w:val="on"/>
        </w:rPr>
        <w:t>Columns</w:t>
      </w:r>
      <w:r>
        <w:t>: Dataset properties to include in the file. Click Select All to include all available properties.</w:t>
      </w:r>
    </w:p>
    <w:p>
      <w:pPr>
        <w:numPr>
          <w:numId w:val="344"/>
        </w:numPr>
        <w:spacing w:before="0" w:after="0"/>
        <w:ind w:left="360" w:hanging="360"/>
      </w:pPr>
      <w:r>
        <w:rPr>
          <w:b w:val="on"/>
        </w:rPr>
        <w:t>File Format</w:t>
      </w:r>
      <w:r>
        <w:t>: The format of the file to be downloaded (default: CSV)</w:t>
      </w:r>
    </w:p>
    <w:p>
      <w:pPr>
        <w:numPr>
          <w:numId w:val="345"/>
        </w:numPr>
        <w:spacing w:before="0" w:after="0"/>
        <w:ind w:left="720" w:hanging="360"/>
      </w:pPr>
      <w:r>
        <w:rPr>
          <w:b w:val="on"/>
        </w:rPr>
        <w:t>CSV</w:t>
      </w:r>
      <w:r>
        <w:t>: CSV file</w:t>
      </w:r>
    </w:p>
    <w:p>
      <w:pPr>
        <w:numPr>
          <w:numId w:val="345"/>
        </w:numPr>
        <w:spacing w:before="0" w:after="0"/>
        <w:ind w:left="720" w:hanging="360"/>
      </w:pPr>
      <w:r>
        <w:rPr>
          <w:b w:val="on"/>
        </w:rPr>
        <w:t>Excel XML</w:t>
      </w:r>
      <w:r>
        <w:t>: XML file viewable in Microsoft Excel</w:t>
      </w:r>
    </w:p>
    <w:p>
      <w:pPr>
        <w:numPr>
          <w:numId w:val="345"/>
        </w:numPr>
        <w:spacing w:before="0" w:after="0"/>
        <w:ind w:left="720" w:hanging="360"/>
      </w:pPr>
      <w:r>
        <w:rPr>
          <w:b w:val="on"/>
        </w:rPr>
        <w:t>Microsoft Word</w:t>
      </w:r>
      <w:r>
        <w:t>: DOCX file</w:t>
      </w:r>
    </w:p>
    <w:p>
      <w:pPr>
        <w:numPr>
          <w:numId w:val="345"/>
        </w:numPr>
        <w:spacing w:before="0" w:after="0"/>
        <w:ind w:left="720" w:hanging="360"/>
      </w:pPr>
      <w:r>
        <w:rPr>
          <w:b w:val="on"/>
        </w:rPr>
        <w:t>HTML</w:t>
      </w:r>
      <w:r>
        <w:t>: HTML file</w:t>
      </w:r>
    </w:p>
    <w:p>
      <w:pPr>
        <w:numPr>
          <w:numId w:val="345"/>
        </w:numPr>
        <w:spacing w:before="0" w:after="0"/>
        <w:ind w:left="720" w:hanging="360"/>
      </w:pPr>
      <w:r>
        <w:rPr>
          <w:b w:val="on"/>
        </w:rPr>
        <w:t>JSON</w:t>
      </w:r>
      <w:r>
        <w:t>: JSON file</w:t>
      </w:r>
    </w:p>
    <w:p>
      <w:pPr>
        <w:numPr>
          <w:numId w:val="345"/>
        </w:numPr>
        <w:spacing w:before="0" w:after="0"/>
        <w:ind w:left="720" w:hanging="360"/>
      </w:pPr>
      <w:r>
        <w:rPr>
          <w:b w:val="on"/>
        </w:rPr>
        <w:t>PDF</w:t>
      </w:r>
      <w:r>
        <w:t>: PDF file</w:t>
      </w:r>
    </w:p>
    <w:p>
      <w:pPr>
        <w:numPr>
          <w:numId w:val="344"/>
        </w:numPr>
        <w:spacing w:before="0" w:after="0"/>
        <w:ind w:left="360" w:hanging="360"/>
      </w:pPr>
      <w:r>
        <w:rPr>
          <w:b w:val="on"/>
        </w:rPr>
        <w:t>Encoding</w:t>
      </w:r>
      <w:r>
        <w:t>: File encoding (UTF-8, UTF-18 BE, MS949; default: MS949)</w:t>
      </w:r>
    </w:p>
    <w:p>
      <w:pPr>
        <w:numPr>
          <w:numId w:val="344"/>
        </w:numPr>
        <w:spacing w:before="0" w:after="0"/>
        <w:ind w:left="360" w:hanging="360"/>
      </w:pPr>
      <w:r>
        <w:rPr>
          <w:b w:val="on"/>
        </w:rPr>
        <w:t>Range</w:t>
      </w:r>
      <w:r>
        <w:t>: The number of datasets to include in the file. Only the specified number of most recently registered datasets will be included, in reverse chronological order.</w:t>
      </w:r>
    </w:p>
    <w:p>
      <w:pPr>
        <w:pStyle w:val="a7"/>
      </w:pPr>
      <w:r>
        <w:t>Refresh Dataset List</w:t>
      </w:r>
    </w:p>
    <w:p>
      <w:r>
        <w:t xml:space="preserve">To update the dataset list with the latest information, click </w:t>
      </w:r>
      <w:r>
        <w:rPr>
          <w:b w:val="on"/>
        </w:rPr>
        <w:t>Refresh</w:t>
      </w:r>
      <w:r>
        <w:t xml:space="preserve"> in the toolbar.</w:t>
      </w:r>
    </w:p>
    <w:p>
      <w:pPr>
        <w:pStyle w:val="4"/>
      </w:pPr>
      <w:r>
        <w:t>Add Dataset (Query)</w:t>
      </w:r>
    </w:p>
    <w:p>
      <w:r>
        <w:t>To add a dataset:</w:t>
      </w:r>
    </w:p>
    <w:p>
      <w:r>
        <w:t xml:space="preserve">Click </w:t>
      </w:r>
      <w:r>
        <w:rPr>
          <w:b w:val="on"/>
        </w:rPr>
        <w:t>Add</w:t>
      </w:r>
      <w:r>
        <w:t xml:space="preserve"> in the toolbar at the top of the </w:t>
      </w:r>
      <w:hyperlink r:id="rId250">
        <w:r>
          <w:rPr>
            <w:rStyle w:val="a6"/>
          </w:rPr>
          <w:t>dataset list</w:t>
        </w:r>
      </w:hyperlink>
      <w:r>
        <w:t>.</w:t>
      </w:r>
    </w:p>
    <w:p>
      <w:r>
        <w:t xml:space="preserve">On the </w:t>
      </w:r>
      <w:r>
        <w:rPr>
          <w:b w:val="on"/>
        </w:rPr>
        <w:t>Add Dataset</w:t>
      </w:r>
      <w:r>
        <w:t xml:space="preserve"> screen, configure the necessary values.</w:t>
      </w:r>
    </w:p>
    <w:p>
      <w:pPr>
        <w:numPr>
          <w:numId w:val="347"/>
        </w:numPr>
        <w:spacing w:before="0" w:after="0"/>
        <w:ind w:left="360" w:hanging="360"/>
      </w:pPr>
      <w:r>
        <w:rPr>
          <w:b w:val="on"/>
        </w:rPr>
        <w:t>Name</w:t>
      </w:r>
      <w:r>
        <w:t>: A unique name for the dataset (up to 255 characters)</w:t>
      </w:r>
    </w:p>
    <w:p>
      <w:pPr>
        <w:numPr>
          <w:numId w:val="347"/>
        </w:numPr>
        <w:spacing w:before="0" w:after="0"/>
        <w:ind w:left="360" w:hanging="360"/>
      </w:pPr>
      <w:r>
        <w:rPr>
          <w:b w:val="on"/>
        </w:rPr>
        <w:t>Description</w:t>
      </w:r>
      <w:r>
        <w:t>: A detailed description of the dataset (up to 2000 characters)</w:t>
      </w:r>
    </w:p>
    <w:p>
      <w:pPr>
        <w:numPr>
          <w:numId w:val="347"/>
        </w:numPr>
        <w:spacing w:before="0" w:after="0"/>
        <w:ind w:left="360" w:hanging="360"/>
      </w:pPr>
      <w:r>
        <w:rPr>
          <w:b w:val="on"/>
        </w:rPr>
        <w:t>Granted Users</w:t>
      </w:r>
      <w:r>
        <w:t>/</w:t>
      </w:r>
      <w:r>
        <w:rPr>
          <w:b w:val="on"/>
        </w:rPr>
        <w:t>Granted Groups</w:t>
      </w:r>
      <w:r>
        <w:t>: A list of accounts or account groups to grant permissions for the dataset. Specify the users or user groups to grant dataset permissions.</w:t>
      </w:r>
    </w:p>
    <w:p>
      <w:pPr>
        <w:numPr>
          <w:numId w:val="347"/>
        </w:numPr>
        <w:spacing w:before="0" w:after="0"/>
        <w:ind w:left="360" w:hanging="360"/>
      </w:pPr>
      <w:r>
        <w:rPr>
          <w:b w:val="on"/>
        </w:rPr>
        <w:t>Dataset Type</w:t>
      </w:r>
      <w:r>
        <w:t>: The type of dataset (default: Query)</w:t>
      </w:r>
    </w:p>
    <w:p>
      <w:pPr>
        <w:numPr>
          <w:numId w:val="348"/>
        </w:numPr>
        <w:spacing w:before="0" w:after="0"/>
        <w:ind w:left="720" w:hanging="360"/>
      </w:pPr>
      <w:r>
        <w:rPr>
          <w:b w:val="on"/>
        </w:rPr>
        <w:t>Query</w:t>
      </w:r>
      <w:r>
        <w:t>: The query to be registered as a dataset</w:t>
      </w:r>
    </w:p>
    <w:p>
      <w:pPr>
        <w:numPr>
          <w:numId w:val="348"/>
        </w:numPr>
        <w:spacing w:before="0" w:after="0"/>
        <w:ind w:left="720" w:hanging="360"/>
      </w:pPr>
      <w:r>
        <w:rPr>
          <w:b w:val="on"/>
        </w:rPr>
        <w:t>Correlation Analysis</w:t>
      </w:r>
      <w:r>
        <w:t xml:space="preserve">: a dataset used for correlation analysis. For more details, refer to </w:t>
      </w:r>
      <w:hyperlink r:id="rId251">
        <w:r>
          <w:rPr>
            <w:rStyle w:val="a6"/>
          </w:rPr>
          <w:t>Adding Dataset (Correlation Analysis)</w:t>
        </w:r>
      </w:hyperlink>
      <w:r>
        <w:t>.</w:t>
      </w:r>
    </w:p>
    <w:p>
      <w:r>
        <w:t xml:space="preserve">To validate the dataset query, click </w:t>
      </w:r>
      <w:r>
        <w:rPr>
          <w:b w:val="on"/>
        </w:rPr>
        <w:t>Run</w:t>
      </w:r>
      <w:r>
        <w:t xml:space="preserve"> in the dataset query section at the bottom of the screen.</w:t>
      </w:r>
    </w:p>
    <w:p>
      <w:r>
        <w:t xml:space="preserve">Once configuration is complete, click </w:t>
      </w:r>
      <w:r>
        <w:rPr>
          <w:b w:val="on"/>
        </w:rPr>
        <w:t>OK</w:t>
      </w:r>
      <w:r>
        <w:t xml:space="preserve"> at the top of the screen.</w:t>
      </w:r>
    </w:p>
    <w:p>
      <w:pPr>
        <w:pStyle w:val="af1"/>
      </w:pPr>
      <w:r>
        <w:t>Accounts granted through sharing settings are referred to as user-permission accounts. In contrast, administrator accounts (Cluster Administrator, Administrator) can add, modify, or delete datasets regardless of sharing settings.</w:t>
        <w:cr/>
      </w:r>
      <w:r>
        <w:t/>
        <w:cr/>
      </w:r>
      <w:r>
        <w:t>Even if a dataset is shared, if a user-permission account does not have read/write access to the dataset’s underlying sources (e.g., tables, behavior profiles, events), they will be unable to Edit Pivot Entity and thus cannot edit the dataset. Always verify source access rights before assigning dataset sharing permissions.</w:t>
      </w:r>
    </w:p>
    <w:p>
      <w:pPr>
        <w:pStyle w:val="4"/>
      </w:pPr>
      <w:r>
        <w:t>Add Dataset (Correlation Analysis)</w:t>
      </w:r>
    </w:p>
    <w:p>
      <w:r>
        <w:t>You can create a dataset for correlation analysis using existing datasets.</w:t>
      </w:r>
    </w:p>
    <w:p>
      <w:r>
        <w:t xml:space="preserve">On the </w:t>
      </w:r>
      <w:hyperlink r:id="rId252">
        <w:r>
          <w:rPr>
            <w:rStyle w:val="a6"/>
          </w:rPr>
          <w:t>Add Dataset</w:t>
        </w:r>
      </w:hyperlink>
      <w:r>
        <w:t xml:space="preserve"> screen, set the </w:t>
      </w:r>
      <w:r>
        <w:rPr>
          <w:b w:val="on"/>
        </w:rPr>
        <w:t>Dataset Type</w:t>
      </w:r>
      <w:r>
        <w:t xml:space="preserve"> to </w:t>
      </w:r>
      <w:r>
        <w:rPr>
          <w:b w:val="on"/>
        </w:rPr>
        <w:t>Correlation Analysis</w:t>
      </w:r>
      <w:r>
        <w:t>.</w:t>
      </w:r>
    </w:p>
    <w:p>
      <w:r>
        <w:t>From the left panel, select a dataset and drag it into the box on the right.</w:t>
      </w:r>
    </w:p>
    <w:p>
      <w:r>
        <w:t>Clicking a dataset in the list displays its query for reference.</w:t>
      </w:r>
    </w:p>
    <w:p>
      <w:r>
        <w:t xml:space="preserve">Drag a dataset to the left or right of an already-placed dataset. You will see a tooltip showing </w:t>
      </w:r>
      <w:r>
        <w:rPr>
          <w:b w:val="on"/>
        </w:rPr>
        <w:t>Add to Right</w:t>
      </w:r>
      <w:r>
        <w:t xml:space="preserve"> or </w:t>
      </w:r>
      <w:r>
        <w:rPr>
          <w:b w:val="on"/>
        </w:rPr>
        <w:t>Add to Left</w:t>
      </w:r>
      <w:r>
        <w:t>. Drop it in the desired position to configure the correlation analysis sequence.</w:t>
      </w:r>
    </w:p>
    <w:p>
      <w:r>
        <w:t xml:space="preserve">Click the correlation type label to change the </w:t>
      </w:r>
      <w:r>
        <w:rPr>
          <w:b w:val="on"/>
        </w:rPr>
        <w:t>Correlation</w:t>
      </w:r>
      <w:r>
        <w:t xml:space="preserve"> type. For supported types, see the documentation on </w:t>
      </w:r>
      <w:hyperlink r:id="rId253">
        <w:r>
          <w:rPr>
            <w:rStyle w:val="a6"/>
          </w:rPr>
          <w:t>union</w:t>
        </w:r>
      </w:hyperlink>
      <w:r>
        <w:t xml:space="preserve"> and </w:t>
      </w:r>
      <w:hyperlink r:id="rId254">
        <w:r>
          <w:rPr>
            <w:rStyle w:val="a6"/>
          </w:rPr>
          <w:t>join</w:t>
        </w:r>
      </w:hyperlink>
      <w:r>
        <w:t xml:space="preserve"> commands.</w:t>
      </w:r>
    </w:p>
    <w:p>
      <w:r>
        <w:t xml:space="preserve">For correlation analysis types other than </w:t>
      </w:r>
      <w:r>
        <w:rPr>
          <w:b w:val="on"/>
        </w:rPr>
        <w:t>Union</w:t>
      </w:r>
      <w:r>
        <w:t xml:space="preserve"> (</w:t>
      </w:r>
      <w:r>
        <w:rPr>
          <w:b w:val="on"/>
        </w:rPr>
        <w:t>Inner</w:t>
      </w:r>
      <w:r>
        <w:t xml:space="preserve">, </w:t>
      </w:r>
      <w:r>
        <w:rPr>
          <w:b w:val="on"/>
        </w:rPr>
        <w:t>Left</w:t>
      </w:r>
      <w:r>
        <w:t xml:space="preserve">, </w:t>
      </w:r>
      <w:r>
        <w:rPr>
          <w:b w:val="on"/>
        </w:rPr>
        <w:t>Right</w:t>
      </w:r>
      <w:r>
        <w:t xml:space="preserve">, </w:t>
      </w:r>
      <w:r>
        <w:rPr>
          <w:b w:val="on"/>
        </w:rPr>
        <w:t>Fully Outer</w:t>
      </w:r>
      <w:r>
        <w:t xml:space="preserve">, </w:t>
      </w:r>
      <w:r>
        <w:rPr>
          <w:b w:val="on"/>
        </w:rPr>
        <w:t>Left Only</w:t>
      </w:r>
      <w:r>
        <w:t>), you must define correlation fields that exist in both datasets</w:t>
      </w:r>
    </w:p>
    <w:p>
      <w:pPr>
        <w:numPr>
          <w:numId w:val="350"/>
        </w:numPr>
        <w:spacing w:before="0" w:after="0"/>
        <w:ind w:left="360" w:hanging="360"/>
      </w:pPr>
      <w:r>
        <w:t>Click the '</w:t>
      </w:r>
      <w:r>
        <w:rPr>
          <w:b w:val="on"/>
        </w:rPr>
        <w:t>+</w:t>
      </w:r>
      <w:r>
        <w:t>' button next to a field to add it as a correlation key.</w:t>
      </w:r>
    </w:p>
    <w:p>
      <w:pPr>
        <w:numPr>
          <w:numId w:val="350"/>
        </w:numPr>
        <w:spacing w:before="0" w:after="0"/>
        <w:ind w:left="360" w:hanging="360"/>
      </w:pPr>
      <w:r>
        <w:t>The correlation key must be a field shared by both datasets.</w:t>
      </w:r>
    </w:p>
    <w:p>
      <w:pPr>
        <w:numPr>
          <w:numId w:val="350"/>
        </w:numPr>
        <w:spacing w:before="0" w:after="0"/>
        <w:ind w:left="360" w:hanging="360"/>
      </w:pPr>
      <w:r>
        <w:t>If there are no joinable fields, a message will appear: "</w:t>
      </w:r>
      <w:r>
        <w:rPr>
          <w:b w:val="on"/>
        </w:rPr>
        <w:t>No joinable column information exists.</w:t>
      </w:r>
      <w:r>
        <w:t>"</w:t>
      </w:r>
    </w:p>
    <w:p>
      <w:r>
        <w:t xml:space="preserve">After completing the settings in the </w:t>
      </w:r>
      <w:r>
        <w:rPr>
          <w:b w:val="on"/>
        </w:rPr>
        <w:t>Correlation Analysis</w:t>
      </w:r>
      <w:r>
        <w:t xml:space="preserve"> dialog, click </w:t>
      </w:r>
      <w:r>
        <w:rPr>
          <w:b w:val="on"/>
        </w:rPr>
        <w:t>Modify</w:t>
      </w:r>
      <w:r>
        <w:t>. A visual diagram and the corresponding query will appear.</w:t>
      </w:r>
    </w:p>
    <w:p>
      <w:r>
        <w:t>Steps 2 through 5 can be repeated to correlate more than two datasets.</w:t>
      </w:r>
    </w:p>
    <w:p>
      <w:r>
        <w:t xml:space="preserve">Click </w:t>
      </w:r>
      <w:r>
        <w:rPr>
          <w:b w:val="on"/>
        </w:rPr>
        <w:t>Run</w:t>
      </w:r>
      <w:r>
        <w:t xml:space="preserve"> at the bottom of the screen to validate the correlation.</w:t>
      </w:r>
    </w:p>
    <w:p>
      <w:r>
        <w:t xml:space="preserve">When done, click </w:t>
      </w:r>
      <w:r>
        <w:rPr>
          <w:b w:val="on"/>
        </w:rPr>
        <w:t>OK</w:t>
      </w:r>
      <w:r>
        <w:t xml:space="preserve"> at the top of the screen to save the dataset.</w:t>
      </w:r>
    </w:p>
    <w:p>
      <w:pPr>
        <w:pStyle w:val="4"/>
      </w:pPr>
      <w:r>
        <w:t>Edit Dataset (Query)</w:t>
      </w:r>
    </w:p>
    <w:p>
      <w:r>
        <w:t>To edit a dataset:</w:t>
      </w:r>
    </w:p>
    <w:p>
      <w:r>
        <w:t xml:space="preserve">Click the dataset card you wish to edit in the </w:t>
      </w:r>
      <w:hyperlink r:id="rId255">
        <w:r>
          <w:rPr>
            <w:rStyle w:val="a6"/>
          </w:rPr>
          <w:t>dataset list</w:t>
        </w:r>
      </w:hyperlink>
      <w:r>
        <w:t>.</w:t>
      </w:r>
    </w:p>
    <w:p>
      <w:r>
        <w:t xml:space="preserve">On the </w:t>
      </w:r>
      <w:r>
        <w:rPr>
          <w:b w:val="on"/>
        </w:rPr>
        <w:t>Edit Dataset</w:t>
      </w:r>
      <w:r>
        <w:t xml:space="preserve"> screen, update the dataset properties and click OK. For details on editable properties, refer to </w:t>
      </w:r>
      <w:hyperlink r:id="rId256">
        <w:r>
          <w:rPr>
            <w:rStyle w:val="a6"/>
          </w:rPr>
          <w:t>Add Dataset (Query)</w:t>
        </w:r>
      </w:hyperlink>
      <w:r>
        <w:t>.</w:t>
      </w:r>
    </w:p>
    <w:p>
      <w:r>
        <w:t xml:space="preserve">Click </w:t>
      </w:r>
      <w:r>
        <w:rPr>
          <w:b w:val="on"/>
        </w:rPr>
        <w:t>OK</w:t>
      </w:r>
      <w:r>
        <w:t xml:space="preserve"> to apply the changes.</w:t>
      </w:r>
    </w:p>
    <w:p>
      <w:pPr>
        <w:pStyle w:val="4"/>
      </w:pPr>
      <w:r>
        <w:t>Edit Dataset (Correlation Analysis)</w:t>
      </w:r>
    </w:p>
    <w:p>
      <w:r>
        <w:t>To edit a correlation analysis dataset:</w:t>
      </w:r>
    </w:p>
    <w:p>
      <w:r>
        <w:t xml:space="preserve">Click the card of the dataset you wish to modify in the </w:t>
      </w:r>
      <w:hyperlink r:id="rId257">
        <w:r>
          <w:rPr>
            <w:rStyle w:val="a6"/>
          </w:rPr>
          <w:t>dataset list</w:t>
        </w:r>
      </w:hyperlink>
      <w:r>
        <w:t>.</w:t>
      </w:r>
    </w:p>
    <w:p>
      <w:r>
        <w:t xml:space="preserve">In the </w:t>
      </w:r>
      <w:r>
        <w:rPr>
          <w:b w:val="on"/>
        </w:rPr>
        <w:t>Edit Dataset</w:t>
      </w:r>
      <w:r>
        <w:t xml:space="preserve"> screen, click </w:t>
      </w:r>
      <w:r>
        <w:rPr>
          <w:b w:val="on"/>
        </w:rPr>
        <w:t>Edit Pivot Entity</w:t>
      </w:r>
      <w:r>
        <w:t xml:space="preserve"> at the bottom of the execution plan. This will take you to the </w:t>
      </w:r>
      <w:hyperlink r:id="rId258">
        <w:r>
          <w:rPr>
            <w:rStyle w:val="a6"/>
          </w:rPr>
          <w:t>Pivot</w:t>
        </w:r>
      </w:hyperlink>
      <w:r>
        <w:t xml:space="preserve"> editing screen for the dataset.</w:t>
      </w:r>
    </w:p>
    <w:p>
      <w:r>
        <w:t xml:space="preserve">On the pivot screen, modify the analysis conditions as needed, then click </w:t>
      </w:r>
      <w:r>
        <w:rPr>
          <w:b w:val="on"/>
        </w:rPr>
        <w:t>Save Dataset</w:t>
      </w:r>
      <w:r>
        <w:t xml:space="preserve"> in the toolbar.</w:t>
      </w:r>
    </w:p>
    <w:p>
      <w:r>
        <w:t xml:space="preserve">In the </w:t>
      </w:r>
      <w:r>
        <w:rPr>
          <w:b w:val="on"/>
        </w:rPr>
        <w:t>Save Dataset</w:t>
      </w:r>
      <w:r>
        <w:t xml:space="preserve"> dialog:</w:t>
      </w:r>
    </w:p>
    <w:p>
      <w:pPr>
        <w:numPr>
          <w:numId w:val="353"/>
        </w:numPr>
        <w:spacing w:before="0" w:after="0"/>
        <w:ind w:left="360" w:hanging="360"/>
      </w:pPr>
      <w:r>
        <w:t xml:space="preserve">Click </w:t>
      </w:r>
      <w:r>
        <w:rPr>
          <w:b w:val="on"/>
        </w:rPr>
        <w:t>Save</w:t>
      </w:r>
      <w:r>
        <w:t xml:space="preserve"> to overwrite the existing dataset.</w:t>
      </w:r>
    </w:p>
    <w:p>
      <w:pPr>
        <w:numPr>
          <w:numId w:val="353"/>
        </w:numPr>
        <w:spacing w:before="0" w:after="0"/>
        <w:ind w:left="360" w:hanging="360"/>
      </w:pPr>
      <w:r>
        <w:t xml:space="preserve">Click </w:t>
      </w:r>
      <w:r>
        <w:rPr>
          <w:b w:val="on"/>
        </w:rPr>
        <w:t>Save As</w:t>
      </w:r>
      <w:r>
        <w:t xml:space="preserve"> to save it under a new name.</w:t>
      </w:r>
    </w:p>
    <w:p>
      <w:pPr>
        <w:numPr>
          <w:numId w:val="353"/>
        </w:numPr>
        <w:spacing w:before="0" w:after="0"/>
        <w:ind w:left="360" w:hanging="360"/>
      </w:pPr>
      <w:r>
        <w:t xml:space="preserve">Click </w:t>
      </w:r>
      <w:r>
        <w:rPr>
          <w:b w:val="on"/>
        </w:rPr>
        <w:t>Cancel</w:t>
      </w:r>
      <w:r>
        <w:t xml:space="preserve"> if you do not wish to save.</w:t>
      </w:r>
    </w:p>
    <w:p>
      <w:pPr>
        <w:pStyle w:val="4"/>
      </w:pPr>
      <w:r>
        <w:t>Delete Dataset</w:t>
      </w:r>
    </w:p>
    <w:p>
      <w:r>
        <w:t>To delete a dataset:</w:t>
      </w:r>
    </w:p>
    <w:p>
      <w:r>
        <w:t xml:space="preserve">Click the </w:t>
      </w:r>
      <w:r>
        <w:t xml:space="preserve"> icon on the card of the dataset you wish to delete.</w:t>
      </w:r>
    </w:p>
    <w:p>
      <w:r>
        <w:t xml:space="preserve">In the </w:t>
      </w:r>
      <w:r>
        <w:rPr>
          <w:b w:val="on"/>
        </w:rPr>
        <w:t>Delete Dataset</w:t>
      </w:r>
      <w:r>
        <w:t xml:space="preserve"> dialog, confirm the name of the dataset to be deleted and click </w:t>
      </w:r>
      <w:r>
        <w:rPr>
          <w:b w:val="on"/>
        </w:rPr>
        <w:t>Delete</w:t>
      </w:r>
      <w:r>
        <w:t xml:space="preserve">. Click </w:t>
      </w:r>
      <w:r>
        <w:rPr>
          <w:b w:val="on"/>
        </w:rPr>
        <w:t>Cancel</w:t>
      </w:r>
      <w:r>
        <w:t xml:space="preserve"> if you do not wish to delete.</w:t>
      </w:r>
    </w:p>
    <w:p>
      <w:pPr>
        <w:pStyle w:val="af1"/>
      </w:pPr>
      <w:r>
        <w:t>Datasets applied to the analysis logic of batch rule scenarios cannot be deleted. However, individual datasets included in the dataset can be removed. Even if such datasets are deleted, the original dataset query registered at the time of creation remains intact, and the analysis will continue to function correctly as long as the underlying data source is available.</w:t>
      </w:r>
    </w:p>
    <w:p>
      <w:pPr>
        <w:pStyle w:val="4"/>
      </w:pPr>
      <w:r>
        <w:t>Dataset Usage</w:t>
      </w:r>
    </w:p>
    <w:p>
      <w:r>
        <w:t>Datasets can be utilized in the following features:</w:t>
      </w:r>
    </w:p>
    <w:p>
      <w:r>
        <w:t>Apply registered datasets when creating a correlation analysis dataset</w:t>
      </w:r>
    </w:p>
    <w:p>
      <w:r>
        <w:t>Use datasets in the analysis logic of Batch Rule scenarios.</w:t>
      </w:r>
    </w:p>
    <w:p>
      <w:r>
        <w:t xml:space="preserve">Load and apply dataset records in </w:t>
      </w:r>
      <w:r>
        <w:rPr>
          <w:b w:val="on"/>
        </w:rPr>
        <w:t>Pivot</w:t>
      </w:r>
      <w:r>
        <w:t xml:space="preserve">, </w:t>
      </w:r>
      <w:r>
        <w:rPr>
          <w:b w:val="on"/>
        </w:rPr>
        <w:t>Query</w:t>
      </w:r>
      <w:r>
        <w:t xml:space="preserve">, or </w:t>
      </w:r>
      <w:r>
        <w:rPr>
          <w:b w:val="on"/>
        </w:rPr>
        <w:t>Dashboard</w:t>
      </w:r>
      <w:r>
        <w:t xml:space="preserve"> via the </w:t>
      </w:r>
      <w:r>
        <w:rPr>
          <w:b w:val="on"/>
        </w:rPr>
        <w:t>Load</w:t>
      </w:r>
      <w:r>
        <w:t xml:space="preserve"> function.</w:t>
      </w:r>
    </w:p>
    <w:p>
      <w:r>
        <w:t xml:space="preserve">Use the </w:t>
      </w:r>
      <w:hyperlink r:id="rId259">
        <w:r>
          <w:rPr>
            <w:rStyle w:val="a6"/>
          </w:rPr>
          <w:t>dataset</w:t>
        </w:r>
      </w:hyperlink>
      <w:r>
        <w:t xml:space="preserve"> command to reference datasets in query statements.</w:t>
      </w:r>
    </w:p>
    <w:p>
      <w:pPr>
        <w:pStyle w:val="3"/>
      </w:pPr>
      <w:r>
        <w:t>Queries</w:t>
      </w:r>
    </w:p>
    <w:p>
      <w:r>
        <w:t xml:space="preserve">In </w:t>
      </w:r>
      <w:r>
        <w:rPr>
          <w:b w:val="on"/>
        </w:rPr>
        <w:t>Analysis &gt; Queries</w:t>
      </w:r>
      <w:r>
        <w:t xml:space="preserve">, you can enter and execute Logpresso queries to perform data search and analysis. For detailed query syntax and command usage, refer to the </w:t>
      </w:r>
      <w:hyperlink r:id="rId260">
        <w:r>
          <w:rPr>
            <w:rStyle w:val="a6"/>
          </w:rPr>
          <w:t>Logpresso Query Documentation</w:t>
        </w:r>
      </w:hyperlink>
      <w:r>
        <w:t>.</w:t>
      </w:r>
    </w:p>
    <w:p>
      <w:r>
        <w:t>Try using queries in the following situations:</w:t>
      </w:r>
    </w:p>
    <w:p>
      <w:pPr>
        <w:numPr>
          <w:numId w:val="356"/>
        </w:numPr>
        <w:spacing w:before="0" w:after="0"/>
        <w:ind w:left="360" w:hanging="360"/>
      </w:pPr>
      <w:r>
        <w:t>Data search and analysis</w:t>
      </w:r>
    </w:p>
    <w:p>
      <w:pPr>
        <w:numPr>
          <w:numId w:val="356"/>
        </w:numPr>
        <w:spacing w:before="0" w:after="0"/>
        <w:ind w:left="360" w:hanging="360"/>
      </w:pPr>
      <w:r>
        <w:t>Learning Logpresso query syntax</w:t>
      </w:r>
    </w:p>
    <w:p>
      <w:pPr>
        <w:numPr>
          <w:numId w:val="356"/>
        </w:numPr>
        <w:spacing w:before="0" w:after="0"/>
        <w:ind w:left="360" w:hanging="360"/>
      </w:pPr>
      <w:r>
        <w:t>Pre-validating queries for detection rule development</w:t>
      </w:r>
    </w:p>
    <w:p>
      <w:pPr>
        <w:pStyle w:val="4"/>
      </w:pPr>
      <w:r>
        <w:t>Screen Layout and Features</w:t>
      </w:r>
    </w:p>
    <w:p>
      <w:r>
        <w:t xml:space="preserve">Most queries follow the sequence of retrieving, filtering, and transforming data—typically from tables, loggers, or streams. Since the final destination for all data is a table, most queries begin with the </w:t>
      </w:r>
      <w:hyperlink r:id="rId261">
        <w:r>
          <w:rPr>
            <w:rStyle w:val="a6"/>
          </w:rPr>
          <w:t>table</w:t>
        </w:r>
      </w:hyperlink>
      <w:r>
        <w:t xml:space="preserve"> command. The query interface is designed to support this, with a logger list on the left and a query execution panel on the right.</w:t>
      </w:r>
    </w:p>
    <w:p>
      <w:r>
        <w:rPr>
          <w:b w:val="on"/>
        </w:rPr>
        <w:t>Logger List</w:t>
      </w:r>
      <w:r>
        <w:t xml:space="preserve">: Displays the full list of loggers. After selecting one or more loggers, click </w:t>
      </w:r>
      <w:r>
        <w:rPr>
          <w:b w:val="on"/>
        </w:rPr>
        <w:t>Select...</w:t>
      </w:r>
      <w:r>
        <w:t xml:space="preserve"> at the top to populate the query input box with a list of all tables that store data from the selected loggers. Use this to specify tables as arguments for the </w:t>
      </w:r>
      <w:r>
        <w:rPr>
          <w:rStyle w:val="af4"/>
        </w:rPr>
        <w:t>table</w:t>
      </w:r>
      <w:r>
        <w:t xml:space="preserve"> command.</w:t>
      </w:r>
    </w:p>
    <w:p>
      <w:r>
        <w:rPr>
          <w:b w:val="on"/>
        </w:rPr>
        <w:t>Query Execution Panel</w:t>
      </w:r>
      <w:r>
        <w:t>: The query execution panel supports multiple tabbed views. Each tab consists of a query input box at the top, run/cancel buttons, a toolbar, and the result view at the bottom.</w:t>
      </w:r>
    </w:p>
    <w:p>
      <w:r>
        <w:t xml:space="preserve">Below is an example where the query </w:t>
      </w:r>
      <w:r>
        <w:rPr>
          <w:rStyle w:val="af4"/>
        </w:rPr>
        <w:t>table duration=1d *:WEB_APACHE | schema web</w:t>
      </w:r>
      <w:r>
        <w:t xml:space="preserve"> is entered into the input box and executed.</w:t>
      </w:r>
    </w:p>
    <w:p>
      <w:pPr>
        <w:numPr>
          <w:numId w:val="358"/>
        </w:numPr>
        <w:spacing w:before="0" w:after="0"/>
        <w:ind w:left="360" w:hanging="360"/>
      </w:pPr>
      <w:r>
        <w:t xml:space="preserve">Each tab displays a </w:t>
      </w:r>
      <w:r>
        <w:rPr>
          <w:b w:val="on"/>
        </w:rPr>
        <w:t>Query ID</w:t>
      </w:r>
      <w:r>
        <w:t>, which is a unique identifier for the executed query.</w:t>
      </w:r>
    </w:p>
    <w:p>
      <w:pPr>
        <w:numPr>
          <w:numId w:val="358"/>
        </w:numPr>
        <w:spacing w:before="0" w:after="0"/>
        <w:ind w:left="360" w:hanging="360"/>
      </w:pPr>
      <w:r>
        <w:t xml:space="preserve">In addition to </w:t>
      </w:r>
      <w:hyperlink r:id="rId262">
        <w:r>
          <w:rPr>
            <w:rStyle w:val="a6"/>
          </w:rPr>
          <w:t>Load Query Results</w:t>
        </w:r>
      </w:hyperlink>
      <w:r>
        <w:t xml:space="preserve"> and </w:t>
      </w:r>
      <w:hyperlink r:id="rId263">
        <w:r>
          <w:rPr>
            <w:rStyle w:val="a6"/>
          </w:rPr>
          <w:t>Load Datasets</w:t>
        </w:r>
      </w:hyperlink>
      <w:r>
        <w:t>, the toolbar includes the following tools:</w:t>
      </w:r>
    </w:p>
    <w:p>
      <w:pPr>
        <w:numPr>
          <w:numId w:val="359"/>
        </w:numPr>
        <w:spacing w:before="0" w:after="0"/>
        <w:ind w:left="720" w:hanging="360"/>
      </w:pPr>
      <w:r>
        <w:t>Toggle step-by-step result panel</w:t>
      </w:r>
    </w:p>
    <w:p>
      <w:pPr>
        <w:numPr>
          <w:numId w:val="359"/>
        </w:numPr>
        <w:spacing w:before="0" w:after="0"/>
        <w:ind w:left="720" w:hanging="360"/>
      </w:pPr>
      <w:r>
        <w:t>Query execution time</w:t>
      </w:r>
    </w:p>
    <w:p>
      <w:pPr>
        <w:numPr>
          <w:numId w:val="359"/>
        </w:numPr>
        <w:spacing w:before="0" w:after="0"/>
        <w:ind w:left="720" w:hanging="360"/>
      </w:pPr>
      <w:r>
        <w:t>Download/save query results, save datasets</w:t>
      </w:r>
    </w:p>
    <w:p>
      <w:pPr>
        <w:numPr>
          <w:numId w:val="359"/>
        </w:numPr>
        <w:spacing w:before="0" w:after="0"/>
        <w:ind w:left="720" w:hanging="360"/>
      </w:pPr>
      <w:r>
        <w:t>Number of displayed items</w:t>
      </w:r>
    </w:p>
    <w:p>
      <w:pPr>
        <w:numPr>
          <w:numId w:val="359"/>
        </w:numPr>
        <w:spacing w:before="0" w:after="0"/>
        <w:ind w:left="720" w:hanging="360"/>
      </w:pPr>
      <w:r>
        <w:t>Query execution time</w:t>
      </w:r>
    </w:p>
    <w:p>
      <w:r>
        <w:t xml:space="preserve">If the query execution time is long, the background color of the query input box changes to indicate that the query is in progress, and a </w:t>
      </w:r>
      <w:r>
        <w:rPr>
          <w:b w:val="on"/>
        </w:rPr>
        <w:t>Cancel</w:t>
      </w:r>
      <w:r>
        <w:t xml:space="preserve"> button appears next to </w:t>
      </w:r>
      <w:r>
        <w:rPr>
          <w:b w:val="on"/>
        </w:rPr>
        <w:t>Execute</w:t>
      </w:r>
      <w:r>
        <w:t xml:space="preserve">. To stop a running query, click </w:t>
      </w:r>
      <w:r>
        <w:rPr>
          <w:b w:val="on"/>
        </w:rPr>
        <w:t>Cancel</w:t>
      </w:r>
      <w:r>
        <w:t>.</w:t>
      </w:r>
    </w:p>
    <w:p>
      <w:pPr>
        <w:pStyle w:val="af1"/>
      </w:pPr>
      <w:r>
        <w:t>Query tabs remain open even when you navigate to another screen and return to the Query interface.</w:t>
      </w:r>
    </w:p>
    <w:p>
      <w:pPr>
        <w:pStyle w:val="a7"/>
      </w:pPr>
      <w:r>
        <w:t>Query Input Box</w:t>
      </w:r>
    </w:p>
    <w:p>
      <w:r>
        <w:t>The query input box has the following characteristics:</w:t>
      </w:r>
    </w:p>
    <w:p>
      <w:r>
        <w:t>Logpresso query statements are separated by the pipe (</w:t>
      </w:r>
      <w:r>
        <w:rPr>
          <w:rStyle w:val="af4"/>
        </w:rPr>
        <w:t>|</w:t>
      </w:r>
      <w:r>
        <w:t>) character rather than newline characters.</w:t>
      </w:r>
    </w:p>
    <w:p>
      <w:r>
        <w:t>When a query spans multiple lines, the input box can expand up to 12 lines. A scrollbar will appear if the input exceeds 12 lines.</w:t>
      </w:r>
    </w:p>
    <w:p>
      <w:r>
        <w:t>Logpresso query commands, numbers, and strings are color-coded for clarity.</w:t>
      </w:r>
    </w:p>
    <w:p>
      <w:r>
        <w:t xml:space="preserve">Lines starting with </w:t>
      </w:r>
      <w:r>
        <w:rPr>
          <w:rStyle w:val="af4"/>
        </w:rPr>
        <w:t>#</w:t>
      </w:r>
      <w:r>
        <w:t xml:space="preserve"> are considered comments.</w:t>
      </w:r>
    </w:p>
    <w:p>
      <w:r>
        <w:t xml:space="preserve">You can execute the query statement by pressing the shortcut keys </w:t>
      </w:r>
      <w:r>
        <w:rPr>
          <w:b w:val="on"/>
        </w:rPr>
        <w:t>Shift+Enter</w:t>
      </w:r>
      <w:r>
        <w:t xml:space="preserve"> or </w:t>
      </w:r>
      <w:r>
        <w:rPr>
          <w:b w:val="on"/>
        </w:rPr>
        <w:t>Ctrl+Enter</w:t>
      </w:r>
      <w:r>
        <w:t>.</w:t>
      </w:r>
    </w:p>
    <w:p>
      <w:pPr>
        <w:pStyle w:val="a7"/>
      </w:pPr>
      <w:r>
        <w:t>Auto-Completion</w:t>
      </w:r>
    </w:p>
    <w:p>
      <w:r>
        <w:t xml:space="preserve">The query input box supports auto-completion and line wrapping. These features are available not only in </w:t>
      </w:r>
      <w:r>
        <w:rPr>
          <w:b w:val="on"/>
        </w:rPr>
        <w:t>Analysis &gt; Queries</w:t>
      </w:r>
      <w:r>
        <w:t>, but also in any query input box across the system.</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Feature</w:t>
            </w:r>
          </w:p>
        </w:tc>
        <w:tc>
          <w:tcPr>
            <w:shd w:fill="eeeeee"/>
          </w:tcPr>
          <w:p>
            <w:pPr>
              <w:spacing w:before="0" w:after="0"/>
            </w:pPr>
            <w:r>
              <w:rPr>
                <w:rFonts w:ascii="맑은 고딕" w:hAnsi="맑은 고딕" w:cs="맑은 고딕" w:eastAsia="맑은 고딕"/>
              </w:rPr>
              <w:t>Shortcut</w:t>
            </w:r>
          </w:p>
        </w:tc>
      </w:tr>
      <w:tr>
        <w:tc>
          <w:p>
            <w:pPr>
              <w:spacing w:before="0" w:after="0"/>
            </w:pPr>
            <w:r>
              <w:t>Help &amp; Auto-Completion</w:t>
            </w:r>
          </w:p>
        </w:tc>
        <w:tc>
          <w:p>
            <w:pPr>
              <w:spacing w:before="0" w:after="0"/>
            </w:pPr>
            <w:r>
              <w:rPr>
                <w:b w:val="on"/>
              </w:rPr>
              <w:t>Ctrl + Space</w:t>
            </w:r>
            <w:r>
              <w:t xml:space="preserve"> or </w:t>
            </w:r>
            <w:r>
              <w:rPr>
                <w:b w:val="on"/>
              </w:rPr>
              <w:t>Ctrl + Shift + Space</w:t>
            </w:r>
            <w:r>
              <w:t xml:space="preserve"> (Windows), </w:t>
            </w:r>
            <w:r>
              <w:rPr>
                <w:b w:val="on"/>
              </w:rPr>
              <w:t>Cmd + Space</w:t>
            </w:r>
            <w:r>
              <w:t xml:space="preserve"> (macOS)</w:t>
            </w:r>
          </w:p>
        </w:tc>
      </w:tr>
      <w:tr>
        <w:tc>
          <w:p>
            <w:pPr>
              <w:spacing w:before="0" w:after="0"/>
            </w:pPr>
            <w:r>
              <w:t>Line Wrapping</w:t>
            </w:r>
          </w:p>
        </w:tc>
        <w:tc>
          <w:p>
            <w:pPr>
              <w:spacing w:before="0" w:after="0"/>
            </w:pPr>
            <w:r>
              <w:rPr>
                <w:b w:val="on"/>
              </w:rPr>
              <w:t>Ctrl + Shift + F</w:t>
            </w:r>
            <w:r>
              <w:t/>
            </w:r>
          </w:p>
        </w:tc>
      </w:tr>
    </w:tbl>
    <w:p>
      <w:pPr>
        <w:pStyle w:val="af1"/>
      </w:pPr>
      <w:r>
        <w:t>On macOS, Cmd + Space may conflict with the Spotlight shortcut. Since the shortcuts in Logpresso Sonar cannot be changed, please modify the conflicting shortcut in your system preferences.</w:t>
      </w:r>
    </w:p>
    <w:p>
      <w:r>
        <w:rPr>
          <w:b w:val="on"/>
        </w:rPr>
        <w:t>Command Auto-Completion</w:t>
      </w:r>
      <w:r>
        <w:t xml:space="preserve">:Type a command prefix (e.g., </w:t>
      </w:r>
      <w:r>
        <w:rPr>
          <w:rStyle w:val="af4"/>
        </w:rPr>
        <w:t>ta</w:t>
      </w:r>
      <w:r>
        <w:t xml:space="preserve">) and press the auto-completion shortcut. A list of commands starting with the entered prefix will appear. Select a command from the list and press </w:t>
      </w:r>
      <w:r>
        <w:rPr>
          <w:b w:val="on"/>
        </w:rPr>
        <w:t>Enter</w:t>
      </w:r>
      <w:r>
        <w:t xml:space="preserve"> to insert it into the input box.</w:t>
      </w:r>
    </w:p>
    <w:p>
      <w:r>
        <w:t>: If the prefix uniquely matches a command, it will be inserted automatically without showing the suggestion list.</w:t>
      </w:r>
    </w:p>
    <w:p>
      <w:r>
        <w:rPr>
          <w:b w:val="on"/>
        </w:rPr>
        <w:t>Option Auto-Completion</w:t>
      </w:r>
    </w:p>
    <w:p>
      <w:pPr>
        <w:ind w:left="400"/>
      </w:pPr>
      <w:r>
        <w:t xml:space="preserve">To view available options for a command, type a space after the command and press </w:t>
      </w:r>
      <w:r>
        <w:rPr>
          <w:b w:val="on"/>
        </w:rPr>
        <w:t>Ctrl+Enter</w:t>
      </w:r>
      <w:r>
        <w:t xml:space="preserve">. A list of supported options with descriptions will appear. Select an option and press </w:t>
      </w:r>
      <w:r>
        <w:rPr>
          <w:b w:val="on"/>
        </w:rPr>
        <w:t>Enter</w:t>
      </w:r>
      <w:r>
        <w:t xml:space="preserve"> to insert it.</w:t>
      </w:r>
    </w:p>
    <w:p>
      <w:pPr>
        <w:ind w:left="400"/>
      </w:pPr>
      <w:r>
        <w:t xml:space="preserve">You can also type an option prefix (e.g., </w:t>
      </w:r>
      <w:r>
        <w:rPr>
          <w:rStyle w:val="af4"/>
        </w:rPr>
        <w:t>fr</w:t>
      </w:r>
      <w:r>
        <w:t>) and press the auto-completion shortcut to filter the list. If the prefix uniquely matches an option, it will be inserted automatically.</w:t>
      </w:r>
    </w:p>
    <w:p>
      <w:r>
        <w:rPr>
          <w:b w:val="on"/>
        </w:rPr>
        <w:t>Line Wrapping</w:t>
      </w:r>
    </w:p>
    <w:p>
      <w:pPr>
        <w:ind w:left="400"/>
      </w:pPr>
      <w:r>
        <w:t xml:space="preserve">When writing queries with multiple pipe operators, readability can decrease. Press </w:t>
      </w:r>
      <w:r>
        <w:rPr>
          <w:b w:val="on"/>
        </w:rPr>
        <w:t>Ctrl + Shift + F</w:t>
      </w:r>
      <w:r>
        <w:t xml:space="preserve"> in the query input box to automatically insert line breaks for better readability.</w:t>
      </w:r>
    </w:p>
    <w:p>
      <w:pPr>
        <w:pStyle w:val="a7"/>
      </w:pPr>
      <w:r>
        <w:t>Table Input</w:t>
      </w:r>
    </w:p>
    <w:p>
      <w:r>
        <w:t xml:space="preserve">After selecting a logger from the logger list, click </w:t>
      </w:r>
      <w:r>
        <w:rPr>
          <w:b w:val="on"/>
        </w:rPr>
        <w:t>Select...</w:t>
      </w:r>
      <w:r>
        <w:t xml:space="preserve"> to insert table names into the query input box in the format </w:t>
      </w:r>
      <w:r>
        <w:rPr>
          <w:rStyle w:val="af4"/>
        </w:rPr>
        <w:t>*:TABLE</w:t>
      </w:r>
      <w:r>
        <w:t xml:space="preserve"> (where </w:t>
      </w:r>
      <w:r>
        <w:rPr>
          <w:rStyle w:val="af4"/>
        </w:rPr>
        <w:t>*</w:t>
      </w:r>
      <w:r>
        <w:t xml:space="preserve"> indicates all nodes). For table naming conventions, refer to the </w:t>
      </w:r>
      <w:r>
        <w:rPr>
          <w:rStyle w:val="af4"/>
        </w:rPr>
        <w:t>table</w:t>
      </w:r>
      <w:r>
        <w:t xml:space="preserve"> command.</w:t>
      </w:r>
    </w:p>
    <w:p>
      <w:pPr>
        <w:pStyle w:val="a7"/>
      </w:pPr>
      <w:r>
        <w:t>Query Tabs</w:t>
      </w:r>
    </w:p>
    <w:p>
      <w:r>
        <w:t>To run multiple queries, use tabs to open a new tabbed interface for each query. Click the close (</w:t>
      </w:r>
      <w:r>
        <w:rPr>
          <w:b w:val="on"/>
        </w:rPr>
        <w:t>X</w:t>
      </w:r>
      <w:r>
        <w:t>) button on a tab to close it.</w:t>
      </w:r>
    </w:p>
    <w:p>
      <w:pPr>
        <w:pStyle w:val="a7"/>
      </w:pPr>
      <w:r>
        <w:t>Re-Run Recent Query</w:t>
      </w:r>
    </w:p>
    <w:p>
      <w:r>
        <w:t>When a new tab is opened, a list of recently executed queries will be displayed. Selecting a query from the list will immediately re-run it.</w:t>
      </w:r>
    </w:p>
    <w:p>
      <w:pPr>
        <w:pStyle w:val="4"/>
      </w:pPr>
      <w:r>
        <w:t>View Running Query</w:t>
      </w:r>
    </w:p>
    <w:p>
      <w:r>
        <w:t xml:space="preserve">You can view the list of currently running queries in </w:t>
      </w:r>
      <w:hyperlink r:id="rId264">
        <w:r>
          <w:rPr>
            <w:rStyle w:val="a6"/>
          </w:rPr>
          <w:t>System &gt; Query Monitor</w:t>
        </w:r>
      </w:hyperlink>
      <w:r>
        <w:t>.</w:t>
      </w:r>
    </w:p>
    <w:p>
      <w:pPr>
        <w:pStyle w:val="4"/>
      </w:pPr>
      <w:r>
        <w:t>Load Saved Data</w:t>
      </w:r>
    </w:p>
    <w:p>
      <w:pPr>
        <w:pStyle w:val="a7"/>
      </w:pPr>
      <w:r>
        <w:t>Load Query Result</w:t>
      </w:r>
    </w:p>
    <w:p>
      <w:r>
        <w:t xml:space="preserve">You can view query results saved from </w:t>
      </w:r>
      <w:r>
        <w:rPr>
          <w:b w:val="on"/>
        </w:rPr>
        <w:t>Events</w:t>
      </w:r>
      <w:r>
        <w:t xml:space="preserve">, </w:t>
      </w:r>
      <w:r>
        <w:rPr>
          <w:b w:val="on"/>
        </w:rPr>
        <w:t>Logs</w:t>
      </w:r>
      <w:r>
        <w:t xml:space="preserve">, </w:t>
      </w:r>
      <w:r>
        <w:rPr>
          <w:b w:val="on"/>
        </w:rPr>
        <w:t>Pivot</w:t>
      </w:r>
      <w:r>
        <w:t xml:space="preserve">, and </w:t>
      </w:r>
      <w:r>
        <w:rPr>
          <w:b w:val="on"/>
        </w:rPr>
        <w:t>Queries</w:t>
      </w:r>
      <w:r>
        <w:t>. Query results represent the data saved at the time of query execution. To load query results:</w:t>
      </w:r>
    </w:p>
    <w:p>
      <w:r>
        <w:t xml:space="preserve">Click the </w:t>
      </w:r>
      <w:r>
        <w:rPr>
          <w:b w:val="on"/>
        </w:rPr>
        <w:t>Load</w:t>
      </w:r>
      <w:r>
        <w:t xml:space="preserve"> icon </w:t>
      </w:r>
      <w:r>
        <w:t xml:space="preserve"> at the top right of the new tab screen.</w:t>
      </w:r>
    </w:p>
    <w:p>
      <w:r>
        <w:t xml:space="preserve">Click </w:t>
      </w:r>
      <w:r>
        <w:rPr>
          <w:b w:val="on"/>
        </w:rPr>
        <w:t>Load Query Result</w:t>
      </w:r>
      <w:r>
        <w:t xml:space="preserve"> from the context menu.</w:t>
      </w:r>
    </w:p>
    <w:p>
      <w:r>
        <w:t xml:space="preserve">In the </w:t>
      </w:r>
      <w:r>
        <w:rPr>
          <w:b w:val="on"/>
        </w:rPr>
        <w:t>Load Query Result</w:t>
      </w:r>
      <w:r>
        <w:t xml:space="preserve"> window, click the name of the desired query result.</w:t>
      </w:r>
    </w:p>
    <w:p>
      <w:r>
        <w:t>The saved query results will be displayed in the tab screen.</w:t>
      </w:r>
    </w:p>
    <w:p>
      <w:r>
        <w:t xml:space="preserve">To delete a query result, check the checkbox next to the item in the query results list and click </w:t>
      </w:r>
      <w:r>
        <w:rPr>
          <w:b w:val="on"/>
        </w:rPr>
        <w:t>Delete</w:t>
      </w:r>
      <w:r>
        <w:t xml:space="preserve"> at the top of the query results list.</w:t>
      </w:r>
    </w:p>
    <w:p>
      <w:pPr>
        <w:pStyle w:val="a7"/>
      </w:pPr>
      <w:r>
        <w:t>Load Dataset</w:t>
      </w:r>
    </w:p>
    <w:p>
      <w:r>
        <w:t xml:space="preserve">You can run and view the results of datasets saved from </w:t>
      </w:r>
      <w:r>
        <w:rPr>
          <w:b w:val="on"/>
        </w:rPr>
        <w:t>Events</w:t>
      </w:r>
      <w:r>
        <w:t xml:space="preserve">, </w:t>
      </w:r>
      <w:r>
        <w:rPr>
          <w:b w:val="on"/>
        </w:rPr>
        <w:t>Logs</w:t>
      </w:r>
      <w:r>
        <w:t xml:space="preserve">, </w:t>
      </w:r>
      <w:r>
        <w:rPr>
          <w:b w:val="on"/>
        </w:rPr>
        <w:t>Pivot</w:t>
      </w:r>
      <w:r>
        <w:t xml:space="preserve">, </w:t>
      </w:r>
      <w:r>
        <w:rPr>
          <w:b w:val="on"/>
        </w:rPr>
        <w:t>Datasets</w:t>
      </w:r>
      <w:r>
        <w:t xml:space="preserve">, and </w:t>
      </w:r>
      <w:r>
        <w:rPr>
          <w:b w:val="on"/>
        </w:rPr>
        <w:t>Queries</w:t>
      </w:r>
      <w:r>
        <w:t>. When loading a dataset, the associated query is re-executed at the time of loading, generating new results. To load a dataset:</w:t>
      </w:r>
    </w:p>
    <w:p>
      <w:r>
        <w:t xml:space="preserve">Click the </w:t>
      </w:r>
      <w:r>
        <w:rPr>
          <w:b w:val="on"/>
        </w:rPr>
        <w:t>Load</w:t>
      </w:r>
      <w:r>
        <w:t xml:space="preserve"> icon </w:t>
      </w:r>
      <w:r>
        <w:t xml:space="preserve"> at the top right of the new tab screen.</w:t>
      </w:r>
    </w:p>
    <w:p>
      <w:r>
        <w:t xml:space="preserve">Click </w:t>
      </w:r>
      <w:r>
        <w:rPr>
          <w:b w:val="on"/>
        </w:rPr>
        <w:t>Load Dataset</w:t>
      </w:r>
      <w:r>
        <w:t xml:space="preserve"> from the context menu.</w:t>
      </w:r>
    </w:p>
    <w:p>
      <w:r>
        <w:t xml:space="preserve">In the </w:t>
      </w:r>
      <w:r>
        <w:rPr>
          <w:b w:val="on"/>
        </w:rPr>
        <w:t>Load Dataset</w:t>
      </w:r>
      <w:r>
        <w:t xml:space="preserve"> window, click the name of the desired query result.</w:t>
      </w:r>
    </w:p>
    <w:p>
      <w:r>
        <w:t>The corresponding query will be executed immediately and displayed in a new tab. If no data matches the conditions defined in the dataset, no results will be shown.</w:t>
      </w:r>
    </w:p>
    <w:p>
      <w:pPr>
        <w:pStyle w:val="4"/>
      </w:pPr>
      <w:r>
        <w:t>Save Query Result</w:t>
      </w:r>
    </w:p>
    <w:p>
      <w:pPr>
        <w:pStyle w:val="a7"/>
      </w:pPr>
      <w:r>
        <w:t>Saving as a Dataset</w:t>
      </w:r>
    </w:p>
    <w:p>
      <w:r>
        <w:t>A dataset stores the query itself, not the result of a specific execution. When the dataset is accessed, it retrieves the most up-to-date data by re-running the query. To save a query result as a dataset:</w:t>
      </w:r>
    </w:p>
    <w:p>
      <w:r>
        <w:t xml:space="preserve">Click </w:t>
      </w:r>
      <w:r>
        <w:t xml:space="preserve"> icon in the toolbar.</w:t>
      </w:r>
    </w:p>
    <w:p>
      <w:r>
        <w:t xml:space="preserve">Select </w:t>
      </w:r>
      <w:r>
        <w:rPr>
          <w:b w:val="on"/>
        </w:rPr>
        <w:t>Save as Dataset</w:t>
      </w:r>
      <w:r>
        <w:t xml:space="preserve"> from the context menu.</w:t>
      </w:r>
    </w:p>
    <w:p>
      <w:r>
        <w:t xml:space="preserve">In the </w:t>
      </w:r>
      <w:r>
        <w:rPr>
          <w:b w:val="on"/>
        </w:rPr>
        <w:t>Add Dataset</w:t>
      </w:r>
      <w:r>
        <w:t xml:space="preserve"> dialog, enter a </w:t>
      </w:r>
      <w:r>
        <w:rPr>
          <w:b w:val="on"/>
        </w:rPr>
        <w:t>Name</w:t>
      </w:r>
      <w:r>
        <w:t xml:space="preserve"> and </w:t>
      </w:r>
      <w:r>
        <w:rPr>
          <w:b w:val="on"/>
        </w:rPr>
        <w:t>Description</w:t>
      </w:r>
      <w:r>
        <w:t xml:space="preserve">, then click </w:t>
      </w:r>
      <w:r>
        <w:rPr>
          <w:b w:val="on"/>
        </w:rPr>
        <w:t>Add</w:t>
      </w:r>
      <w:r>
        <w:t xml:space="preserve">. The saved dataset can be viewed in </w:t>
      </w:r>
      <w:hyperlink r:id="rId265">
        <w:r>
          <w:rPr>
            <w:rStyle w:val="a6"/>
          </w:rPr>
          <w:t>Analysis &gt; Datasets</w:t>
        </w:r>
      </w:hyperlink>
      <w:r>
        <w:t>.</w:t>
      </w:r>
    </w:p>
    <w:p>
      <w:pPr>
        <w:pStyle w:val="af1"/>
      </w:pPr>
      <w:r>
        <w:t>When the dataset query statement starts with the fulltext or table command, it is recommended to use it with the duration option. If it starts with the stream command, use it with the window option. To utilize the dataset in queries or dashboard widgets, use the dataset command.</w:t>
      </w:r>
    </w:p>
    <w:p>
      <w:r>
        <w:t>The saved dataset can be utilized in subsequent analysis tasks.</w:t>
      </w:r>
    </w:p>
    <w:p>
      <w:pPr>
        <w:numPr>
          <w:numId w:val="364"/>
        </w:numPr>
        <w:spacing w:before="0" w:after="0"/>
        <w:ind w:left="360" w:hanging="360"/>
      </w:pPr>
      <w:r>
        <w:t xml:space="preserve">In </w:t>
      </w:r>
      <w:r>
        <w:rPr>
          <w:b w:val="on"/>
        </w:rPr>
        <w:t>Analysis &gt; Events</w:t>
      </w:r>
      <w:r>
        <w:t xml:space="preserve">, select the dataset as the </w:t>
      </w:r>
      <w:r>
        <w:rPr>
          <w:b w:val="on"/>
        </w:rPr>
        <w:t>Data Type</w:t>
      </w:r>
      <w:r>
        <w:t xml:space="preserve"> and run a search.</w:t>
      </w:r>
    </w:p>
    <w:p>
      <w:pPr>
        <w:numPr>
          <w:numId w:val="364"/>
        </w:numPr>
        <w:spacing w:before="0" w:after="0"/>
        <w:ind w:left="360" w:hanging="360"/>
      </w:pPr>
      <w:r>
        <w:t xml:space="preserve">In </w:t>
      </w:r>
      <w:r>
        <w:rPr>
          <w:b w:val="on"/>
        </w:rPr>
        <w:t>Analysis &gt; Pivot</w:t>
      </w:r>
      <w:r>
        <w:t xml:space="preserve">, select the dataset as the </w:t>
      </w:r>
      <w:r>
        <w:rPr>
          <w:b w:val="on"/>
        </w:rPr>
        <w:t>Data Type</w:t>
      </w:r>
      <w:r>
        <w:t xml:space="preserve"> and run a search.</w:t>
      </w:r>
    </w:p>
    <w:p>
      <w:pPr>
        <w:numPr>
          <w:numId w:val="364"/>
        </w:numPr>
        <w:spacing w:before="0" w:after="0"/>
        <w:ind w:left="360" w:hanging="360"/>
      </w:pPr>
      <w:r>
        <w:t xml:space="preserve">Load the dataset in </w:t>
      </w:r>
      <w:r>
        <w:rPr>
          <w:b w:val="on"/>
        </w:rPr>
        <w:t>Analysis &gt; Queries</w:t>
      </w:r>
      <w:r>
        <w:t>.</w:t>
      </w:r>
    </w:p>
    <w:p>
      <w:pPr>
        <w:numPr>
          <w:numId w:val="364"/>
        </w:numPr>
        <w:spacing w:before="0" w:after="0"/>
        <w:ind w:left="360" w:hanging="360"/>
      </w:pPr>
      <w:r>
        <w:t xml:space="preserve">In </w:t>
      </w:r>
      <w:r>
        <w:rPr>
          <w:b w:val="on"/>
        </w:rPr>
        <w:t>Dashboards &gt; Widgets &gt; Add Query Widget &gt; Widget Editor</w:t>
      </w:r>
      <w:r>
        <w:t xml:space="preserve">, select the dataset as the </w:t>
      </w:r>
      <w:r>
        <w:rPr>
          <w:b w:val="on"/>
        </w:rPr>
        <w:t>Data Source</w:t>
      </w:r>
      <w:r>
        <w:t xml:space="preserve"> and run a search.</w:t>
      </w:r>
    </w:p>
    <w:p>
      <w:pPr>
        <w:numPr>
          <w:numId w:val="364"/>
        </w:numPr>
        <w:spacing w:before="0" w:after="0"/>
        <w:ind w:left="360" w:hanging="360"/>
      </w:pPr>
      <w:r>
        <w:t xml:space="preserve">In </w:t>
      </w:r>
      <w:r>
        <w:rPr>
          <w:b w:val="on"/>
        </w:rPr>
        <w:t>Policies &gt; Batch Rules</w:t>
      </w:r>
      <w:r>
        <w:t xml:space="preserve">, specify the dataset as the </w:t>
      </w:r>
      <w:r>
        <w:rPr>
          <w:b w:val="on"/>
        </w:rPr>
        <w:t>Analysis Method</w:t>
      </w:r>
      <w:r>
        <w:t xml:space="preserve"> when adding a scenario</w:t>
      </w:r>
    </w:p>
    <w:p>
      <w:pPr>
        <w:pStyle w:val="a7"/>
      </w:pPr>
      <w:r>
        <w:t>Saving Query Result</w:t>
      </w:r>
    </w:p>
    <w:p>
      <w:r>
        <w:t xml:space="preserve">A query result refers to the output of a specific query execution identified by a </w:t>
      </w:r>
      <w:r>
        <w:rPr>
          <w:b w:val="on"/>
        </w:rPr>
        <w:t>Query ID</w:t>
      </w:r>
      <w:r>
        <w:t xml:space="preserve">. By saving a query result, you can view the saved data without having to rewrite the query. Saved results can be retrieved by </w:t>
      </w:r>
      <w:hyperlink r:id="rId266">
        <w:r>
          <w:rPr>
            <w:rStyle w:val="a6"/>
          </w:rPr>
          <w:t>Load Query Result</w:t>
        </w:r>
      </w:hyperlink>
      <w:r>
        <w:t>.</w:t>
      </w:r>
    </w:p>
    <w:p>
      <w:r>
        <w:t xml:space="preserve">Click </w:t>
      </w:r>
      <w:r>
        <w:t xml:space="preserve"> icon in the toolbar.</w:t>
      </w:r>
    </w:p>
    <w:p>
      <w:r>
        <w:t xml:space="preserve">Select </w:t>
      </w:r>
      <w:r>
        <w:rPr>
          <w:b w:val="on"/>
        </w:rPr>
        <w:t>Save Query Result</w:t>
      </w:r>
      <w:r>
        <w:t xml:space="preserve"> from the context menu.</w:t>
      </w:r>
    </w:p>
    <w:p>
      <w:r>
        <w:t xml:space="preserve">In the </w:t>
      </w:r>
      <w:r>
        <w:rPr>
          <w:b w:val="on"/>
        </w:rPr>
        <w:t>Save Query Result</w:t>
      </w:r>
      <w:r>
        <w:t xml:space="preserve"> dialog, enter a name for saving and click </w:t>
      </w:r>
      <w:r>
        <w:rPr>
          <w:b w:val="on"/>
        </w:rPr>
        <w:t>OK</w:t>
      </w:r>
      <w:r>
        <w:t xml:space="preserve">. The query result data will be stored on the server and can be retrieved using </w:t>
      </w:r>
      <w:r>
        <w:rPr>
          <w:b w:val="on"/>
        </w:rPr>
        <w:t>Load Query Result</w:t>
      </w:r>
      <w:r>
        <w:t>.</w:t>
      </w:r>
    </w:p>
    <w:p>
      <w:pPr>
        <w:pStyle w:val="a7"/>
      </w:pPr>
      <w:r>
        <w:t>Download Query Result</w:t>
      </w:r>
    </w:p>
    <w:p>
      <w:r>
        <w:t>To download the results of a query execution as a file:</w:t>
      </w:r>
    </w:p>
    <w:p>
      <w:r>
        <w:t xml:space="preserve">Click </w:t>
      </w:r>
      <w:r>
        <w:t xml:space="preserve"> icon in the toolbar.</w:t>
      </w:r>
    </w:p>
    <w:p>
      <w:r>
        <w:t xml:space="preserve">Click </w:t>
      </w:r>
      <w:r>
        <w:rPr>
          <w:b w:val="on"/>
        </w:rPr>
        <w:t>Download Query Result</w:t>
      </w:r>
      <w:r>
        <w:t xml:space="preserve"> from the context menu.</w:t>
      </w:r>
    </w:p>
    <w:p>
      <w:r>
        <w:t xml:space="preserve">In the </w:t>
      </w:r>
      <w:r>
        <w:rPr>
          <w:b w:val="on"/>
        </w:rPr>
        <w:t>Download Query Result</w:t>
      </w:r>
      <w:r>
        <w:t xml:space="preserve"> dialog, enter or select the data properties, then click </w:t>
      </w:r>
      <w:r>
        <w:rPr>
          <w:b w:val="on"/>
        </w:rPr>
        <w:t>Download</w:t>
      </w:r>
      <w:r>
        <w:t>.</w:t>
      </w:r>
    </w:p>
    <w:p>
      <w:pPr>
        <w:numPr>
          <w:numId w:val="367"/>
        </w:numPr>
        <w:spacing w:before="0" w:after="0"/>
        <w:ind w:left="360" w:hanging="360"/>
      </w:pPr>
      <w:r>
        <w:rPr>
          <w:b w:val="on"/>
        </w:rPr>
        <w:t>File Name</w:t>
      </w:r>
      <w:r>
        <w:t>: The name of the file for the downloaded query execution results (default: Ticket)</w:t>
      </w:r>
    </w:p>
    <w:p>
      <w:pPr>
        <w:numPr>
          <w:numId w:val="367"/>
        </w:numPr>
        <w:spacing w:before="0" w:after="0"/>
        <w:ind w:left="360" w:hanging="360"/>
      </w:pPr>
      <w:r>
        <w:rPr>
          <w:b w:val="on"/>
        </w:rPr>
        <w:t>Columns</w:t>
      </w:r>
      <w:r>
        <w:t xml:space="preserve">: The data properties to be saved in the file. Clicking </w:t>
      </w:r>
      <w:r>
        <w:rPr>
          <w:b w:val="on"/>
        </w:rPr>
        <w:t>Select All</w:t>
      </w:r>
      <w:r>
        <w:t xml:space="preserve"> will record all properties in the file.</w:t>
      </w:r>
    </w:p>
    <w:p>
      <w:pPr>
        <w:numPr>
          <w:numId w:val="367"/>
        </w:numPr>
        <w:spacing w:before="0" w:after="0"/>
        <w:ind w:left="360" w:hanging="360"/>
      </w:pPr>
      <w:r>
        <w:rPr>
          <w:b w:val="on"/>
        </w:rPr>
        <w:t>File Format</w:t>
      </w:r>
      <w:r>
        <w:t>: The format of the file to be downloaded (default: CSV)</w:t>
      </w:r>
    </w:p>
    <w:p>
      <w:pPr>
        <w:numPr>
          <w:numId w:val="368"/>
        </w:numPr>
        <w:spacing w:before="0" w:after="0"/>
        <w:ind w:left="720" w:hanging="360"/>
      </w:pPr>
      <w:r>
        <w:rPr>
          <w:b w:val="on"/>
        </w:rPr>
        <w:t>CSV</w:t>
      </w:r>
      <w:r>
        <w:t>: CSV file</w:t>
      </w:r>
    </w:p>
    <w:p>
      <w:pPr>
        <w:numPr>
          <w:numId w:val="368"/>
        </w:numPr>
        <w:spacing w:before="0" w:after="0"/>
        <w:ind w:left="720" w:hanging="360"/>
      </w:pPr>
      <w:r>
        <w:rPr>
          <w:b w:val="on"/>
        </w:rPr>
        <w:t>Excel XML</w:t>
      </w:r>
      <w:r>
        <w:t>: XML file viewable in Microsoft Excel</w:t>
      </w:r>
    </w:p>
    <w:p>
      <w:pPr>
        <w:numPr>
          <w:numId w:val="368"/>
        </w:numPr>
        <w:spacing w:before="0" w:after="0"/>
        <w:ind w:left="720" w:hanging="360"/>
      </w:pPr>
      <w:r>
        <w:rPr>
          <w:b w:val="on"/>
        </w:rPr>
        <w:t>Microsoft Word</w:t>
      </w:r>
      <w:r>
        <w:t>: DOCX file</w:t>
      </w:r>
    </w:p>
    <w:p>
      <w:pPr>
        <w:numPr>
          <w:numId w:val="368"/>
        </w:numPr>
        <w:spacing w:before="0" w:after="0"/>
        <w:ind w:left="720" w:hanging="360"/>
      </w:pPr>
      <w:r>
        <w:rPr>
          <w:b w:val="on"/>
        </w:rPr>
        <w:t>HTML</w:t>
      </w:r>
      <w:r>
        <w:t>: HTML file</w:t>
      </w:r>
    </w:p>
    <w:p>
      <w:pPr>
        <w:numPr>
          <w:numId w:val="368"/>
        </w:numPr>
        <w:spacing w:before="0" w:after="0"/>
        <w:ind w:left="720" w:hanging="360"/>
      </w:pPr>
      <w:r>
        <w:rPr>
          <w:b w:val="on"/>
        </w:rPr>
        <w:t>JSON</w:t>
      </w:r>
      <w:r>
        <w:t>: JSON file</w:t>
      </w:r>
    </w:p>
    <w:p>
      <w:pPr>
        <w:numPr>
          <w:numId w:val="368"/>
        </w:numPr>
        <w:spacing w:before="0" w:after="0"/>
        <w:ind w:left="720" w:hanging="360"/>
      </w:pPr>
      <w:r>
        <w:rPr>
          <w:b w:val="on"/>
        </w:rPr>
        <w:t>PDF</w:t>
      </w:r>
      <w:r>
        <w:t>: PDF file</w:t>
      </w:r>
    </w:p>
    <w:p>
      <w:pPr>
        <w:numPr>
          <w:numId w:val="367"/>
        </w:numPr>
        <w:spacing w:before="0" w:after="0"/>
        <w:ind w:left="360" w:hanging="360"/>
      </w:pPr>
      <w:r>
        <w:rPr>
          <w:b w:val="on"/>
        </w:rPr>
        <w:t>Encoding</w:t>
      </w:r>
      <w:r>
        <w:t>: File encoding (UTF-8, UTF-16 BE, MS949, default: MS949)</w:t>
      </w:r>
    </w:p>
    <w:p>
      <w:pPr>
        <w:numPr>
          <w:numId w:val="367"/>
        </w:numPr>
        <w:spacing w:before="0" w:after="0"/>
        <w:ind w:left="360" w:hanging="360"/>
      </w:pPr>
      <w:r>
        <w:rPr>
          <w:b w:val="on"/>
        </w:rPr>
        <w:t>Range</w:t>
      </w:r>
      <w:r>
        <w:t>: The number of logs to be recorded in the file. Only the specified number of logs will be recorded in reverse chronological order from the most recent logs.</w:t>
      </w:r>
    </w:p>
    <w:p>
      <w:pPr>
        <w:numPr>
          <w:numId w:val="367"/>
        </w:numPr>
        <w:spacing w:before="0" w:after="0"/>
        <w:ind w:left="360" w:hanging="360"/>
      </w:pPr>
      <w:r>
        <w:rPr>
          <w:b w:val="on"/>
        </w:rPr>
        <w:t>File Split</w:t>
      </w:r>
      <w:r>
        <w:t xml:space="preserve">: When this option is enabled, you can specify the </w:t>
      </w:r>
      <w:r>
        <w:rPr>
          <w:b w:val="on"/>
        </w:rPr>
        <w:t>Split Count</w:t>
      </w:r>
      <w:r>
        <w:t>, which defines how many query results to store in each file (default: Disabled, default split count: 100,000, minimum: 1,000). This option is supported from version 4.0.2409.0.</w:t>
      </w:r>
    </w:p>
    <w:p>
      <w:pPr>
        <w:pStyle w:val="4"/>
      </w:pPr>
      <w:r>
        <w:t>View Query Execution Information</w:t>
      </w:r>
    </w:p>
    <w:p>
      <w:r>
        <w:t xml:space="preserve">In the query result screen, you can view the executed query, execution timestamp, elapsed time (in milliseconds), and the number of records processed at each stage. Click the </w:t>
      </w:r>
      <w:r>
        <w:t xml:space="preserve"> icon in the toolbar to display this information at the bottom of the screen.</w:t>
      </w:r>
    </w:p>
    <w:p>
      <w:pPr>
        <w:pStyle w:val="4"/>
      </w:pPr>
      <w:r>
        <w:t>Change Number of Results Displayed</w:t>
      </w:r>
    </w:p>
    <w:p>
      <w:r>
        <w:t xml:space="preserve">The query result list is paginated by default in sets of 50 records. To change the number of records displayed per page, click </w:t>
      </w:r>
      <w:r>
        <w:rPr>
          <w:b w:val="on"/>
        </w:rPr>
        <w:t>Rows per page</w:t>
      </w:r>
      <w:r>
        <w:t xml:space="preserve"> in the toolbar on the query result screen and adjust the setting.</w:t>
      </w:r>
    </w:p>
    <w:p>
      <w:pPr>
        <w:pStyle w:val="2"/>
      </w:pPr>
      <w:r>
        <w:t>Scheduled Queries</w:t>
      </w:r>
    </w:p>
    <w:p>
      <w:r>
        <w:t>Scheduled queries are queries that run either periodically on a fixed schedule or at specific times, or are triggered by the result of another scheduled query. In a cluster environment, scheduled queries typically run on the control node, but they can also be configured to run on a data node if necessary.</w:t>
      </w:r>
    </w:p>
    <w:p>
      <w:pPr>
        <w:pStyle w:val="af1"/>
      </w:pPr>
      <w:r>
        <w:t>All operations related to scheduled queries—viewing, adding, modifying, deleting, and executing—require administrator privileges.</w:t>
      </w:r>
    </w:p>
    <w:p>
      <w:pPr>
        <w:pStyle w:val="3"/>
      </w:pPr>
      <w:r>
        <w:t>Scheduled Query List</w:t>
      </w:r>
    </w:p>
    <w:p>
      <w:r>
        <w:t xml:space="preserve">You can view the list of scheduled queries under </w:t>
      </w:r>
      <w:r>
        <w:rPr>
          <w:b w:val="on"/>
        </w:rPr>
        <w:t>Analysis &gt; Scheduled Queries</w:t>
      </w:r>
      <w:r>
        <w:t>. If there are many scheduled queries, the list will be divided into multiple pages. A maximum of 15 scheduled queries can be displayed on one page.</w:t>
      </w:r>
    </w:p>
    <w:p>
      <w:r>
        <w:t>The scheduled query list displays the following information:</w:t>
      </w:r>
    </w:p>
    <w:p>
      <w:pPr>
        <w:numPr>
          <w:numId w:val="369"/>
        </w:numPr>
        <w:spacing w:before="0" w:after="0"/>
        <w:ind w:left="360" w:hanging="360"/>
      </w:pPr>
      <w:r>
        <w:rPr>
          <w:b w:val="on"/>
        </w:rPr>
        <w:t>Checkbox</w:t>
      </w:r>
      <w:r>
        <w:t>: Used to select scheduled queries for management tasks. Clicking the checkbox will display a list of available actions as shown in the following image.</w:t>
      </w:r>
    </w:p>
    <w:p>
      <w:pPr>
        <w:numPr>
          <w:numId w:val="369"/>
        </w:numPr>
        <w:spacing w:before="0" w:after="0"/>
        <w:ind w:left="360" w:hanging="360"/>
      </w:pPr>
      <w:r>
        <w:rPr>
          <w:b w:val="on"/>
        </w:rPr>
        <w:t>Enabled</w:t>
      </w:r>
      <w:r>
        <w:t>: Toggle switch to enable or disable the scheduled query. A blue icon (</w:t>
      </w:r>
      <w:r>
        <w:t>) indicates that the query is enabled, while a gray icon (</w:t>
      </w:r>
      <w:r>
        <w:t>) indicates it is disabled. Click the switch to toggle the activation status.</w:t>
      </w:r>
    </w:p>
    <w:p>
      <w:pPr>
        <w:numPr>
          <w:numId w:val="369"/>
        </w:numPr>
        <w:spacing w:before="0" w:after="0"/>
        <w:ind w:left="360" w:hanging="360"/>
      </w:pPr>
      <w:r>
        <w:rPr>
          <w:b w:val="on"/>
        </w:rPr>
        <w:t>Name</w:t>
      </w:r>
      <w:r>
        <w:t>: The name used to identify the scheduled query.</w:t>
      </w:r>
    </w:p>
    <w:p>
      <w:pPr>
        <w:numPr>
          <w:numId w:val="369"/>
        </w:numPr>
        <w:spacing w:before="0" w:after="0"/>
        <w:ind w:left="360" w:hanging="360"/>
      </w:pPr>
      <w:r>
        <w:rPr>
          <w:b w:val="on"/>
        </w:rPr>
        <w:t>Execution Rule</w:t>
      </w:r>
      <w:r>
        <w:t xml:space="preserve">: Indicates how the query is executed. This displays the schedule or the name and execution results of another scheduled query that serves as the execution condition. If no execution method is specified, it is marked as </w:t>
      </w:r>
      <w:r>
        <w:rPr>
          <w:b w:val="on"/>
        </w:rPr>
        <w:t>Manual</w:t>
      </w:r>
      <w:r>
        <w:t>.</w:t>
      </w:r>
    </w:p>
    <w:p>
      <w:pPr>
        <w:numPr>
          <w:numId w:val="369"/>
        </w:numPr>
        <w:spacing w:before="0" w:after="0"/>
        <w:ind w:left="360" w:hanging="360"/>
      </w:pPr>
      <w:r>
        <w:rPr>
          <w:b w:val="on"/>
        </w:rPr>
        <w:t>Options</w:t>
      </w:r>
      <w:r>
        <w:t>: Indicates whether output control settings are enabled. Output control is an option that determines whether the last row of the query output is passed as input to the next query. Scheduled queries with output control enabled will display the output control icon (</w:t>
      </w:r>
      <w:r>
        <w:t>).</w:t>
      </w:r>
    </w:p>
    <w:p>
      <w:pPr>
        <w:numPr>
          <w:numId w:val="369"/>
        </w:numPr>
        <w:spacing w:before="0" w:after="0"/>
        <w:ind w:left="360" w:hanging="360"/>
      </w:pPr>
      <w:r>
        <w:rPr>
          <w:b w:val="on"/>
        </w:rPr>
        <w:t>Last Run</w:t>
      </w:r>
      <w:r>
        <w:t>: The most recent execution time and status information for the scheduled query.</w:t>
      </w:r>
    </w:p>
    <w:p>
      <w:pPr>
        <w:numPr>
          <w:numId w:val="370"/>
        </w:numPr>
        <w:spacing w:before="0" w:after="0"/>
        <w:ind w:left="720" w:hanging="360"/>
      </w:pPr>
      <w:r>
        <w:t>The execution status of the query is indicated by the following icons:</w:t>
      </w:r>
    </w:p>
    <w:p>
      <w:pPr>
        <w:numPr>
          <w:numId w:val="369"/>
        </w:numPr>
        <w:spacing w:before="0" w:after="0"/>
        <w:ind w:left="360" w:hanging="360"/>
      </w:pPr>
      <w:r>
        <w:t xml:space="preserve">Hovering over the status icon in the </w:t>
      </w:r>
      <w:r>
        <w:rPr>
          <w:b w:val="on"/>
        </w:rPr>
        <w:t>Last Run</w:t>
      </w:r>
      <w:r>
        <w:t xml:space="preserve"> field or the </w:t>
      </w:r>
      <w:r>
        <w:rPr>
          <w:b w:val="on"/>
        </w:rPr>
        <w:t>Last Failure</w:t>
      </w:r>
      <w:r>
        <w:t xml:space="preserve"> will display a tooltip with the reason for the failure.</w:t>
      </w:r>
    </w:p>
    <w:p>
      <w:pPr>
        <w:numPr>
          <w:numId w:val="369"/>
        </w:numPr>
        <w:spacing w:before="0" w:after="0"/>
        <w:ind w:left="360" w:hanging="360"/>
      </w:pPr>
      <w:r>
        <w:rPr>
          <w:b w:val="on"/>
        </w:rPr>
        <w:t>Elapsed</w:t>
      </w:r>
      <w:r>
        <w:t>: The time taken to execute the query. If the query is currently running, this shows the elapsed time since the query started.</w:t>
      </w:r>
    </w:p>
    <w:p>
      <w:pPr>
        <w:numPr>
          <w:numId w:val="369"/>
        </w:numPr>
        <w:spacing w:before="0" w:after="0"/>
        <w:ind w:left="360" w:hanging="360"/>
      </w:pPr>
      <w:r>
        <w:rPr>
          <w:b w:val="on"/>
        </w:rPr>
        <w:t>Last Failure</w:t>
      </w:r>
      <w:r>
        <w:t>: The time when the most recent query execution failed.</w:t>
      </w:r>
    </w:p>
    <w:p>
      <w:pPr>
        <w:pStyle w:val="3"/>
      </w:pPr>
      <w:r>
        <w:t>Download Scheduled Query List</w:t>
      </w:r>
    </w:p>
    <w:p>
      <w:r>
        <w:t>To download the scheduled query list:</w:t>
      </w:r>
    </w:p>
    <w:p>
      <w:r>
        <w:t xml:space="preserve">Click </w:t>
      </w:r>
      <w:r>
        <w:rPr>
          <w:b w:val="on"/>
        </w:rPr>
        <w:t>Download</w:t>
      </w:r>
      <w:r>
        <w:t xml:space="preserve"> on the toolbar.</w:t>
      </w:r>
    </w:p>
    <w:p>
      <w:r>
        <w:t xml:space="preserve">In the </w:t>
      </w:r>
      <w:r>
        <w:rPr>
          <w:b w:val="on"/>
        </w:rPr>
        <w:t>Download Scheduled Query List</w:t>
      </w:r>
      <w:r>
        <w:t xml:space="preserve"> dialog, specify the properties of the file to be downloaded and click </w:t>
      </w:r>
      <w:r>
        <w:rPr>
          <w:b w:val="on"/>
        </w:rPr>
        <w:t>OK</w:t>
      </w:r>
      <w:r>
        <w:t>.</w:t>
      </w:r>
    </w:p>
    <w:p>
      <w:pPr>
        <w:numPr>
          <w:numId w:val="372"/>
        </w:numPr>
        <w:spacing w:before="0" w:after="0"/>
        <w:ind w:left="360" w:hanging="360"/>
      </w:pPr>
      <w:r>
        <w:rPr>
          <w:b w:val="on"/>
        </w:rPr>
        <w:t>File Name</w:t>
      </w:r>
      <w:r>
        <w:t>: The name of the file to be downloaded.</w:t>
      </w:r>
    </w:p>
    <w:p>
      <w:pPr>
        <w:numPr>
          <w:numId w:val="372"/>
        </w:numPr>
        <w:spacing w:before="0" w:after="0"/>
        <w:ind w:left="360" w:hanging="360"/>
      </w:pPr>
      <w:r>
        <w:rPr>
          <w:b w:val="on"/>
        </w:rPr>
        <w:t>Columns</w:t>
      </w:r>
      <w:r>
        <w:t>: Select the fields to include in the downloaded list. The default is all fields selected.</w:t>
      </w:r>
    </w:p>
    <w:p>
      <w:pPr>
        <w:numPr>
          <w:numId w:val="372"/>
        </w:numPr>
        <w:spacing w:before="0" w:after="0"/>
        <w:ind w:left="360" w:hanging="360"/>
      </w:pPr>
      <w:r>
        <w:rPr>
          <w:b w:val="on"/>
        </w:rPr>
        <w:t>File Format</w:t>
      </w:r>
      <w:r>
        <w:t>: Choose one from CSV, JSON, HTML, Excel XML, or Microsoft Word (default: CSV).</w:t>
      </w:r>
    </w:p>
    <w:p>
      <w:pPr>
        <w:numPr>
          <w:numId w:val="373"/>
        </w:numPr>
        <w:spacing w:before="0" w:after="0"/>
        <w:ind w:left="360" w:hanging="360"/>
      </w:pPr>
      <w:r>
        <w:rPr>
          <w:b w:val="on"/>
        </w:rPr>
        <w:t>Encoding</w:t>
      </w:r>
      <w:r>
        <w:t>: Select the string encoding format for the file.</w:t>
      </w:r>
    </w:p>
    <w:p>
      <w:pPr>
        <w:numPr>
          <w:numId w:val="373"/>
        </w:numPr>
        <w:spacing w:before="0" w:after="0"/>
        <w:ind w:left="360" w:hanging="360"/>
      </w:pPr>
      <w:r>
        <w:rPr>
          <w:b w:val="on"/>
        </w:rPr>
        <w:t>Range</w:t>
      </w:r>
      <w:r>
        <w:t>: Select the range of scheduled queries to include in the file. By default, all scheduled queries are included. The first query at the top of the first page in the list is indexed as No. 1.</w:t>
      </w:r>
    </w:p>
    <w:p>
      <w:r>
        <w:t>When the server sends the file to your web browser, save it and open the downloaded file to view the list of scheduled queries.</w:t>
      </w:r>
    </w:p>
    <w:p>
      <w:pPr>
        <w:pStyle w:val="3"/>
      </w:pPr>
      <w:r>
        <w:t>Add Scheduled Query</w:t>
      </w:r>
    </w:p>
    <w:p>
      <w:r>
        <w:t>To add a scheduled query:</w:t>
      </w:r>
    </w:p>
    <w:p>
      <w:r>
        <w:t xml:space="preserve">Click </w:t>
      </w:r>
      <w:r>
        <w:rPr>
          <w:b w:val="on"/>
        </w:rPr>
        <w:t>Add</w:t>
      </w:r>
      <w:r>
        <w:t xml:space="preserve"> on the toolbar.</w:t>
      </w:r>
    </w:p>
    <w:p>
      <w:r>
        <w:t>In the scheduled query panel, specify the properties of the scheduled query.</w:t>
      </w:r>
    </w:p>
    <w:p>
      <w:pPr>
        <w:numPr>
          <w:numId w:val="375"/>
        </w:numPr>
        <w:spacing w:before="0" w:after="0"/>
        <w:ind w:left="360" w:hanging="360"/>
      </w:pPr>
      <w:r>
        <w:rPr>
          <w:b w:val="on"/>
        </w:rPr>
        <w:t>Enabled</w:t>
      </w:r>
      <w:r>
        <w:t>: Toggle whether the scheduled query is enabled.</w:t>
      </w:r>
    </w:p>
    <w:p>
      <w:pPr>
        <w:numPr>
          <w:numId w:val="375"/>
        </w:numPr>
        <w:spacing w:before="0" w:after="0"/>
        <w:ind w:left="360" w:hanging="360"/>
      </w:pPr>
      <w:r>
        <w:rPr>
          <w:b w:val="on"/>
        </w:rPr>
        <w:t>Name</w:t>
      </w:r>
      <w:r>
        <w:t>: The name to display in the list. Korean characters and special symbols are allowed, but the name must be unique and not duplicate any existing scheduled query.</w:t>
      </w:r>
    </w:p>
    <w:p>
      <w:pPr>
        <w:numPr>
          <w:numId w:val="375"/>
        </w:numPr>
        <w:spacing w:before="0" w:after="0"/>
        <w:ind w:left="360" w:hanging="360"/>
      </w:pPr>
      <w:r>
        <w:rPr>
          <w:b w:val="on"/>
        </w:rPr>
        <w:t>Query Statement</w:t>
      </w:r>
      <w:r>
        <w:t>: The Logpresso query to execute (up to 10,000 characters).</w:t>
      </w:r>
    </w:p>
    <w:p>
      <w:pPr>
        <w:numPr>
          <w:numId w:val="375"/>
        </w:numPr>
        <w:spacing w:before="0" w:after="0"/>
        <w:ind w:left="360" w:hanging="360"/>
      </w:pPr>
      <w:r>
        <w:rPr>
          <w:b w:val="on"/>
        </w:rPr>
        <w:t>Scope</w:t>
      </w:r>
      <w:r>
        <w:t xml:space="preserve">: Select </w:t>
      </w:r>
      <w:hyperlink r:id="rId267">
        <w:r>
          <w:rPr>
            <w:rStyle w:val="a6"/>
          </w:rPr>
          <w:t>nodes</w:t>
        </w:r>
      </w:hyperlink>
      <w:r>
        <w:t xml:space="preserve"> where the query will be executed. Choose from </w:t>
      </w:r>
      <w:r>
        <w:rPr>
          <w:b w:val="on"/>
        </w:rPr>
        <w:t>All control nodes</w:t>
      </w:r>
      <w:r>
        <w:t xml:space="preserve">, </w:t>
      </w:r>
      <w:r>
        <w:rPr>
          <w:b w:val="on"/>
        </w:rPr>
        <w:t>All data nodes</w:t>
      </w:r>
      <w:r>
        <w:t xml:space="preserve">, or </w:t>
      </w:r>
      <w:r>
        <w:rPr>
          <w:b w:val="on"/>
        </w:rPr>
        <w:t>All Forwarders</w:t>
      </w:r>
      <w:r>
        <w:t>. If none are selected, the query will run only on active control nodes.</w:t>
      </w:r>
    </w:p>
    <w:p>
      <w:pPr>
        <w:numPr>
          <w:numId w:val="375"/>
        </w:numPr>
        <w:spacing w:before="0" w:after="0"/>
        <w:ind w:left="360" w:hanging="360"/>
      </w:pPr>
      <w:r>
        <w:rPr>
          <w:b w:val="on"/>
        </w:rPr>
        <w:t>Execution Rule</w:t>
      </w:r>
      <w:r>
        <w:t>: Choose how the query should be executed.</w:t>
      </w:r>
    </w:p>
    <w:p>
      <w:pPr>
        <w:numPr>
          <w:numId w:val="376"/>
        </w:numPr>
        <w:spacing w:before="0" w:after="0"/>
        <w:ind w:left="720" w:hanging="360"/>
      </w:pPr>
      <w:r>
        <w:rPr>
          <w:b w:val="on"/>
        </w:rPr>
        <w:t>Schedule</w:t>
      </w:r>
      <w:r>
        <w:t>: Executes periodically according to the execution schedule.</w:t>
      </w:r>
    </w:p>
    <w:p>
      <w:pPr>
        <w:numPr>
          <w:numId w:val="376"/>
        </w:numPr>
        <w:spacing w:before="0" w:after="0"/>
        <w:ind w:left="720" w:hanging="360"/>
      </w:pPr>
      <w:r>
        <w:rPr>
          <w:b w:val="on"/>
        </w:rPr>
        <w:t>Condition</w:t>
      </w:r>
      <w:r>
        <w:t>: Executes based on the completion, success, or failure of another scheduled query.</w:t>
      </w:r>
    </w:p>
    <w:p>
      <w:pPr>
        <w:numPr>
          <w:numId w:val="375"/>
        </w:numPr>
        <w:spacing w:before="0" w:after="0"/>
        <w:ind w:left="360" w:hanging="360"/>
      </w:pPr>
      <w:r>
        <w:rPr>
          <w:b w:val="on"/>
        </w:rPr>
        <w:t>Schedule</w:t>
      </w:r>
      <w:r>
        <w:t xml:space="preserve">: An option used when the </w:t>
      </w:r>
      <w:r>
        <w:rPr>
          <w:b w:val="on"/>
        </w:rPr>
        <w:t>Execution Rule</w:t>
      </w:r>
      <w:r>
        <w:t xml:space="preserve"> is set to </w:t>
      </w:r>
      <w:r>
        <w:rPr>
          <w:b w:val="on"/>
        </w:rPr>
        <w:t>Schedule</w:t>
      </w:r>
      <w:r>
        <w:t>. The input format is the same as the CRON settings of Unix-based operating systems. You can check it using the command "</w:t>
      </w:r>
      <w:r>
        <w:rPr>
          <w:rStyle w:val="af4"/>
        </w:rPr>
        <w:t>man 5 crontab</w:t>
      </w:r>
      <w:r>
        <w:t>" on Linux systems. You can either enter the settings directly or use the scrollbar to specify them. If the execution period is already running, it will not execute again.</w:t>
      </w:r>
    </w:p>
    <w:p>
      <w:pPr>
        <w:numPr>
          <w:numId w:val="375"/>
        </w:numPr>
        <w:spacing w:before="0" w:after="0"/>
        <w:ind w:left="360" w:hanging="360"/>
      </w:pPr>
      <w:r>
        <w:rPr>
          <w:b w:val="on"/>
        </w:rPr>
        <w:t>Condition</w:t>
      </w:r>
      <w:r>
        <w:t xml:space="preserve">: Used when </w:t>
      </w:r>
      <w:r>
        <w:rPr>
          <w:b w:val="on"/>
        </w:rPr>
        <w:t>Execution Rule</w:t>
      </w:r>
      <w:r>
        <w:t xml:space="preserve"> is set to </w:t>
      </w:r>
      <w:r>
        <w:rPr>
          <w:b w:val="on"/>
        </w:rPr>
        <w:t>Condition</w:t>
      </w:r>
      <w:r>
        <w:t xml:space="preserve">. Select </w:t>
      </w:r>
      <w:r>
        <w:rPr>
          <w:b w:val="on"/>
        </w:rPr>
        <w:t>after finished</w:t>
      </w:r>
      <w:r>
        <w:t xml:space="preserve">, </w:t>
      </w:r>
      <w:r>
        <w:rPr>
          <w:b w:val="on"/>
        </w:rPr>
        <w:t>after succeeded</w:t>
      </w:r>
      <w:r>
        <w:t xml:space="preserve">, or </w:t>
      </w:r>
      <w:r>
        <w:rPr>
          <w:b w:val="on"/>
        </w:rPr>
        <w:t>after failed</w:t>
      </w:r>
      <w:r>
        <w:t>, and choose the preceding query from the scheduled query list.</w:t>
      </w:r>
    </w:p>
    <w:p>
      <w:pPr>
        <w:numPr>
          <w:numId w:val="377"/>
        </w:numPr>
        <w:spacing w:before="0" w:after="0"/>
        <w:ind w:left="720" w:hanging="360"/>
      </w:pPr>
      <w:r>
        <w:rPr>
          <w:b w:val="on"/>
        </w:rPr>
        <w:t>after finished</w:t>
      </w:r>
      <w:r>
        <w:t>: Executes the scheduled query regardless of the execution result (success or failure) of the preceding query.</w:t>
      </w:r>
    </w:p>
    <w:p>
      <w:pPr>
        <w:numPr>
          <w:numId w:val="377"/>
        </w:numPr>
        <w:spacing w:before="0" w:after="0"/>
        <w:ind w:left="720" w:hanging="360"/>
      </w:pPr>
      <w:r>
        <w:rPr>
          <w:b w:val="on"/>
        </w:rPr>
        <w:t>after succeeded</w:t>
      </w:r>
      <w:r>
        <w:t>: Executes the scheduled query only if the preceding query is successful.</w:t>
      </w:r>
    </w:p>
    <w:p>
      <w:pPr>
        <w:numPr>
          <w:numId w:val="375"/>
        </w:numPr>
        <w:spacing w:before="0" w:after="0"/>
        <w:ind w:left="360" w:hanging="360"/>
      </w:pPr>
      <w:r>
        <w:rPr>
          <w:b w:val="on"/>
        </w:rPr>
        <w:t>after failed</w:t>
      </w:r>
      <w:r>
        <w:t>: Executes the scheduled query only if the preceding query fails.</w:t>
      </w:r>
    </w:p>
    <w:p>
      <w:pPr>
        <w:numPr>
          <w:numId w:val="375"/>
        </w:numPr>
        <w:spacing w:before="0" w:after="0"/>
        <w:ind w:left="360" w:hanging="360"/>
      </w:pPr>
      <w:r>
        <w:rPr>
          <w:b w:val="on"/>
        </w:rPr>
        <w:t>Pass Result</w:t>
      </w:r>
      <w:r>
        <w:t>:  Enable this if the result of this scheduled query should be passed as a parameter to another scheduled query. For correct use, the query must return a single row, and the downstream query must define a parameter with the same name as the one populated by the upstream query.</w:t>
      </w:r>
    </w:p>
    <w:p>
      <w:pPr>
        <w:numPr>
          <w:numId w:val="375"/>
        </w:numPr>
        <w:spacing w:before="0" w:after="0"/>
        <w:ind w:left="360" w:hanging="360"/>
      </w:pPr>
      <w:r>
        <w:rPr>
          <w:b w:val="on"/>
        </w:rPr>
        <w:t>Description</w:t>
      </w:r>
      <w:r>
        <w:t>: A description of the scheduled query.</w:t>
      </w:r>
    </w:p>
    <w:p>
      <w:r>
        <w:t>Confirm that all settings are correct in the scheduled query panel.</w:t>
      </w:r>
    </w:p>
    <w:p>
      <w:pPr>
        <w:numPr>
          <w:numId w:val="378"/>
        </w:numPr>
        <w:spacing w:before="0" w:after="0"/>
        <w:ind w:left="360" w:hanging="360"/>
      </w:pPr>
      <w:r>
        <w:t xml:space="preserve">To save the query, click </w:t>
      </w:r>
      <w:r>
        <w:rPr>
          <w:b w:val="on"/>
        </w:rPr>
        <w:t>OK</w:t>
      </w:r>
      <w:r>
        <w:t xml:space="preserve"> in the top right corner of the panel.</w:t>
      </w:r>
    </w:p>
    <w:p>
      <w:pPr>
        <w:numPr>
          <w:numId w:val="378"/>
        </w:numPr>
        <w:spacing w:before="0" w:after="0"/>
        <w:ind w:left="360" w:hanging="360"/>
      </w:pPr>
      <w:r>
        <w:t xml:space="preserve">To cancel without saving, click the </w:t>
      </w:r>
      <w:r>
        <w:rPr>
          <w:b w:val="on"/>
        </w:rPr>
        <w:t>&gt;</w:t>
      </w:r>
      <w:r>
        <w:t xml:space="preserve"> (close button) in the top left corner.</w:t>
      </w:r>
    </w:p>
    <w:p>
      <w:pPr>
        <w:pStyle w:val="3"/>
      </w:pPr>
      <w:r>
        <w:t>Edit Scheduled Query</w:t>
      </w:r>
    </w:p>
    <w:p>
      <w:r>
        <w:t>To modify a scheduled query:</w:t>
      </w:r>
    </w:p>
    <w:p>
      <w:r>
        <w:t xml:space="preserve">In the </w:t>
      </w:r>
      <w:hyperlink r:id="rId268">
        <w:r>
          <w:rPr>
            <w:rStyle w:val="a6"/>
          </w:rPr>
          <w:t>scheduled query list</w:t>
        </w:r>
      </w:hyperlink>
      <w:r>
        <w:t>, click the name of the scheduled query you want to edit.</w:t>
      </w:r>
    </w:p>
    <w:p>
      <w:r>
        <w:t xml:space="preserve">In the scheduled query panel, click </w:t>
      </w:r>
      <w:r>
        <w:rPr>
          <w:b w:val="on"/>
        </w:rPr>
        <w:t>Edit</w:t>
      </w:r>
      <w:r>
        <w:t>.</w:t>
      </w:r>
    </w:p>
    <w:p>
      <w:r>
        <w:t>Modify the properties of the scheduled query.</w:t>
      </w:r>
    </w:p>
    <w:p>
      <w:r>
        <w:t>Review the modifications.</w:t>
      </w:r>
    </w:p>
    <w:p>
      <w:pPr>
        <w:numPr>
          <w:numId w:val="380"/>
        </w:numPr>
        <w:spacing w:before="0" w:after="0"/>
        <w:ind w:left="360" w:hanging="360"/>
      </w:pPr>
      <w:r>
        <w:t xml:space="preserve">To save the changes, click </w:t>
      </w:r>
      <w:r>
        <w:rPr>
          <w:b w:val="on"/>
        </w:rPr>
        <w:t>OK</w:t>
      </w:r>
      <w:r>
        <w:t xml:space="preserve"> in the upper right corner of the panel.</w:t>
      </w:r>
    </w:p>
    <w:p>
      <w:pPr>
        <w:numPr>
          <w:numId w:val="380"/>
        </w:numPr>
        <w:spacing w:before="0" w:after="0"/>
        <w:ind w:left="360" w:hanging="360"/>
      </w:pPr>
      <w:r>
        <w:t>To cancel the modifications, click the "</w:t>
      </w:r>
      <w:r>
        <w:rPr>
          <w:b w:val="on"/>
        </w:rPr>
        <w:t>&gt;</w:t>
      </w:r>
      <w:r>
        <w:t>" (close button) in the upper left corner of the panel.</w:t>
      </w:r>
    </w:p>
    <w:p>
      <w:pPr>
        <w:pStyle w:val="3"/>
      </w:pPr>
      <w:r>
        <w:t>Enable/Disable Scheduled Query</w:t>
      </w:r>
    </w:p>
    <w:p>
      <w:r>
        <w:t xml:space="preserve">You can determine whether a scheduled query is enabled by checking the color of the </w:t>
      </w:r>
      <w:r>
        <w:rPr>
          <w:b w:val="on"/>
        </w:rPr>
        <w:t>Enable</w:t>
      </w:r>
      <w:r>
        <w:t xml:space="preserve"> switch. Enabled queries appear in blue (</w:t>
      </w:r>
      <w:r>
        <w:t>), while disabled queries appear in gray (</w:t>
      </w:r>
      <w:r>
        <w:t>).</w:t>
      </w:r>
    </w:p>
    <w:p>
      <w:r>
        <w:t>To enable/disable a single scheduled query:</w:t>
      </w:r>
    </w:p>
    <w:p>
      <w:pPr>
        <w:numPr>
          <w:numId w:val="381"/>
        </w:numPr>
        <w:spacing w:before="0" w:after="0"/>
        <w:ind w:left="360" w:hanging="360"/>
      </w:pPr>
      <w:r>
        <w:t xml:space="preserve">Click the </w:t>
      </w:r>
      <w:r>
        <w:rPr>
          <w:b w:val="on"/>
        </w:rPr>
        <w:t>Enable</w:t>
      </w:r>
      <w:r>
        <w:t xml:space="preserve"> switch of the scheduled query you wish to enable/disable in the </w:t>
      </w:r>
      <w:hyperlink r:id="rId269">
        <w:r>
          <w:rPr>
            <w:rStyle w:val="a6"/>
          </w:rPr>
          <w:t>scheduled query list</w:t>
        </w:r>
      </w:hyperlink>
      <w:r>
        <w:t>.</w:t>
      </w:r>
    </w:p>
    <w:p>
      <w:r>
        <w:t>To enable/disable multiple scheduled queries at once:</w:t>
      </w:r>
    </w:p>
    <w:p>
      <w:r>
        <w:t xml:space="preserve">Click the checkbox of the scheduled queries you wish to enable/disable in the </w:t>
      </w:r>
      <w:hyperlink r:id="rId270">
        <w:r>
          <w:rPr>
            <w:rStyle w:val="a6"/>
          </w:rPr>
          <w:t>scheduled query list</w:t>
        </w:r>
      </w:hyperlink>
      <w:r>
        <w:t>.</w:t>
      </w:r>
    </w:p>
    <w:p>
      <w:r>
        <w:t xml:space="preserve">Click </w:t>
      </w:r>
      <w:r>
        <w:rPr>
          <w:b w:val="on"/>
        </w:rPr>
        <w:t>Enable</w:t>
      </w:r>
      <w:r>
        <w:t xml:space="preserve"> or </w:t>
      </w:r>
      <w:r>
        <w:rPr>
          <w:b w:val="on"/>
        </w:rPr>
        <w:t>Disable</w:t>
      </w:r>
      <w:r>
        <w:t xml:space="preserve"> from the actions list.</w:t>
      </w:r>
    </w:p>
    <w:p>
      <w:r>
        <w:t>Deactivating a running scheduled query will stop the currently executing query.</w:t>
      </w:r>
    </w:p>
    <w:p>
      <w:pPr>
        <w:pStyle w:val="3"/>
      </w:pPr>
      <w:r>
        <w:t>Run Scheduled Query</w:t>
      </w:r>
    </w:p>
    <w:p>
      <w:r>
        <w:t>You can manually run a scheduled query or stop a running scheduled query, regardless of its execution rule.</w:t>
      </w:r>
    </w:p>
    <w:p>
      <w:r>
        <w:t>When a user manually runs a scheduled query:</w:t>
      </w:r>
    </w:p>
    <w:p>
      <w:pPr>
        <w:numPr>
          <w:numId w:val="383"/>
        </w:numPr>
        <w:spacing w:before="0" w:after="0"/>
        <w:ind w:left="360" w:hanging="360"/>
      </w:pPr>
      <w:r>
        <w:t>Even if the scheduled query is deactivated, it can still be executed manually.</w:t>
      </w:r>
    </w:p>
    <w:p>
      <w:pPr>
        <w:numPr>
          <w:numId w:val="383"/>
        </w:numPr>
        <w:spacing w:before="0" w:after="0"/>
        <w:ind w:left="360" w:hanging="360"/>
      </w:pPr>
      <w:r>
        <w:t>If the result of the preceding query is specified as a condition for executing subsequent query, and the subsequent query is active, it will also be executed automatically.</w:t>
      </w:r>
    </w:p>
    <w:p>
      <w:r>
        <w:t>To manually run or stop a scheduled query:</w:t>
      </w:r>
    </w:p>
    <w:p>
      <w:r>
        <w:t xml:space="preserve">Click the checkbox of the scheduled query you wish to run/stop in the </w:t>
      </w:r>
      <w:hyperlink r:id="rId271">
        <w:r>
          <w:rPr>
            <w:rStyle w:val="a6"/>
          </w:rPr>
          <w:t>scheduled query list</w:t>
        </w:r>
      </w:hyperlink>
      <w:r>
        <w:t>. Clicking the checkbox in the header field will select all scheduled queries on the current page.</w:t>
      </w:r>
    </w:p>
    <w:p>
      <w:r>
        <w:t xml:space="preserve">Click </w:t>
      </w:r>
      <w:r>
        <w:rPr>
          <w:b w:val="on"/>
        </w:rPr>
        <w:t>Run</w:t>
      </w:r>
      <w:r>
        <w:t xml:space="preserve"> or </w:t>
      </w:r>
      <w:r>
        <w:rPr>
          <w:b w:val="on"/>
        </w:rPr>
        <w:t>Stop</w:t>
      </w:r>
      <w:r>
        <w:t xml:space="preserve"> from the actions list.</w:t>
      </w:r>
    </w:p>
    <w:p>
      <w:pPr>
        <w:numPr>
          <w:numId w:val="385"/>
        </w:numPr>
        <w:spacing w:before="0" w:after="0"/>
        <w:ind w:left="360" w:hanging="360"/>
      </w:pPr>
      <w:r>
        <w:t xml:space="preserve">If you attempt to run a query that is already in progress, the following dialog appears. Select how you want to proceed and click </w:t>
      </w:r>
      <w:r>
        <w:rPr>
          <w:b w:val="on"/>
        </w:rPr>
        <w:t>OK</w:t>
      </w:r>
      <w:r>
        <w:t>.</w:t>
      </w:r>
    </w:p>
    <w:p>
      <w:pPr>
        <w:numPr>
          <w:numId w:val="386"/>
        </w:numPr>
        <w:spacing w:before="0" w:after="0"/>
        <w:ind w:left="720" w:hanging="360"/>
      </w:pPr>
      <w:r>
        <w:rPr>
          <w:b w:val="on"/>
        </w:rPr>
        <w:t>Skip</w:t>
      </w:r>
      <w:r>
        <w:t>: Excludes queries that are already running and only executes the others.</w:t>
      </w:r>
    </w:p>
    <w:p>
      <w:pPr>
        <w:numPr>
          <w:numId w:val="386"/>
        </w:numPr>
        <w:spacing w:before="0" w:after="0"/>
        <w:ind w:left="720" w:hanging="360"/>
      </w:pPr>
      <w:r>
        <w:rPr>
          <w:b w:val="on"/>
        </w:rPr>
        <w:t>Re-run</w:t>
      </w:r>
      <w:r>
        <w:t>: Stops the currently running query and re-runs it along with the other queries.</w:t>
      </w:r>
    </w:p>
    <w:p>
      <w:pPr>
        <w:numPr>
          <w:numId w:val="385"/>
        </w:numPr>
        <w:spacing w:before="0" w:after="0"/>
        <w:ind w:left="360" w:hanging="360"/>
      </w:pPr>
      <w:r>
        <w:t xml:space="preserve">Click </w:t>
      </w:r>
      <w:r>
        <w:rPr>
          <w:b w:val="on"/>
        </w:rPr>
        <w:t>Cancel</w:t>
      </w:r>
      <w:r>
        <w:t xml:space="preserve"> to cancel the execution task.</w:t>
      </w:r>
    </w:p>
    <w:p>
      <w:r>
        <w:t xml:space="preserve">In the </w:t>
      </w:r>
      <w:r>
        <w:rPr>
          <w:b w:val="on"/>
        </w:rPr>
        <w:t>Last Run</w:t>
      </w:r>
      <w:r>
        <w:t xml:space="preserve"> field, check the icon to confirm the current execution status of the query.</w:t>
      </w:r>
    </w:p>
    <w:p>
      <w:pPr>
        <w:pStyle w:val="3"/>
      </w:pPr>
      <w:r>
        <w:t>Export Scheduled Query</w:t>
      </w:r>
    </w:p>
    <w:p>
      <w:r>
        <w:t>To export a scheduled query to your local PC as a file:</w:t>
      </w:r>
    </w:p>
    <w:p>
      <w:r>
        <w:t xml:space="preserve">In the </w:t>
      </w:r>
      <w:hyperlink r:id="rId272">
        <w:r>
          <w:rPr>
            <w:rStyle w:val="a6"/>
          </w:rPr>
          <w:t>scheduled query list</w:t>
        </w:r>
      </w:hyperlink>
      <w:r>
        <w:t>, check the box next to the queries you want to export. To select all queries on the current page, click the checkbox in the header row.</w:t>
      </w:r>
    </w:p>
    <w:p>
      <w:r>
        <w:t xml:space="preserve">In the action list, click </w:t>
      </w:r>
      <w:r>
        <w:rPr>
          <w:b w:val="on"/>
        </w:rPr>
        <w:t>Export</w:t>
      </w:r>
      <w:r>
        <w:t>. The server will send a file to your web browser.</w:t>
      </w:r>
    </w:p>
    <w:p>
      <w:r>
        <w:t xml:space="preserve">Once downloaded, verify that the file has been saved. The file name will follow the format: </w:t>
      </w:r>
      <w:r>
        <w:rPr>
          <w:rStyle w:val="af4"/>
        </w:rPr>
        <w:t>scheduled-query-yyyymmdd-hhMMss.zip</w:t>
      </w:r>
      <w:r>
        <w:t>.</w:t>
      </w:r>
    </w:p>
    <w:p>
      <w:pPr>
        <w:pStyle w:val="3"/>
      </w:pPr>
      <w:r>
        <w:t>Import Scheduled Query</w:t>
      </w:r>
    </w:p>
    <w:p>
      <w:r>
        <w:t>You can restore scheduled queries from a previously exported file, or import scheduled queries exported from another server to the current one.</w:t>
      </w:r>
    </w:p>
    <w:p>
      <w:r>
        <w:t>To import a scheduled query:</w:t>
      </w:r>
    </w:p>
    <w:p>
      <w:r>
        <w:t xml:space="preserve">Click </w:t>
      </w:r>
      <w:r>
        <w:rPr>
          <w:b w:val="on"/>
        </w:rPr>
        <w:t>Import</w:t>
      </w:r>
      <w:r>
        <w:t xml:space="preserve"> on the toolbar.</w:t>
      </w:r>
    </w:p>
    <w:p>
      <w:r>
        <w:t xml:space="preserve">In the </w:t>
      </w:r>
      <w:r>
        <w:rPr>
          <w:b w:val="on"/>
        </w:rPr>
        <w:t>Import Scheduled Query</w:t>
      </w:r>
      <w:r>
        <w:t xml:space="preserve"> dialog, specify the path to the exported file and click </w:t>
      </w:r>
      <w:r>
        <w:rPr>
          <w:b w:val="on"/>
        </w:rPr>
        <w:t>OK</w:t>
      </w:r>
      <w:r>
        <w:t>.</w:t>
      </w:r>
    </w:p>
    <w:p>
      <w:r>
        <w:t xml:space="preserve">Check the </w:t>
      </w:r>
      <w:hyperlink r:id="rId273">
        <w:r>
          <w:rPr>
            <w:rStyle w:val="a6"/>
          </w:rPr>
          <w:t>scheduled query list</w:t>
        </w:r>
      </w:hyperlink>
      <w:r>
        <w:t xml:space="preserve"> to confirm that the queries have been restored.</w:t>
      </w:r>
    </w:p>
    <w:p>
      <w:pPr>
        <w:pStyle w:val="ae"/>
      </w:pPr>
      <w:r>
        <w:t>If a scheduled query with the same name already exists, it will be overwritten by the imported query. Proceed with caution.</w:t>
      </w:r>
    </w:p>
    <w:p>
      <w:pPr>
        <w:pStyle w:val="3"/>
      </w:pPr>
      <w:r>
        <w:t>Delete Scheduled Query</w:t>
      </w:r>
    </w:p>
    <w:p>
      <w:r>
        <w:t>To delete a scheduled query:</w:t>
      </w:r>
    </w:p>
    <w:p>
      <w:r>
        <w:t xml:space="preserve">In the </w:t>
      </w:r>
      <w:hyperlink r:id="rId274">
        <w:r>
          <w:rPr>
            <w:rStyle w:val="a6"/>
          </w:rPr>
          <w:t>scheduled query list</w:t>
        </w:r>
      </w:hyperlink>
      <w:r>
        <w:t>,  check the box next to the query you want to delete. To select all queries on the current page, click the checkbox in the header row.</w:t>
      </w:r>
    </w:p>
    <w:p>
      <w:r>
        <w:t xml:space="preserve">Click </w:t>
      </w:r>
      <w:r>
        <w:rPr>
          <w:b w:val="on"/>
        </w:rPr>
        <w:t>Delete</w:t>
      </w:r>
      <w:r>
        <w:t xml:space="preserve"> on the toolbar.</w:t>
      </w:r>
    </w:p>
    <w:p>
      <w:r>
        <w:t xml:space="preserve">In the </w:t>
      </w:r>
      <w:r>
        <w:rPr>
          <w:b w:val="on"/>
        </w:rPr>
        <w:t>Delete Scheduled Query</w:t>
      </w:r>
      <w:r>
        <w:t xml:space="preserve"> confirmation dialog, verify that the name of the query to be deleted is correct.</w:t>
      </w:r>
    </w:p>
    <w:p>
      <w:pPr>
        <w:numPr>
          <w:numId w:val="390"/>
        </w:numPr>
        <w:spacing w:before="0" w:after="0"/>
        <w:ind w:left="360" w:hanging="360"/>
      </w:pPr>
      <w:r>
        <w:t xml:space="preserve">Click </w:t>
      </w:r>
      <w:r>
        <w:rPr>
          <w:b w:val="on"/>
        </w:rPr>
        <w:t>Yes</w:t>
      </w:r>
      <w:r>
        <w:t xml:space="preserve"> to proceed with the deletion, or click </w:t>
      </w:r>
      <w:r>
        <w:rPr>
          <w:b w:val="on"/>
        </w:rPr>
        <w:t>No</w:t>
      </w:r>
      <w:r>
        <w:t xml:space="preserve"> to cancel.</w:t>
      </w:r>
    </w:p>
    <w:p>
      <w:pPr>
        <w:numPr>
          <w:numId w:val="390"/>
        </w:numPr>
        <w:spacing w:before="0" w:after="0"/>
        <w:ind w:left="360" w:hanging="360"/>
      </w:pPr>
      <w:r>
        <w:t>If the scheduled query to be deleted is currently running, a prompt will appear asking how to proceed. Select how to proceed and click Delete.</w:t>
      </w:r>
    </w:p>
    <w:p>
      <w:pPr>
        <w:numPr>
          <w:numId w:val="391"/>
        </w:numPr>
        <w:spacing w:before="0" w:after="0"/>
        <w:ind w:left="720" w:hanging="360"/>
      </w:pPr>
      <w:r>
        <w:rPr>
          <w:b w:val="on"/>
        </w:rPr>
        <w:t>Do not delete running queries</w:t>
      </w:r>
      <w:r>
        <w:t>: Deletes only the queries that are not currently running.</w:t>
      </w:r>
    </w:p>
    <w:p>
      <w:pPr>
        <w:numPr>
          <w:numId w:val="391"/>
        </w:numPr>
        <w:spacing w:before="0" w:after="0"/>
        <w:ind w:left="720" w:hanging="360"/>
      </w:pPr>
      <w:r>
        <w:rPr>
          <w:b w:val="on"/>
        </w:rPr>
        <w:t>Stop and delete running queries</w:t>
      </w:r>
      <w:r>
        <w:t>: Stops the running queries and deletes them along with the others.</w:t>
      </w:r>
    </w:p>
    <w:p>
      <w:pPr>
        <w:pStyle w:val="3"/>
      </w:pPr>
      <w:r>
        <w:t>Procedure</w:t>
      </w:r>
    </w:p>
    <w:p>
      <w:pPr>
        <w:pStyle w:val="4"/>
      </w:pPr>
      <w:r>
        <w:t>Overview</w:t>
      </w:r>
    </w:p>
    <w:p>
      <w:r>
        <w:t>Procedures in Logpresso function similarly to procedures in traditional DBMS environments. They allow you to modularize complex queries and perform the same operation easily by passing different parameter values. For instance, if you frequently perform a complex query to find a specific IP address in a table, defining a procedure that takes the IP address as an input parameter allows you to execute the same task quickly and efficiently without having to write a long query each time you search for an IP address.</w:t>
      </w:r>
    </w:p>
    <w:p>
      <w:r>
        <w:t>Procedures offer the following advantages:</w:t>
      </w:r>
    </w:p>
    <w:p>
      <w:pPr>
        <w:numPr>
          <w:numId w:val="392"/>
        </w:numPr>
        <w:spacing w:before="0" w:after="0"/>
        <w:ind w:left="360" w:hanging="360"/>
      </w:pPr>
      <w:r>
        <w:rPr>
          <w:b w:val="on"/>
        </w:rPr>
        <w:t>Improved Reusability and Maintainability</w:t>
      </w:r>
      <w:r>
        <w:t>: By modularizing queries that provide specific functionalities through procedures, reusability is enhanced. Users only need to know the procedure name and the parameters to use. This eliminates the need to write repetitive queries and makes query statements easier to maintain.</w:t>
      </w:r>
    </w:p>
    <w:p>
      <w:pPr>
        <w:numPr>
          <w:numId w:val="392"/>
        </w:numPr>
        <w:spacing w:before="0" w:after="0"/>
        <w:ind w:left="360" w:hanging="360"/>
      </w:pPr>
      <w:r>
        <w:rPr>
          <w:b w:val="on"/>
        </w:rPr>
        <w:t>Enhanced Security</w:t>
      </w:r>
      <w:r>
        <w:t xml:space="preserve">: Commands that access external systems, such as </w:t>
      </w:r>
      <w:hyperlink r:id="rId275">
        <w:r>
          <w:rPr>
            <w:rStyle w:val="a6"/>
          </w:rPr>
          <w:t>dbquery</w:t>
        </w:r>
      </w:hyperlink>
      <w:r>
        <w:t xml:space="preserve">, </w:t>
      </w:r>
      <w:hyperlink r:id="rId276">
        <w:r>
          <w:rPr>
            <w:rStyle w:val="a6"/>
          </w:rPr>
          <w:t>ftp</w:t>
        </w:r>
      </w:hyperlink>
      <w:r>
        <w:t xml:space="preserve">, and </w:t>
      </w:r>
      <w:hyperlink r:id="rId277">
        <w:r>
          <w:rPr>
            <w:rStyle w:val="a6"/>
          </w:rPr>
          <w:t>sftp</w:t>
        </w:r>
      </w:hyperlink>
      <w:r>
        <w:t xml:space="preserve">, require permissions for </w:t>
      </w:r>
      <w:hyperlink r:id="rId278">
        <w:r>
          <w:rPr>
            <w:rStyle w:val="a6"/>
          </w:rPr>
          <w:t>connect profiles</w:t>
        </w:r>
      </w:hyperlink>
      <w:r>
        <w:t>. Granting users direct access to a connect profile can be unsafe, as it allows them to perform arbitrary actions on external systems. By encapsulating commands that require administrative privileges—or that allow unrestricted operations on local or remote hosts—into procedures, you can manage user permissions without granting full administrative rights across the system. This approach can also be applied to restrict access to specific portions of the original data or to mask sensitive data.</w:t>
      </w:r>
    </w:p>
    <w:p>
      <w:pPr>
        <w:numPr>
          <w:numId w:val="392"/>
        </w:numPr>
        <w:spacing w:before="0" w:after="0"/>
        <w:ind w:left="360" w:hanging="360"/>
      </w:pPr>
      <w:r>
        <w:rPr>
          <w:b w:val="on"/>
        </w:rPr>
        <w:t>Access to Logpresso Configuration Information</w:t>
      </w:r>
      <w:r>
        <w:t>: Access to Logpresso’s system tables requires administrative privileges. When users need to access system configuration information, you can configure procedures to provide controlled access without granting full administrative rights.</w:t>
      </w:r>
    </w:p>
    <w:p>
      <w:pPr>
        <w:pStyle w:val="a7"/>
      </w:pPr>
      <w:r>
        <w:t>Notes</w:t>
      </w:r>
    </w:p>
    <w:p>
      <w:r>
        <w:t>Keep the following points in mind when working with parameters:</w:t>
      </w:r>
    </w:p>
    <w:p>
      <w:pPr>
        <w:numPr>
          <w:numId w:val="393"/>
        </w:numPr>
        <w:spacing w:before="0" w:after="0"/>
        <w:ind w:left="360" w:hanging="360"/>
      </w:pPr>
      <w:r>
        <w:t>Parameters can only be used in specific parts of the query, such as filter expressions.</w:t>
      </w:r>
    </w:p>
    <w:p>
      <w:pPr>
        <w:numPr>
          <w:numId w:val="393"/>
        </w:numPr>
        <w:spacing w:before="0" w:after="0"/>
        <w:ind w:left="360" w:hanging="360"/>
      </w:pPr>
      <w:r>
        <w:t>Parameters cannot be used for query command names or table names.</w:t>
      </w:r>
    </w:p>
    <w:p>
      <w:pPr>
        <w:numPr>
          <w:numId w:val="393"/>
        </w:numPr>
        <w:spacing w:before="0" w:after="0"/>
        <w:ind w:left="360" w:hanging="360"/>
      </w:pPr>
      <w:r>
        <w:t>This restriction exists to ensure query execution stability and to prevent SQL injection attacks.</w:t>
      </w:r>
    </w:p>
    <w:p>
      <w:pPr>
        <w:pStyle w:val="4"/>
      </w:pPr>
      <w:r>
        <w:t>View Procedure List</w:t>
      </w:r>
    </w:p>
    <w:p>
      <w:r>
        <w:t xml:space="preserve">You can view or search the list of procedures in </w:t>
      </w:r>
      <w:r>
        <w:rPr>
          <w:b w:val="on"/>
        </w:rPr>
        <w:t>Analysis &gt; Procedures</w:t>
      </w:r>
      <w:r>
        <w:t>.</w:t>
      </w:r>
    </w:p>
    <w:p>
      <w:pPr>
        <w:numPr>
          <w:numId w:val="394"/>
        </w:numPr>
        <w:spacing w:before="0" w:after="0"/>
        <w:ind w:left="360" w:hanging="360"/>
      </w:pPr>
      <w:r>
        <w:rPr>
          <w:b w:val="on"/>
        </w:rPr>
        <w:t>Run</w:t>
      </w:r>
      <w:r>
        <w:t>: Execute the procedure</w:t>
      </w:r>
    </w:p>
    <w:p>
      <w:pPr>
        <w:numPr>
          <w:numId w:val="394"/>
        </w:numPr>
        <w:spacing w:before="0" w:after="0"/>
        <w:ind w:left="360" w:hanging="360"/>
      </w:pPr>
      <w:r>
        <w:rPr>
          <w:b w:val="on"/>
        </w:rPr>
        <w:t>Name</w:t>
      </w:r>
      <w:r>
        <w:t>: The name of the procedure</w:t>
      </w:r>
    </w:p>
    <w:p>
      <w:pPr>
        <w:numPr>
          <w:numId w:val="394"/>
        </w:numPr>
        <w:spacing w:before="0" w:after="0"/>
        <w:ind w:left="360" w:hanging="360"/>
      </w:pPr>
      <w:r>
        <w:rPr>
          <w:b w:val="on"/>
        </w:rPr>
        <w:t>Description</w:t>
      </w:r>
      <w:r>
        <w:t>: A description of the procedure</w:t>
      </w:r>
    </w:p>
    <w:p>
      <w:pPr>
        <w:numPr>
          <w:numId w:val="394"/>
        </w:numPr>
        <w:spacing w:before="0" w:after="0"/>
        <w:ind w:left="360" w:hanging="360"/>
      </w:pPr>
      <w:r>
        <w:rPr>
          <w:b w:val="on"/>
        </w:rPr>
        <w:t>Owner</w:t>
      </w:r>
      <w:r>
        <w:t>: The user account that created the procedure</w:t>
      </w:r>
    </w:p>
    <w:p>
      <w:pPr>
        <w:numPr>
          <w:numId w:val="394"/>
        </w:numPr>
        <w:spacing w:before="0" w:after="0"/>
        <w:ind w:left="360" w:hanging="360"/>
      </w:pPr>
      <w:r>
        <w:rPr>
          <w:b w:val="on"/>
        </w:rPr>
        <w:t>Modified At</w:t>
      </w:r>
      <w:r>
        <w:t>: The date the procedure was last modified (or created)</w:t>
      </w:r>
    </w:p>
    <w:p>
      <w:r>
        <w:t xml:space="preserve">To find a specific procedure, use the search tool in the toolbar. The tool searches for procedures that contain the entered keyword in the </w:t>
      </w:r>
      <w:r>
        <w:rPr>
          <w:b w:val="on"/>
        </w:rPr>
        <w:t>Name</w:t>
      </w:r>
      <w:r>
        <w:t xml:space="preserve"> or </w:t>
      </w:r>
      <w:r>
        <w:rPr>
          <w:b w:val="on"/>
        </w:rPr>
        <w:t>Description</w:t>
      </w:r>
      <w:r>
        <w:t>. The search tool is not case-sensitive.</w:t>
      </w:r>
    </w:p>
    <w:p>
      <w:pPr>
        <w:pStyle w:val="4"/>
      </w:pPr>
      <w:r>
        <w:t>Create Procedure</w:t>
      </w:r>
    </w:p>
    <w:p>
      <w:r>
        <w:t>To create a procedure:</w:t>
      </w:r>
    </w:p>
    <w:p>
      <w:r>
        <w:t xml:space="preserve">Click </w:t>
      </w:r>
      <w:r>
        <w:rPr>
          <w:b w:val="on"/>
        </w:rPr>
        <w:t>Add</w:t>
      </w:r>
      <w:r>
        <w:t xml:space="preserve"> in the toolbar of the procedure list.</w:t>
      </w:r>
    </w:p>
    <w:p>
      <w:r>
        <w:t xml:space="preserve">On the </w:t>
      </w:r>
      <w:r>
        <w:rPr>
          <w:b w:val="on"/>
        </w:rPr>
        <w:t>Add Procedure</w:t>
      </w:r>
      <w:r>
        <w:t xml:space="preserve"> screen, enter the required values and click </w:t>
      </w:r>
      <w:r>
        <w:rPr>
          <w:b w:val="on"/>
        </w:rPr>
        <w:t>OK</w:t>
      </w:r>
      <w:r>
        <w:t>.</w:t>
      </w:r>
    </w:p>
    <w:p>
      <w:pPr>
        <w:numPr>
          <w:numId w:val="396"/>
        </w:numPr>
        <w:spacing w:before="0" w:after="0"/>
        <w:ind w:left="360" w:hanging="360"/>
      </w:pPr>
      <w:r>
        <w:rPr>
          <w:b w:val="on"/>
        </w:rPr>
        <w:t>Name</w:t>
      </w:r>
      <w:r>
        <w:t>: The name of the procedure. Only letters, numbers, and underscores (_) are allowed.</w:t>
      </w:r>
    </w:p>
    <w:p>
      <w:pPr>
        <w:numPr>
          <w:numId w:val="396"/>
        </w:numPr>
        <w:spacing w:before="0" w:after="0"/>
        <w:ind w:left="360" w:hanging="360"/>
      </w:pPr>
      <w:r>
        <w:rPr>
          <w:b w:val="on"/>
        </w:rPr>
        <w:t>Description</w:t>
      </w:r>
      <w:r>
        <w:t>: A detailed description of the procedure (up to 2,000 characters).</w:t>
      </w:r>
    </w:p>
    <w:p>
      <w:pPr>
        <w:numPr>
          <w:numId w:val="396"/>
        </w:numPr>
        <w:spacing w:before="0" w:after="0"/>
        <w:ind w:left="360" w:hanging="360"/>
      </w:pPr>
      <w:r>
        <w:rPr>
          <w:b w:val="on"/>
        </w:rPr>
        <w:t>Query</w:t>
      </w:r>
      <w:r>
        <w:t>: Enter the query to be executed by the procedure.</w:t>
      </w:r>
    </w:p>
    <w:p>
      <w:pPr>
        <w:numPr>
          <w:numId w:val="396"/>
        </w:numPr>
        <w:spacing w:before="0" w:after="0"/>
        <w:ind w:left="360" w:hanging="360"/>
      </w:pPr>
      <w:r>
        <w:rPr>
          <w:b w:val="on"/>
        </w:rPr>
        <w:t>Parameter</w:t>
      </w:r>
      <w:r>
        <w:t>: Query parameters.</w:t>
      </w:r>
    </w:p>
    <w:p>
      <w:pPr>
        <w:numPr>
          <w:numId w:val="397"/>
        </w:numPr>
        <w:spacing w:before="0" w:after="0"/>
        <w:ind w:left="720" w:hanging="360"/>
      </w:pPr>
      <w:r>
        <w:rPr>
          <w:b w:val="on"/>
        </w:rPr>
        <w:t>Auto Add Parameter</w:t>
      </w:r>
      <w:r>
        <w:t>: If your query contains parameters (e.g., $("arg1")), click this button to automatically detect and add them to the list.</w:t>
      </w:r>
    </w:p>
    <w:p>
      <w:pPr>
        <w:numPr>
          <w:numId w:val="397"/>
        </w:numPr>
        <w:spacing w:before="0" w:after="0"/>
        <w:ind w:left="720" w:hanging="360"/>
      </w:pPr>
      <w:r>
        <w:rPr>
          <w:b w:val="on"/>
        </w:rPr>
        <w:t>Add</w:t>
      </w:r>
      <w:r>
        <w:t>: Click to add query parameters. A new row will appear.</w:t>
      </w:r>
    </w:p>
    <w:p>
      <w:pPr>
        <w:numPr>
          <w:numId w:val="398"/>
        </w:numPr>
        <w:spacing w:before="0" w:after="0"/>
        <w:ind w:left="1080" w:hanging="360"/>
      </w:pPr>
      <w:r>
        <w:rPr>
          <w:b w:val="on"/>
        </w:rPr>
        <w:t>Type</w:t>
      </w:r>
      <w:r>
        <w:t>: The data type of the parameter.</w:t>
      </w:r>
    </w:p>
    <w:p>
      <w:pPr>
        <w:numPr>
          <w:numId w:val="398"/>
        </w:numPr>
        <w:spacing w:before="0" w:after="0"/>
        <w:ind w:left="1080" w:hanging="360"/>
      </w:pPr>
      <w:r>
        <w:rPr>
          <w:b w:val="on"/>
        </w:rPr>
        <w:t>Key</w:t>
      </w:r>
      <w:r>
        <w:t>: The parameter key. This must match the name used in the query.</w:t>
      </w:r>
    </w:p>
    <w:p>
      <w:pPr>
        <w:numPr>
          <w:numId w:val="398"/>
        </w:numPr>
        <w:spacing w:before="0" w:after="0"/>
        <w:ind w:left="1080" w:hanging="360"/>
      </w:pPr>
      <w:r>
        <w:rPr>
          <w:b w:val="on"/>
        </w:rPr>
        <w:t>Name</w:t>
      </w:r>
      <w:r>
        <w:t>: Display name for the parameter</w:t>
      </w:r>
    </w:p>
    <w:p>
      <w:pPr>
        <w:numPr>
          <w:numId w:val="398"/>
        </w:numPr>
        <w:spacing w:before="0" w:after="0"/>
        <w:ind w:left="1080" w:hanging="360"/>
      </w:pPr>
      <w:r>
        <w:rPr>
          <w:b w:val="on"/>
        </w:rPr>
        <w:t>Description</w:t>
      </w:r>
      <w:r>
        <w:t>: Description of the query parameter.</w:t>
      </w:r>
    </w:p>
    <w:p>
      <w:pPr>
        <w:numPr>
          <w:numId w:val="398"/>
        </w:numPr>
        <w:spacing w:before="0" w:after="0"/>
        <w:ind w:left="1080" w:hanging="360"/>
      </w:pPr>
      <w:r>
        <w:rPr>
          <w:b w:val="on"/>
        </w:rPr>
        <w:t>Action</w:t>
      </w:r>
      <w:r>
        <w:t xml:space="preserve">: Click </w:t>
      </w:r>
      <w:r>
        <w:t xml:space="preserve"> icon to remove the selected parameter row.</w:t>
      </w:r>
    </w:p>
    <w:p>
      <w:pPr>
        <w:numPr>
          <w:numId w:val="397"/>
        </w:numPr>
        <w:spacing w:before="0" w:after="0"/>
        <w:ind w:left="720" w:hanging="360"/>
      </w:pPr>
      <w:r>
        <w:rPr>
          <w:b w:val="on"/>
        </w:rPr>
        <w:t>Delete All</w:t>
      </w:r>
      <w:r>
        <w:t>: Click to remove all parameter items.</w:t>
      </w:r>
    </w:p>
    <w:p>
      <w:pPr>
        <w:numPr>
          <w:numId w:val="396"/>
        </w:numPr>
        <w:spacing w:before="0" w:after="0"/>
        <w:ind w:left="360" w:hanging="360"/>
      </w:pPr>
      <w:r>
        <w:rPr>
          <w:b w:val="on"/>
        </w:rPr>
        <w:t>Sharing</w:t>
      </w:r>
      <w:r>
        <w:t>: Grant view/execute permission to all users.</w:t>
      </w:r>
    </w:p>
    <w:p>
      <w:pPr>
        <w:numPr>
          <w:numId w:val="396"/>
        </w:numPr>
        <w:spacing w:before="0" w:after="0"/>
        <w:ind w:left="360" w:hanging="360"/>
      </w:pPr>
      <w:r>
        <w:rPr>
          <w:b w:val="on"/>
        </w:rPr>
        <w:t>Granted Users</w:t>
      </w:r>
      <w:r>
        <w:t>/</w:t>
      </w:r>
      <w:r>
        <w:rPr>
          <w:b w:val="on"/>
        </w:rPr>
        <w:t>Granted Groups</w:t>
      </w:r>
      <w:r>
        <w:t xml:space="preserve">: List of users or user groups to grant permissions for the procedure. Click the settings  icon to open the </w:t>
      </w:r>
      <w:r>
        <w:rPr>
          <w:b w:val="on"/>
        </w:rPr>
        <w:t>Granted Users</w:t>
      </w:r>
      <w:r>
        <w:t>/</w:t>
      </w:r>
      <w:r>
        <w:rPr>
          <w:b w:val="on"/>
        </w:rPr>
        <w:t>Granted Groups</w:t>
      </w:r>
      <w:r>
        <w:t xml:space="preserve"> dialog and select users or groups.Check the </w:t>
      </w:r>
      <w:r>
        <w:rPr>
          <w:b w:val="on"/>
        </w:rPr>
        <w:t>Edit</w:t>
      </w:r>
      <w:r>
        <w:t xml:space="preserve"> checkbox to grant modify/delete permissions.</w:t>
      </w:r>
    </w:p>
    <w:p>
      <w:pPr>
        <w:pStyle w:val="af1"/>
      </w:pPr>
      <w:r>
        <w:t>If the procedure is referenced by other objects (e.g., scheduled queries, widgets), it is recommended to note this in the procedure description for easier maintenance.</w:t>
        <w:cr/>
      </w:r>
      <w:r>
        <w:t/>
        <w:cr/>
      </w:r>
      <w:r>
        <w:t>Access permissions are granted based on the user and group sharing settings. Cluster Administrators and Administrators can add, modify, or delete procedures regardless of sharing configuration.</w:t>
      </w:r>
    </w:p>
    <w:p>
      <w:pPr>
        <w:pStyle w:val="a7"/>
      </w:pPr>
      <w:r>
        <w:t>Procedure Query</w:t>
      </w:r>
    </w:p>
    <w:p>
      <w:r>
        <w:t xml:space="preserve">The query used in a procedure can reference query parameters passed by the user at runtime using the </w:t>
      </w:r>
      <w:hyperlink r:id="rId279">
        <w:r>
          <w:rPr>
            <w:rStyle w:val="a6"/>
          </w:rPr>
          <w:t>$()</w:t>
        </w:r>
      </w:hyperlink>
      <w:r>
        <w:t xml:space="preserve"> reference function. For example:</w:t>
      </w:r>
    </w:p>
    <w:p>
      <w:pPr>
        <w:pStyle w:val="ae"/>
      </w:pPr>
      <w:r>
        <w:t># Let's name the procedure using this query cpu_overload.</w:t>
        <w:cr/>
      </w:r>
      <w:r>
        <w:t>| table duration=1d sys_cpu_logs</w:t>
        <w:cr/>
      </w:r>
      <w:r>
        <w:t>| search kernel + user &gt;= $("threshold")</w:t>
      </w:r>
    </w:p>
    <w:p>
      <w:pPr>
        <w:numPr>
          <w:numId w:val="399"/>
        </w:numPr>
        <w:spacing w:before="0" w:after="0"/>
        <w:ind w:left="360" w:hanging="360"/>
      </w:pPr>
      <w:r>
        <w:rPr>
          <w:rStyle w:val="af4"/>
        </w:rPr>
        <w:t>threshold</w:t>
      </w:r>
      <w:r>
        <w:t xml:space="preserve"> is an input parameter used to compare against the sum of the </w:t>
      </w:r>
      <w:r>
        <w:rPr>
          <w:rStyle w:val="af4"/>
        </w:rPr>
        <w:t>kernel</w:t>
      </w:r>
      <w:r>
        <w:t xml:space="preserve"> and </w:t>
      </w:r>
      <w:r>
        <w:rPr>
          <w:rStyle w:val="af4"/>
        </w:rPr>
        <w:t>user</w:t>
      </w:r>
      <w:r>
        <w:t xml:space="preserve"> fields.</w:t>
      </w:r>
    </w:p>
    <w:p>
      <w:r>
        <w:t xml:space="preserve">One of the most common mistakes when writing a procedure is assuming that the </w:t>
      </w:r>
      <w:r>
        <w:rPr>
          <w:rStyle w:val="af4"/>
        </w:rPr>
        <w:t>$()</w:t>
      </w:r>
      <w:r>
        <w:t xml:space="preserve"> function behaves like a macro that performs text substitution. In reality, </w:t>
      </w:r>
      <w:r>
        <w:rPr>
          <w:rStyle w:val="af4"/>
        </w:rPr>
        <w:t>$()</w:t>
      </w:r>
      <w:r>
        <w:t xml:space="preserve"> can only be used in places where an expression is allowed within a query command. For example, the following query is not valid because </w:t>
      </w:r>
      <w:hyperlink r:id="rId280">
        <w:r>
          <w:rPr>
            <w:rStyle w:val="a6"/>
          </w:rPr>
          <w:t>dbquery</w:t>
        </w:r>
      </w:hyperlink>
      <w:r>
        <w:t xml:space="preserve"> does not support arbitrary SQL statement input as an expression:</w:t>
      </w:r>
    </w:p>
    <w:p>
      <w:pPr>
        <w:pStyle w:val="ae"/>
      </w:pPr>
      <w:r>
        <w:t>dbquery USERDB $("sql")</w:t>
      </w:r>
    </w:p>
    <w:p>
      <w:pPr>
        <w:pStyle w:val="4"/>
      </w:pPr>
      <w:r>
        <w:t>Run Procedure</w:t>
      </w:r>
    </w:p>
    <w:p>
      <w:r>
        <w:t>There are two ways to execute a procedure:</w:t>
      </w:r>
    </w:p>
    <w:p>
      <w:pPr>
        <w:numPr>
          <w:numId w:val="400"/>
        </w:numPr>
        <w:spacing w:before="0" w:after="0"/>
        <w:ind w:left="360" w:hanging="360"/>
      </w:pPr>
      <w:r>
        <w:t xml:space="preserve">Call the procedure using the </w:t>
      </w:r>
      <w:hyperlink r:id="rId281">
        <w:r>
          <w:rPr>
            <w:rStyle w:val="a6"/>
          </w:rPr>
          <w:t>proc</w:t>
        </w:r>
      </w:hyperlink>
      <w:r>
        <w:t xml:space="preserve"> command in a query.</w:t>
      </w:r>
    </w:p>
    <w:p>
      <w:pPr>
        <w:numPr>
          <w:numId w:val="400"/>
        </w:numPr>
        <w:spacing w:before="0" w:after="0"/>
        <w:ind w:left="360" w:hanging="360"/>
      </w:pPr>
      <w:r>
        <w:t xml:space="preserve">Click </w:t>
      </w:r>
      <w:r>
        <w:rPr>
          <w:b w:val="on"/>
        </w:rPr>
        <w:t>Run</w:t>
      </w:r>
      <w:r>
        <w:t xml:space="preserve"> on the desired procedure from the procedure list.</w:t>
      </w:r>
    </w:p>
    <w:p>
      <w:pPr>
        <w:pStyle w:val="a7"/>
      </w:pPr>
      <w:r>
        <w:t>Call Procedure Using Query</w:t>
      </w:r>
    </w:p>
    <w:p>
      <w:r>
        <w:t xml:space="preserve">Procedures can be executed in most areas that support query input. The example below shows how to execute a procedure from </w:t>
      </w:r>
      <w:r>
        <w:rPr>
          <w:b w:val="on"/>
        </w:rPr>
        <w:t>Analysis &gt; Queries</w:t>
      </w:r>
      <w:r>
        <w:t>.</w:t>
      </w:r>
    </w:p>
    <w:p>
      <w:r>
        <w:t xml:space="preserve">To call the </w:t>
      </w:r>
      <w:r>
        <w:rPr>
          <w:rStyle w:val="af4"/>
        </w:rPr>
        <w:t>cpu_overload</w:t>
      </w:r>
      <w:r>
        <w:t xml:space="preserve"> procedure:</w:t>
      </w:r>
    </w:p>
    <w:p>
      <w:pPr>
        <w:pStyle w:val="ae"/>
      </w:pPr>
      <w:r>
        <w:t>proc cpu_overload(90)</w:t>
      </w:r>
    </w:p>
    <w:p>
      <w:pPr>
        <w:numPr>
          <w:numId w:val="401"/>
        </w:numPr>
        <w:spacing w:before="0" w:after="0"/>
        <w:ind w:left="360" w:hanging="360"/>
      </w:pPr>
      <w:r>
        <w:t xml:space="preserve">The value inside the parentheses is passed to the query parameter </w:t>
      </w:r>
      <w:r>
        <w:rPr>
          <w:rStyle w:val="af4"/>
        </w:rPr>
        <w:t>threshold</w:t>
      </w:r>
      <w:r>
        <w:t xml:space="preserve"> defined in the procedure.</w:t>
      </w:r>
    </w:p>
    <w:p>
      <w:pPr>
        <w:numPr>
          <w:numId w:val="401"/>
        </w:numPr>
        <w:spacing w:before="0" w:after="0"/>
        <w:ind w:left="360" w:hanging="360"/>
      </w:pPr>
      <w:r>
        <w:t xml:space="preserve">If the procedure has no query parameters, simply call it with empty parentheses: </w:t>
      </w:r>
      <w:r>
        <w:rPr>
          <w:rStyle w:val="af4"/>
        </w:rPr>
        <w:t>proc cpu_overload()</w:t>
      </w:r>
      <w:r>
        <w:t>.</w:t>
      </w:r>
    </w:p>
    <w:p>
      <w:pPr>
        <w:pStyle w:val="a7"/>
      </w:pPr>
      <w:r>
        <w:t>Run Proceure Manually</w:t>
      </w:r>
    </w:p>
    <w:p>
      <w:r>
        <w:t>To run a procedure from the procedure list:</w:t>
      </w:r>
    </w:p>
    <w:p>
      <w:r>
        <w:t xml:space="preserve">Click the </w:t>
      </w:r>
      <w:r>
        <w:rPr>
          <w:b w:val="on"/>
        </w:rPr>
        <w:t>▶</w:t>
      </w:r>
      <w:r>
        <w:t xml:space="preserve"> icon next to the procedure you want to execute in the </w:t>
      </w:r>
      <w:hyperlink r:id="rId282">
        <w:r>
          <w:rPr>
            <w:rStyle w:val="a6"/>
          </w:rPr>
          <w:t>procedure list</w:t>
        </w:r>
      </w:hyperlink>
      <w:r>
        <w:t>.</w:t>
      </w:r>
    </w:p>
    <w:p>
      <w:r>
        <w:t xml:space="preserve">In the </w:t>
      </w:r>
      <w:r>
        <w:rPr>
          <w:b w:val="on"/>
        </w:rPr>
        <w:t>Run Procedure</w:t>
      </w:r>
      <w:r>
        <w:t xml:space="preserve"> dialog, enter the required parameter values and click </w:t>
      </w:r>
      <w:r>
        <w:rPr>
          <w:b w:val="on"/>
        </w:rPr>
        <w:t>Run</w:t>
      </w:r>
      <w:r>
        <w:t xml:space="preserve">. Ensure that the entered values match the expected </w:t>
      </w:r>
      <w:r>
        <w:rPr>
          <w:b w:val="on"/>
        </w:rPr>
        <w:t>Type</w:t>
      </w:r>
      <w:r>
        <w:t>.</w:t>
      </w:r>
    </w:p>
    <w:p>
      <w:r>
        <w:t xml:space="preserve">You will be redirected to </w:t>
      </w:r>
      <w:r>
        <w:rPr>
          <w:b w:val="on"/>
        </w:rPr>
        <w:t>Analysis &gt; Queries</w:t>
      </w:r>
      <w:r>
        <w:t>, where the execution results will be displayed.</w:t>
      </w:r>
    </w:p>
    <w:p>
      <w:pPr>
        <w:pStyle w:val="4"/>
      </w:pPr>
      <w:r>
        <w:t>Edit Procedure</w:t>
      </w:r>
    </w:p>
    <w:p>
      <w:r>
        <w:t>To edit a procedure:</w:t>
      </w:r>
    </w:p>
    <w:p>
      <w:r>
        <w:t xml:space="preserve">Click the </w:t>
      </w:r>
      <w:r>
        <w:rPr>
          <w:b w:val="on"/>
        </w:rPr>
        <w:t>Name</w:t>
      </w:r>
      <w:r>
        <w:t xml:space="preserve"> of the pprocedure you want to modify in the </w:t>
      </w:r>
      <w:hyperlink r:id="rId283">
        <w:r>
          <w:rPr>
            <w:rStyle w:val="a6"/>
          </w:rPr>
          <w:t>procedure list</w:t>
        </w:r>
      </w:hyperlink>
      <w:r>
        <w:t>.</w:t>
      </w:r>
    </w:p>
    <w:p>
      <w:r>
        <w:t xml:space="preserve">In the </w:t>
      </w:r>
      <w:r>
        <w:rPr>
          <w:b w:val="on"/>
        </w:rPr>
        <w:t>Edit Procedure</w:t>
      </w:r>
      <w:r>
        <w:t xml:space="preserve"> screen, update the relevant fields and click </w:t>
      </w:r>
      <w:r>
        <w:rPr>
          <w:b w:val="on"/>
        </w:rPr>
        <w:t>OK</w:t>
      </w:r>
      <w:r>
        <w:t>.</w:t>
      </w:r>
    </w:p>
    <w:p>
      <w:r>
        <w:t xml:space="preserve">For details on editable properties, refer to </w:t>
      </w:r>
      <w:hyperlink r:id="rId284">
        <w:r>
          <w:rPr>
            <w:rStyle w:val="a6"/>
          </w:rPr>
          <w:t>Add Procedure</w:t>
        </w:r>
      </w:hyperlink>
      <w:r>
        <w:t>.</w:t>
      </w:r>
    </w:p>
    <w:p>
      <w:pPr>
        <w:pStyle w:val="4"/>
      </w:pPr>
      <w:r>
        <w:t>Delete Procedure</w:t>
      </w:r>
    </w:p>
    <w:p>
      <w:r>
        <w:t>To delete a procedure:</w:t>
      </w:r>
    </w:p>
    <w:p>
      <w:r>
        <w:t xml:space="preserve">Select the checkbox next to the procedure you want to delete in the </w:t>
      </w:r>
      <w:hyperlink r:id="rId285">
        <w:r>
          <w:rPr>
            <w:rStyle w:val="a6"/>
          </w:rPr>
          <w:t>procedure list</w:t>
        </w:r>
      </w:hyperlink>
      <w:r>
        <w:t>.</w:t>
      </w:r>
    </w:p>
    <w:p>
      <w:r>
        <w:t xml:space="preserve">Click </w:t>
      </w:r>
      <w:r>
        <w:rPr>
          <w:b w:val="on"/>
        </w:rPr>
        <w:t>Delete</w:t>
      </w:r>
      <w:r>
        <w:t xml:space="preserve"> in the toolbar.</w:t>
      </w:r>
    </w:p>
    <w:p>
      <w:r>
        <w:t xml:space="preserve">In the </w:t>
      </w:r>
      <w:r>
        <w:rPr>
          <w:b w:val="on"/>
        </w:rPr>
        <w:t>Delete Procedure</w:t>
      </w:r>
      <w:r>
        <w:t xml:space="preserve"> dialog, review the list of procedures to be deleted and click </w:t>
      </w:r>
      <w:r>
        <w:rPr>
          <w:b w:val="on"/>
        </w:rPr>
        <w:t>Delete</w:t>
      </w:r>
      <w:r>
        <w:t xml:space="preserve">. Click </w:t>
      </w:r>
      <w:r>
        <w:rPr>
          <w:b w:val="on"/>
        </w:rPr>
        <w:t>Cancel</w:t>
      </w:r>
      <w:r>
        <w:t xml:space="preserve"> to abort the operation.</w:t>
      </w:r>
    </w:p>
    <w:p>
      <w:pPr>
        <w:pStyle w:val="ae"/>
      </w:pPr>
      <w:r>
        <w:t>Before deleting a procedure, ensure that it is not being used by other functionalities (e.g., widgets, scheduled queries). Deleting a procedure may cause other functionalities that call the procedure to malfunction.</w:t>
      </w:r>
    </w:p>
    <w:p>
      <w:pPr>
        <w:pStyle w:val="3"/>
      </w:pPr>
      <w:r>
        <w:t>Reports</w:t>
      </w:r>
    </w:p>
    <w:p>
      <w:pPr>
        <w:pStyle w:val="4"/>
      </w:pPr>
      <w:r>
        <w:t>Overview</w:t>
      </w:r>
    </w:p>
    <w:p>
      <w:r>
        <w:t>The report creation and formatting feature allows you to generate scheduled reports, summarize analysis results, and support decision-making processes.</w:t>
      </w:r>
    </w:p>
    <w:p>
      <w:r>
        <w:t>Users can easily build customized reports using predefined templates. Reports are composed by processing data with queries and arranging the results into structured formats that include tables, charts, and text blocks.</w:t>
      </w:r>
    </w:p>
    <w:p>
      <w:r>
        <w:t>This feature helps automate repetitive reporting tasks and enables teams to share consistent analysis results in a standardized format.</w:t>
      </w:r>
    </w:p>
    <w:p>
      <w:pPr>
        <w:pStyle w:val="4"/>
      </w:pPr>
      <w:r>
        <w:t>Report Template List</w:t>
      </w:r>
    </w:p>
    <w:p>
      <w:r>
        <w:t xml:space="preserve">You can view or search report templates under </w:t>
      </w:r>
      <w:r>
        <w:rPr>
          <w:b w:val="on"/>
        </w:rPr>
        <w:t>Analysis &gt; Reports</w:t>
      </w:r>
      <w:r>
        <w:t>.</w:t>
      </w:r>
    </w:p>
    <w:p>
      <w:pPr>
        <w:numPr>
          <w:numId w:val="405"/>
        </w:numPr>
        <w:spacing w:before="0" w:after="0"/>
        <w:ind w:left="360" w:hanging="360"/>
      </w:pPr>
      <w:r>
        <w:rPr>
          <w:b w:val="on"/>
        </w:rPr>
        <w:t>Group</w:t>
      </w:r>
      <w:r>
        <w:t>: Classification group of the report (classification groups can be viewed/searched in the left tree group)</w:t>
      </w:r>
    </w:p>
    <w:p>
      <w:pPr>
        <w:numPr>
          <w:numId w:val="405"/>
        </w:numPr>
        <w:spacing w:before="0" w:after="0"/>
        <w:ind w:left="360" w:hanging="360"/>
      </w:pPr>
      <w:r>
        <w:rPr>
          <w:b w:val="on"/>
        </w:rPr>
        <w:t>Name</w:t>
      </w:r>
      <w:r>
        <w:t>: Name of the report</w:t>
      </w:r>
    </w:p>
    <w:p>
      <w:pPr>
        <w:numPr>
          <w:numId w:val="405"/>
        </w:numPr>
        <w:spacing w:before="0" w:after="0"/>
        <w:ind w:left="360" w:hanging="360"/>
      </w:pPr>
      <w:r>
        <w:rPr>
          <w:b w:val="on"/>
        </w:rPr>
        <w:t>Description</w:t>
      </w:r>
      <w:r>
        <w:t>: Description of the report</w:t>
      </w:r>
    </w:p>
    <w:p>
      <w:pPr>
        <w:numPr>
          <w:numId w:val="405"/>
        </w:numPr>
        <w:spacing w:before="0" w:after="0"/>
        <w:ind w:left="360" w:hanging="360"/>
      </w:pPr>
      <w:r>
        <w:rPr>
          <w:b w:val="on"/>
        </w:rPr>
        <w:t>Owner</w:t>
      </w:r>
      <w:r>
        <w:t>: The user account that created the report template</w:t>
      </w:r>
    </w:p>
    <w:p>
      <w:pPr>
        <w:numPr>
          <w:numId w:val="405"/>
        </w:numPr>
        <w:spacing w:before="0" w:after="0"/>
        <w:ind w:left="360" w:hanging="360"/>
      </w:pPr>
      <w:r>
        <w:rPr>
          <w:b w:val="on"/>
        </w:rPr>
        <w:t>Modified At</w:t>
      </w:r>
      <w:r>
        <w:t>: The date the report was last modified (or created)</w:t>
      </w:r>
    </w:p>
    <w:p>
      <w:pPr>
        <w:numPr>
          <w:numId w:val="405"/>
        </w:numPr>
        <w:spacing w:before="0" w:after="0"/>
        <w:ind w:left="360" w:hanging="360"/>
      </w:pPr>
      <w:r>
        <w:rPr>
          <w:b w:val="on"/>
        </w:rPr>
        <w:t>View</w:t>
      </w:r>
      <w:r>
        <w:t>: Generate and view a report for a specified date using the report template</w:t>
      </w:r>
    </w:p>
    <w:p>
      <w:r>
        <w:t xml:space="preserve">To find a specific report in the report list, use the search tool in the toolbar. The search tool finds reports that contain the entered keywords in the </w:t>
      </w:r>
      <w:r>
        <w:rPr>
          <w:b w:val="on"/>
        </w:rPr>
        <w:t>Name</w:t>
      </w:r>
      <w:r>
        <w:t xml:space="preserve"> or </w:t>
      </w:r>
      <w:r>
        <w:rPr>
          <w:b w:val="on"/>
        </w:rPr>
        <w:t>Description</w:t>
      </w:r>
      <w:r>
        <w:t xml:space="preserve"> fields. The search tool is not case-sensitive.</w:t>
      </w:r>
    </w:p>
    <w:p>
      <w:pPr>
        <w:pStyle w:val="4"/>
      </w:pPr>
      <w:r>
        <w:t>Create Report Template</w:t>
      </w:r>
    </w:p>
    <w:p>
      <w:r>
        <w:t>To create a report template:</w:t>
      </w:r>
    </w:p>
    <w:p>
      <w:r>
        <w:t xml:space="preserve">Click </w:t>
      </w:r>
      <w:r>
        <w:rPr>
          <w:b w:val="on"/>
        </w:rPr>
        <w:t>Add</w:t>
      </w:r>
      <w:r>
        <w:t xml:space="preserve"> in the toolbar of the </w:t>
      </w:r>
      <w:hyperlink r:id="rId286">
        <w:r>
          <w:rPr>
            <w:rStyle w:val="a6"/>
          </w:rPr>
          <w:t>report list</w:t>
        </w:r>
      </w:hyperlink>
      <w:r>
        <w:t>.</w:t>
      </w:r>
    </w:p>
    <w:p>
      <w:r>
        <w:t xml:space="preserve">Complete the </w:t>
      </w:r>
      <w:hyperlink r:id="rId287">
        <w:r>
          <w:rPr>
            <w:rStyle w:val="a6"/>
          </w:rPr>
          <w:t>Basic Settings</w:t>
        </w:r>
      </w:hyperlink>
      <w:r>
        <w:t xml:space="preserve"> and </w:t>
      </w:r>
      <w:hyperlink r:id="rId288">
        <w:r>
          <w:rPr>
            <w:rStyle w:val="a6"/>
          </w:rPr>
          <w:t>Component Settings</w:t>
        </w:r>
      </w:hyperlink>
      <w:r>
        <w:t xml:space="preserve">, then click </w:t>
      </w:r>
      <w:r>
        <w:rPr>
          <w:b w:val="on"/>
        </w:rPr>
        <w:t>OK</w:t>
      </w:r>
      <w:r>
        <w:t>.</w:t>
      </w:r>
    </w:p>
    <w:p>
      <w:pPr>
        <w:pStyle w:val="af1"/>
      </w:pPr>
      <w:r>
        <w:t>If you create a report template while a report group is selected, the template will be registered under that group. If no group is selected, the template will be marked as "Uncategorized."</w:t>
      </w:r>
    </w:p>
    <w:p>
      <w:pPr>
        <w:pStyle w:val="a7"/>
      </w:pPr>
      <w:r>
        <w:t>Basic Settings</w:t>
      </w:r>
    </w:p>
    <w:p>
      <w:r>
        <w:t xml:space="preserve">In the </w:t>
      </w:r>
      <w:r>
        <w:rPr>
          <w:b w:val="on"/>
        </w:rPr>
        <w:t>Basic Settings</w:t>
      </w:r>
      <w:r>
        <w:t xml:space="preserve"> section, set the basic information for the report.</w:t>
      </w:r>
    </w:p>
    <w:p>
      <w:pPr>
        <w:numPr>
          <w:numId w:val="407"/>
        </w:numPr>
        <w:spacing w:before="0" w:after="0"/>
        <w:ind w:left="360" w:hanging="360"/>
      </w:pPr>
      <w:r>
        <w:rPr>
          <w:b w:val="on"/>
        </w:rPr>
        <w:t>Name</w:t>
      </w:r>
      <w:r>
        <w:t>: The name of the report (up to 50 characters)</w:t>
      </w:r>
    </w:p>
    <w:p>
      <w:pPr>
        <w:numPr>
          <w:numId w:val="407"/>
        </w:numPr>
        <w:spacing w:before="0" w:after="0"/>
        <w:ind w:left="360" w:hanging="360"/>
      </w:pPr>
      <w:r>
        <w:rPr>
          <w:b w:val="on"/>
        </w:rPr>
        <w:t>Description</w:t>
      </w:r>
      <w:r>
        <w:t>: A detailed description of the report (up to 2,000 characters)</w:t>
      </w:r>
    </w:p>
    <w:p>
      <w:pPr>
        <w:pStyle w:val="a7"/>
      </w:pPr>
      <w:r>
        <w:t>Component Settings</w:t>
      </w:r>
    </w:p>
    <w:p>
      <w:r>
        <w:t xml:space="preserve">In this section, you define the content blocks called </w:t>
      </w:r>
      <w:r>
        <w:rPr>
          <w:b w:val="on"/>
        </w:rPr>
        <w:t>Components</w:t>
      </w:r>
      <w:r>
        <w:t xml:space="preserve"> that make up the report. To add multiple content sections, click </w:t>
      </w:r>
      <w:r>
        <w:rPr>
          <w:b w:val="on"/>
        </w:rPr>
        <w:t>Add Component</w:t>
      </w:r>
      <w:r>
        <w:t xml:space="preserve"> at the bottom of the </w:t>
      </w:r>
      <w:r>
        <w:rPr>
          <w:b w:val="on"/>
        </w:rPr>
        <w:t>Add Report</w:t>
      </w:r>
      <w:r>
        <w:t xml:space="preserve"> screen.</w:t>
      </w:r>
    </w:p>
    <w:p>
      <w:pPr>
        <w:numPr>
          <w:numId w:val="408"/>
        </w:numPr>
        <w:spacing w:before="0" w:after="0"/>
        <w:ind w:left="360" w:hanging="360"/>
      </w:pPr>
      <w:r>
        <w:rPr>
          <w:b w:val="on"/>
        </w:rPr>
        <w:t>Type</w:t>
      </w:r>
      <w:r>
        <w:t>: The type of the Component</w:t>
      </w:r>
    </w:p>
    <w:p>
      <w:pPr>
        <w:numPr>
          <w:numId w:val="409"/>
        </w:numPr>
        <w:spacing w:before="0" w:after="0"/>
        <w:ind w:left="720" w:hanging="360"/>
      </w:pPr>
      <w:r>
        <w:rPr>
          <w:b w:val="on"/>
        </w:rPr>
        <w:t>Paragraph</w:t>
      </w:r>
      <w:r>
        <w:t xml:space="preserve">: Adds plain text to the report. The value of the </w:t>
      </w:r>
      <w:r>
        <w:rPr>
          <w:rStyle w:val="af4"/>
        </w:rPr>
        <w:t>line</w:t>
      </w:r>
      <w:r>
        <w:t xml:space="preserve"> field from the query result will be displayed as paragraph text. If multiple rows are returned, each will appear as a separate paragraph.</w:t>
      </w:r>
    </w:p>
    <w:p>
      <w:pPr>
        <w:numPr>
          <w:numId w:val="409"/>
        </w:numPr>
        <w:spacing w:before="0" w:after="0"/>
        <w:ind w:left="720" w:hanging="360"/>
      </w:pPr>
      <w:r>
        <w:rPr>
          <w:b w:val="on"/>
        </w:rPr>
        <w:t>Grid</w:t>
      </w:r>
      <w:r>
        <w:t xml:space="preserve">: Adds a table to the report. The full query result will be rendered as a table. The column order will follow the order in the query result window or be explicitly defined via the </w:t>
      </w:r>
      <w:r>
        <w:rPr>
          <w:rStyle w:val="af4"/>
        </w:rPr>
        <w:t>fields</w:t>
      </w:r>
      <w:r>
        <w:t xml:space="preserve"> or </w:t>
      </w:r>
      <w:r>
        <w:rPr>
          <w:rStyle w:val="af4"/>
        </w:rPr>
        <w:t>order</w:t>
      </w:r>
      <w:r>
        <w:t xml:space="preserve"> command.</w:t>
      </w:r>
    </w:p>
    <w:p>
      <w:pPr>
        <w:numPr>
          <w:numId w:val="409"/>
        </w:numPr>
        <w:spacing w:before="0" w:after="0"/>
        <w:ind w:left="720" w:hanging="360"/>
      </w:pPr>
      <w:r>
        <w:rPr>
          <w:b w:val="on"/>
        </w:rPr>
        <w:t>Memo</w:t>
      </w:r>
      <w:r>
        <w:t xml:space="preserve">: Adds boxed text (memo) to the report. The value of the </w:t>
      </w:r>
      <w:r>
        <w:rPr>
          <w:rStyle w:val="af4"/>
        </w:rPr>
        <w:t>line</w:t>
      </w:r>
      <w:r>
        <w:t xml:space="preserve"> field will be displayed inside a bordered box. If multiple rows are returned, each row will be rendered as an individual memo.</w:t>
      </w:r>
    </w:p>
    <w:p>
      <w:pPr>
        <w:numPr>
          <w:numId w:val="408"/>
        </w:numPr>
        <w:spacing w:before="0" w:after="0"/>
        <w:ind w:left="360" w:hanging="360"/>
      </w:pPr>
      <w:r>
        <w:rPr>
          <w:b w:val="on"/>
        </w:rPr>
        <w:t>Subject Title</w:t>
      </w:r>
      <w:r>
        <w:t>: Subtitle of the component. This appears as a section heading in the report. This field is optional.</w:t>
      </w:r>
    </w:p>
    <w:p>
      <w:pPr>
        <w:numPr>
          <w:numId w:val="408"/>
        </w:numPr>
        <w:spacing w:before="0" w:after="0"/>
        <w:ind w:left="360" w:hanging="360"/>
      </w:pPr>
      <w:r>
        <w:rPr>
          <w:b w:val="on"/>
        </w:rPr>
        <w:t>Query</w:t>
      </w:r>
      <w:r>
        <w:t>: The query used to retrieve the data for the component (up to 2,000 characters).</w:t>
      </w:r>
    </w:p>
    <w:p>
      <w:pPr>
        <w:numPr>
          <w:numId w:val="410"/>
        </w:numPr>
        <w:spacing w:before="0" w:after="0"/>
        <w:ind w:left="720" w:hanging="360"/>
      </w:pPr>
      <w:r>
        <w:t xml:space="preserve">Use the </w:t>
      </w:r>
      <w:r>
        <w:rPr>
          <w:rStyle w:val="af4"/>
        </w:rPr>
        <w:t>$("from")</w:t>
      </w:r>
      <w:r>
        <w:t xml:space="preserve"> and </w:t>
      </w:r>
      <w:r>
        <w:rPr>
          <w:rStyle w:val="af4"/>
        </w:rPr>
        <w:t>$("to")</w:t>
      </w:r>
      <w:r>
        <w:t xml:space="preserve">  to retrieve time-bounded data. During </w:t>
      </w:r>
      <w:hyperlink r:id="rId289">
        <w:r>
          <w:rPr>
            <w:rStyle w:val="a6"/>
          </w:rPr>
          <w:t>report generation</w:t>
        </w:r>
      </w:hyperlink>
      <w:r>
        <w:t>, the report engine passes the selected time range to these parameters.</w:t>
      </w:r>
    </w:p>
    <w:p>
      <w:pPr>
        <w:numPr>
          <w:numId w:val="410"/>
        </w:numPr>
        <w:spacing w:before="0" w:after="0"/>
        <w:ind w:left="720" w:hanging="360"/>
      </w:pPr>
      <w:r>
        <w:t xml:space="preserve">After entering a query, click </w:t>
      </w:r>
      <w:r>
        <w:rPr>
          <w:b w:val="on"/>
        </w:rPr>
        <w:t>Test</w:t>
      </w:r>
      <w:r>
        <w:t xml:space="preserve"> to preview the results in a new window. The </w:t>
      </w:r>
      <w:r>
        <w:rPr>
          <w:b w:val="on"/>
        </w:rPr>
        <w:t>Test</w:t>
      </w:r>
      <w:r>
        <w:t xml:space="preserve"> button is only enabled once a query has been entered.</w:t>
      </w:r>
    </w:p>
    <w:p>
      <w:pPr>
        <w:pStyle w:val="a7"/>
      </w:pPr>
      <w:r>
        <w:t>Toolbar</w:t>
      </w:r>
    </w:p>
    <w:p>
      <w:r>
        <w:t>When building a report template, use the toolbar to manage individual components.</w:t>
      </w:r>
    </w:p>
    <w:p>
      <w:r>
        <w:t>Toolbar actions, from left to right:</w:t>
      </w:r>
    </w:p>
    <w:p>
      <w:pPr>
        <w:numPr>
          <w:numId w:val="411"/>
        </w:numPr>
        <w:spacing w:before="0" w:after="0"/>
        <w:ind w:left="360" w:hanging="360"/>
      </w:pPr>
      <w:r>
        <w:rPr>
          <w:b w:val="on"/>
        </w:rPr>
        <w:t>Show/Hide</w:t>
      </w:r>
      <w:r>
        <w:t xml:space="preserve">: Toggle the visibility of the component in the final report. Hold the </w:t>
      </w:r>
      <w:r>
        <w:rPr>
          <w:b w:val="on"/>
        </w:rPr>
        <w:t>ALT</w:t>
      </w:r>
      <w:r>
        <w:t xml:space="preserve"> key while clicking to toggle the visibility of all components at once.</w:t>
      </w:r>
    </w:p>
    <w:p>
      <w:pPr>
        <w:numPr>
          <w:numId w:val="411"/>
        </w:numPr>
        <w:spacing w:before="0" w:after="0"/>
        <w:ind w:left="360" w:hanging="360"/>
      </w:pPr>
      <w:r>
        <w:rPr>
          <w:b w:val="on"/>
        </w:rPr>
        <w:t>Move Component Order</w:t>
      </w:r>
      <w:r>
        <w:t xml:space="preserve">: Change the position of the component. Use the arrows to move it up or down. Hold the </w:t>
      </w:r>
      <w:r>
        <w:rPr>
          <w:b w:val="on"/>
        </w:rPr>
        <w:t>ALT</w:t>
      </w:r>
      <w:r>
        <w:t xml:space="preserve"> key while clicking to move it directly to the top or bottom.</w:t>
      </w:r>
    </w:p>
    <w:p>
      <w:pPr>
        <w:numPr>
          <w:numId w:val="411"/>
        </w:numPr>
        <w:spacing w:before="0" w:after="0"/>
        <w:ind w:left="360" w:hanging="360"/>
      </w:pPr>
      <w:r>
        <w:rPr>
          <w:b w:val="on"/>
        </w:rPr>
        <w:t>Delete</w:t>
      </w:r>
      <w:r>
        <w:t xml:space="preserve">: Remove the component. Hold the </w:t>
      </w:r>
      <w:r>
        <w:rPr>
          <w:b w:val="on"/>
        </w:rPr>
        <w:t>ALT</w:t>
      </w:r>
      <w:r>
        <w:t xml:space="preserve"> key while clicking to delete all components in the report template.</w:t>
      </w:r>
    </w:p>
    <w:p>
      <w:pPr>
        <w:pStyle w:val="4"/>
      </w:pPr>
      <w:r>
        <w:t>Edit Report Template</w:t>
      </w:r>
    </w:p>
    <w:p>
      <w:r>
        <w:t>To modify an existing report template:</w:t>
      </w:r>
    </w:p>
    <w:p>
      <w:r>
        <w:t xml:space="preserve">Click the </w:t>
      </w:r>
      <w:r>
        <w:rPr>
          <w:b w:val="on"/>
        </w:rPr>
        <w:t>Name</w:t>
      </w:r>
      <w:r>
        <w:t xml:space="preserve"> of the report template you want to edit in the </w:t>
      </w:r>
      <w:hyperlink r:id="rId290">
        <w:r>
          <w:rPr>
            <w:rStyle w:val="a6"/>
          </w:rPr>
          <w:t>report template list</w:t>
        </w:r>
      </w:hyperlink>
      <w:r>
        <w:t>.</w:t>
      </w:r>
    </w:p>
    <w:p>
      <w:r>
        <w:t xml:space="preserve">In the </w:t>
      </w:r>
      <w:r>
        <w:rPr>
          <w:b w:val="on"/>
        </w:rPr>
        <w:t>Modify Report Template</w:t>
      </w:r>
      <w:r>
        <w:t xml:space="preserve"> section, update the </w:t>
      </w:r>
      <w:hyperlink r:id="rId291">
        <w:r>
          <w:rPr>
            <w:rStyle w:val="a6"/>
          </w:rPr>
          <w:t>Basic Settings</w:t>
        </w:r>
      </w:hyperlink>
      <w:r>
        <w:t xml:space="preserve"> and </w:t>
      </w:r>
      <w:hyperlink r:id="rId292">
        <w:r>
          <w:rPr>
            <w:rStyle w:val="a6"/>
          </w:rPr>
          <w:t>Item Settings</w:t>
        </w:r>
      </w:hyperlink>
      <w:r>
        <w:t>.</w:t>
      </w:r>
    </w:p>
    <w:p>
      <w:r>
        <w:t xml:space="preserve">Click </w:t>
      </w:r>
      <w:r>
        <w:rPr>
          <w:b w:val="on"/>
        </w:rPr>
        <w:t>OK</w:t>
      </w:r>
      <w:r>
        <w:t xml:space="preserve"> to save changes. To discard the changes, click </w:t>
      </w:r>
      <w:r>
        <w:rPr>
          <w:b w:val="on"/>
        </w:rPr>
        <w:t>Cancel</w:t>
      </w:r>
      <w:r>
        <w:t>.</w:t>
      </w:r>
    </w:p>
    <w:p>
      <w:pPr>
        <w:pStyle w:val="4"/>
      </w:pPr>
      <w:r>
        <w:t>Generate Report</w:t>
      </w:r>
    </w:p>
    <w:p>
      <w:pPr>
        <w:pStyle w:val="a7"/>
      </w:pPr>
      <w:r>
        <w:t>Viewing Reports in the Web Console</w:t>
      </w:r>
    </w:p>
    <w:p>
      <w:r>
        <w:t>You can generate a report for a specific time period using an existing report template.</w:t>
      </w:r>
    </w:p>
    <w:p>
      <w:r>
        <w:t xml:space="preserve">Click </w:t>
      </w:r>
      <w:r>
        <w:rPr>
          <w:b w:val="on"/>
        </w:rPr>
        <w:t>View</w:t>
      </w:r>
      <w:r>
        <w:t xml:space="preserve"> for the desired report template in the </w:t>
      </w:r>
      <w:hyperlink r:id="rId293">
        <w:r>
          <w:rPr>
            <w:rStyle w:val="a6"/>
          </w:rPr>
          <w:t>report template list</w:t>
        </w:r>
      </w:hyperlink>
      <w:r>
        <w:t>.</w:t>
      </w:r>
    </w:p>
    <w:p>
      <w:r>
        <w:t xml:space="preserve">On the report view screen, set the target date for report generation at the top and click </w:t>
      </w:r>
      <w:r>
        <w:rPr>
          <w:b w:val="on"/>
        </w:rPr>
        <w:t>Run</w:t>
      </w:r>
      <w:r>
        <w:t>. The report will be generated and displayed in the preview pane.</w:t>
      </w:r>
    </w:p>
    <w:p>
      <w:r>
        <w:t xml:space="preserve">3.Once the report is generated, click </w:t>
      </w:r>
      <w:r>
        <w:rPr>
          <w:b w:val="on"/>
        </w:rPr>
        <w:t>Download</w:t>
      </w:r>
      <w:r>
        <w:t xml:space="preserve"> in the upper right corner of the screen and select your preferred format (Word document, web document, or PDF) to download the report to your local PC.</w:t>
      </w:r>
    </w:p>
    <w:p>
      <w:pPr>
        <w:pStyle w:val="a7"/>
      </w:pPr>
      <w:r>
        <w:t>Generating and Viewing Query-Based Reports</w:t>
      </w:r>
    </w:p>
    <w:p>
      <w:r>
        <w:t xml:space="preserve">You can also generate reports programmatically using the </w:t>
      </w:r>
      <w:hyperlink r:id="rId294">
        <w:r>
          <w:rPr>
            <w:rStyle w:val="a6"/>
          </w:rPr>
          <w:t>sonar-send-report</w:t>
        </w:r>
      </w:hyperlink>
      <w:r>
        <w:t xml:space="preserve"> command. This allows you to send reports via email which is particularly useful when used with </w:t>
      </w:r>
      <w:hyperlink r:id="rId295">
        <w:r>
          <w:rPr>
            <w:rStyle w:val="a6"/>
          </w:rPr>
          <w:t>scheduled queries</w:t>
        </w:r>
      </w:hyperlink>
      <w:r>
        <w:t xml:space="preserve"> to automate regular report delivery.</w:t>
      </w:r>
    </w:p>
    <w:p>
      <w:r>
        <w:t xml:space="preserve">To use the </w:t>
      </w:r>
      <w:r>
        <w:rPr>
          <w:rStyle w:val="af4"/>
        </w:rPr>
        <w:t>sonar-send-report</w:t>
      </w:r>
      <w:r>
        <w:t xml:space="preserve"> command, you must know the GUID of the report template. You can find the GUID by clicking the </w:t>
      </w:r>
      <w:r>
        <w:rPr>
          <w:b w:val="on"/>
        </w:rPr>
        <w:t>Name</w:t>
      </w:r>
      <w:r>
        <w:t xml:space="preserve"> of the report in the </w:t>
      </w:r>
      <w:hyperlink r:id="rId296">
        <w:r>
          <w:rPr>
            <w:rStyle w:val="a6"/>
          </w:rPr>
          <w:t>report template list</w:t>
        </w:r>
      </w:hyperlink>
      <w:r>
        <w:t xml:space="preserve"> and checking your browser’s address bar.</w:t>
      </w:r>
    </w:p>
    <w:p>
      <w:pPr>
        <w:pStyle w:val="4"/>
      </w:pPr>
      <w:r>
        <w:t>Delete Report Template</w:t>
      </w:r>
    </w:p>
    <w:p>
      <w:r>
        <w:t>To delete a report template:</w:t>
      </w:r>
    </w:p>
    <w:p>
      <w:r>
        <w:t xml:space="preserve">Select the checkbox for the row of the report template you wish to delete in the </w:t>
      </w:r>
      <w:hyperlink r:id="rId297">
        <w:r>
          <w:rPr>
            <w:rStyle w:val="a6"/>
          </w:rPr>
          <w:t>report template list</w:t>
        </w:r>
      </w:hyperlink>
      <w:r>
        <w:t>.</w:t>
      </w:r>
    </w:p>
    <w:p>
      <w:r>
        <w:t xml:space="preserve">Click </w:t>
      </w:r>
      <w:r>
        <w:rPr>
          <w:b w:val="on"/>
        </w:rPr>
        <w:t>Delete</w:t>
      </w:r>
      <w:r>
        <w:t xml:space="preserve"> in the toolbar.</w:t>
      </w:r>
    </w:p>
    <w:p>
      <w:r>
        <w:t xml:space="preserve">In the </w:t>
      </w:r>
      <w:r>
        <w:rPr>
          <w:b w:val="on"/>
        </w:rPr>
        <w:t>Delete Report Template</w:t>
      </w:r>
      <w:r>
        <w:t xml:space="preserve"> dialog, confirm the report template information to be deleted and click </w:t>
      </w:r>
      <w:r>
        <w:rPr>
          <w:b w:val="on"/>
        </w:rPr>
        <w:t>Delete</w:t>
      </w:r>
      <w:r>
        <w:t xml:space="preserve">. Click </w:t>
      </w:r>
      <w:r>
        <w:rPr>
          <w:b w:val="on"/>
        </w:rPr>
        <w:t>Cancel</w:t>
      </w:r>
      <w:r>
        <w:t xml:space="preserve"> to cancel the operation.</w:t>
      </w:r>
    </w:p>
    <w:p>
      <w:pPr>
        <w:pStyle w:val="4"/>
      </w:pPr>
      <w:r>
        <w:t>Manage Report Groups</w:t>
      </w:r>
    </w:p>
    <w:p>
      <w:r>
        <w:t>Report groups are used to organize and classify registered report templates.</w:t>
      </w:r>
    </w:p>
    <w:p>
      <w:pPr>
        <w:pStyle w:val="a7"/>
      </w:pPr>
      <w:r>
        <w:t>Add Report Template Group</w:t>
      </w:r>
    </w:p>
    <w:p>
      <w:r>
        <w:t>To add a report template group:</w:t>
      </w:r>
    </w:p>
    <w:p>
      <w:r>
        <w:t xml:space="preserve">Click </w:t>
      </w:r>
      <w:r>
        <w:rPr>
          <w:b w:val="on"/>
        </w:rPr>
        <w:t>Add</w:t>
      </w:r>
      <w:r>
        <w:t xml:space="preserve"> above the report group list in </w:t>
      </w:r>
      <w:r>
        <w:rPr>
          <w:b w:val="on"/>
        </w:rPr>
        <w:t>Analysis &gt; Reports</w:t>
      </w:r>
      <w:r>
        <w:t>.</w:t>
      </w:r>
    </w:p>
    <w:p>
      <w:r>
        <w:t xml:space="preserve">In the </w:t>
      </w:r>
      <w:r>
        <w:rPr>
          <w:b w:val="on"/>
        </w:rPr>
        <w:t>Add Report Template Group</w:t>
      </w:r>
      <w:r>
        <w:t xml:space="preserve"> dialog, fill in the group details and click </w:t>
      </w:r>
      <w:r>
        <w:rPr>
          <w:b w:val="on"/>
        </w:rPr>
        <w:t>OK</w:t>
      </w:r>
      <w:r>
        <w:t xml:space="preserve">. Click </w:t>
      </w:r>
      <w:r>
        <w:rPr>
          <w:b w:val="on"/>
        </w:rPr>
        <w:t>Cancel</w:t>
      </w:r>
      <w:r>
        <w:t xml:space="preserve"> to cancel the operation.</w:t>
      </w:r>
    </w:p>
    <w:p>
      <w:pPr>
        <w:numPr>
          <w:numId w:val="417"/>
        </w:numPr>
        <w:spacing w:before="0" w:after="0"/>
        <w:ind w:left="360" w:hanging="360"/>
      </w:pPr>
      <w:r>
        <w:rPr>
          <w:b w:val="on"/>
        </w:rPr>
        <w:t>Name</w:t>
      </w:r>
      <w:r>
        <w:t xml:space="preserve"> (Required): Name of the report template group (up to 50 characters)</w:t>
      </w:r>
    </w:p>
    <w:p>
      <w:pPr>
        <w:numPr>
          <w:numId w:val="417"/>
        </w:numPr>
        <w:spacing w:before="0" w:after="0"/>
        <w:ind w:left="360" w:hanging="360"/>
      </w:pPr>
      <w:r>
        <w:rPr>
          <w:b w:val="on"/>
        </w:rPr>
        <w:t>Description</w:t>
      </w:r>
      <w:r>
        <w:t>: Description of the report template group (up to 2,000 characters)</w:t>
      </w:r>
    </w:p>
    <w:p>
      <w:pPr>
        <w:numPr>
          <w:numId w:val="417"/>
        </w:numPr>
        <w:spacing w:before="0" w:after="0"/>
        <w:ind w:left="360" w:hanging="360"/>
      </w:pPr>
      <w:r>
        <w:rPr>
          <w:b w:val="on"/>
        </w:rPr>
        <w:t>Parent Group</w:t>
      </w:r>
      <w:r>
        <w:t>: If no parent group is specified, the group will be created at the top level.</w:t>
      </w:r>
    </w:p>
    <w:p>
      <w:pPr>
        <w:pStyle w:val="a7"/>
      </w:pPr>
      <w:r>
        <w:t>Edit Report Template Group</w:t>
      </w:r>
    </w:p>
    <w:p>
      <w:r>
        <w:t>To modify a report template group:</w:t>
      </w:r>
    </w:p>
    <w:p>
      <w:r>
        <w:t xml:space="preserve">Select the group you want to modify in in the report template group list under </w:t>
      </w:r>
      <w:r>
        <w:rPr>
          <w:b w:val="on"/>
        </w:rPr>
        <w:t>Analysis &gt; Reports</w:t>
      </w:r>
      <w:r>
        <w:t>.</w:t>
      </w:r>
    </w:p>
    <w:p>
      <w:r>
        <w:t xml:space="preserve">Click the </w:t>
      </w:r>
      <w:r>
        <w:t xml:space="preserve"> icon above the report template group list.</w:t>
      </w:r>
    </w:p>
    <w:p>
      <w:r>
        <w:t xml:space="preserve">In the </w:t>
      </w:r>
      <w:r>
        <w:rPr>
          <w:b w:val="on"/>
        </w:rPr>
        <w:t>Edit Report Template Group</w:t>
      </w:r>
      <w:r>
        <w:t xml:space="preserve"> dialog,  make the necessary changes and click </w:t>
      </w:r>
      <w:r>
        <w:rPr>
          <w:b w:val="on"/>
        </w:rPr>
        <w:t>OK</w:t>
      </w:r>
      <w:r>
        <w:t xml:space="preserve">. Click </w:t>
      </w:r>
      <w:r>
        <w:rPr>
          <w:b w:val="on"/>
        </w:rPr>
        <w:t>Cancel</w:t>
      </w:r>
      <w:r>
        <w:t xml:space="preserve"> to discard changes.</w:t>
      </w:r>
    </w:p>
    <w:p>
      <w:pPr>
        <w:pStyle w:val="a7"/>
      </w:pPr>
      <w:r>
        <w:t>Delete Report Template Group</w:t>
      </w:r>
    </w:p>
    <w:p>
      <w:r>
        <w:t>To delete a report template group:</w:t>
      </w:r>
    </w:p>
    <w:p>
      <w:r>
        <w:t xml:space="preserve">Select the group you want to delete in the report group list under </w:t>
      </w:r>
      <w:r>
        <w:rPr>
          <w:b w:val="on"/>
        </w:rPr>
        <w:t>Analysis &gt; Reports</w:t>
      </w:r>
      <w:r>
        <w:t>.</w:t>
      </w:r>
    </w:p>
    <w:p>
      <w:r>
        <w:t xml:space="preserve">Click the </w:t>
      </w:r>
      <w:r>
        <w:t xml:space="preserve"> icon above the group list.</w:t>
      </w:r>
    </w:p>
    <w:p>
      <w:r>
        <w:t xml:space="preserve">In the </w:t>
      </w:r>
      <w:r>
        <w:rPr>
          <w:b w:val="on"/>
        </w:rPr>
        <w:t>Delete Report Template Group</w:t>
      </w:r>
      <w:r>
        <w:t xml:space="preserve"> dialog, verify the group details and click </w:t>
      </w:r>
      <w:r>
        <w:rPr>
          <w:b w:val="on"/>
        </w:rPr>
        <w:t>Delete</w:t>
      </w:r>
      <w:r>
        <w:t xml:space="preserve">. To cancel the deletion, click </w:t>
      </w:r>
      <w:r>
        <w:rPr>
          <w:b w:val="on"/>
        </w:rPr>
        <w:t>Cancel</w:t>
      </w:r>
      <w:r>
        <w:t>.</w:t>
      </w:r>
    </w:p>
    <w:p>
      <w:pPr>
        <w:numPr>
          <w:numId w:val="420"/>
        </w:numPr>
        <w:spacing w:before="0" w:after="0"/>
        <w:ind w:left="360" w:hanging="360"/>
      </w:pPr>
      <w:r>
        <w:t xml:space="preserve">If you check </w:t>
      </w:r>
      <w:r>
        <w:rPr>
          <w:b w:val="on"/>
        </w:rPr>
        <w:t>Remove All Subgroups</w:t>
      </w:r>
      <w:r>
        <w:t xml:space="preserve">, all subgroups will be deleted. Report templates in those groups will be moved to the parent group. Templates with no parent will be marked as </w:t>
      </w:r>
      <w:r>
        <w:rPr>
          <w:b w:val="on"/>
        </w:rPr>
        <w:t>Unclassified</w:t>
      </w:r>
      <w:r>
        <w:t xml:space="preserve"> in the </w:t>
      </w:r>
      <w:hyperlink r:id="rId298">
        <w:r>
          <w:rPr>
            <w:rStyle w:val="a6"/>
          </w:rPr>
          <w:t>report template list</w:t>
        </w:r>
      </w:hyperlink>
      <w:r>
        <w:t>.</w:t>
      </w:r>
    </w:p>
    <w:p>
      <w:pPr>
        <w:numPr>
          <w:numId w:val="420"/>
        </w:numPr>
        <w:spacing w:before="0" w:after="0"/>
        <w:ind w:left="360" w:hanging="360"/>
      </w:pPr>
      <w:r>
        <w:t xml:space="preserve">If you delete the group without checking </w:t>
      </w:r>
      <w:r>
        <w:rPr>
          <w:b w:val="on"/>
        </w:rPr>
        <w:t>Remove All Subgroups</w:t>
      </w:r>
      <w:r>
        <w:t>, the selected group’s subgroups and report templates will be moved to the parent group.</w:t>
      </w:r>
    </w:p>
    <w:p>
      <w:pPr>
        <w:pStyle w:val="a7"/>
      </w:pPr>
      <w:r>
        <w:t>Change Report Template Group</w:t>
      </w:r>
    </w:p>
    <w:p>
      <w:r>
        <w:t>To move a report template to another group:</w:t>
      </w:r>
    </w:p>
    <w:p>
      <w:r>
        <w:t>In the report template list, select the checkbox of the report template you wish to move.</w:t>
      </w:r>
    </w:p>
    <w:p>
      <w:r>
        <w:t xml:space="preserve">Click </w:t>
      </w:r>
      <w:r>
        <w:rPr>
          <w:b w:val="on"/>
        </w:rPr>
        <w:t>Move</w:t>
      </w:r>
      <w:r>
        <w:t xml:space="preserve"> in the toolbar.</w:t>
      </w:r>
    </w:p>
    <w:p>
      <w:r>
        <w:t xml:space="preserve">In the </w:t>
      </w:r>
      <w:r>
        <w:rPr>
          <w:b w:val="on"/>
        </w:rPr>
        <w:t>Move Report Template</w:t>
      </w:r>
      <w:r>
        <w:t xml:space="preserve"> dialog, select the destination group and click </w:t>
      </w:r>
      <w:r>
        <w:rPr>
          <w:b w:val="on"/>
        </w:rPr>
        <w:t>Move</w:t>
      </w:r>
      <w:r>
        <w:t xml:space="preserve">. Click </w:t>
      </w:r>
      <w:r>
        <w:rPr>
          <w:b w:val="on"/>
        </w:rPr>
        <w:t>Cancel</w:t>
      </w:r>
      <w:r>
        <w:t xml:space="preserve"> to cancel the operation.</w:t>
      </w:r>
    </w:p>
    <w:p>
      <w:pPr>
        <w:pStyle w:val="2"/>
      </w:pPr>
      <w:r>
        <w:t>Response</w:t>
      </w:r>
    </w:p>
    <w:p>
      <w:r>
        <w:t xml:space="preserve">The </w:t>
      </w:r>
      <w:r>
        <w:rPr>
          <w:b w:val="on"/>
        </w:rPr>
        <w:t>Ticket</w:t>
      </w:r>
      <w:r>
        <w:t xml:space="preserve"> and </w:t>
      </w:r>
      <w:r>
        <w:rPr>
          <w:b w:val="on"/>
        </w:rPr>
        <w:t>Explanation</w:t>
      </w:r>
      <w:r>
        <w:t xml:space="preserve"> features enable effective responses to threats detected by Logpresso Sonar. When a real-time or batch detection rule identifies a suspected threat on a controlled system, a ticket is generated. The assigned individual addresses the threat and completes the ticket upon approval. If asked to provide an explanation for a security event, the individual must articulate the reasons behind the suspected security threat or event. The explanation process concludes once an approver confirms whether the event was a false positive or a true security breach.</w:t>
      </w:r>
    </w:p>
    <w:p>
      <w:r>
        <w:t>The key distinction between a ticket and an explanation process lies in responsibility. A ticket is managed by an IT staff member with a Logpresso Sonar account, enabling them to respond to the threat. In the case of an explanation, an explanation request is sent to the employee involved in the suspected activity. Registered employees can receive an explanation request via email, even without a Sonar login account. However, unregistered employees cannot receive an explanation request, regardless of having a Sonar account.</w:t>
      </w:r>
    </w:p>
    <w:p>
      <w:r>
        <w:t>Since tickets must be addressed by the security team, it is recommended to adjust your detection scenarios to keep the daily ticket volume at a manageable level.</w:t>
      </w:r>
    </w:p>
    <w:p>
      <w:r>
        <w:t>To ensure the response process functions correctly, configure an explanation template and maintain accurate employee database details, including email addresses.</w:t>
      </w:r>
    </w:p>
    <w:p>
      <w:pPr>
        <w:pStyle w:val="3"/>
      </w:pPr>
      <w:r>
        <w:t>Tickets</w:t>
      </w:r>
    </w:p>
    <w:p>
      <w:r>
        <w:t xml:space="preserve">You can configure the system to generate tickets when a security threat event is suspected in the monitored system. When setting up </w:t>
      </w:r>
      <w:r>
        <w:rPr>
          <w:b w:val="on"/>
        </w:rPr>
        <w:t>Stream Rules</w:t>
      </w:r>
      <w:r>
        <w:t xml:space="preserve"> or </w:t>
      </w:r>
      <w:r>
        <w:rPr>
          <w:b w:val="on"/>
        </w:rPr>
        <w:t>Batch Rules</w:t>
      </w:r>
      <w:r>
        <w:t xml:space="preserve">, if you specify a </w:t>
      </w:r>
      <w:r>
        <w:rPr>
          <w:b w:val="on"/>
        </w:rPr>
        <w:t>Ticket Assignee</w:t>
      </w:r>
      <w:r>
        <w:t>, a ticket will be automatically created when the corresponding event occurs.</w:t>
      </w:r>
    </w:p>
    <w:p>
      <w:r>
        <w:t>Once a ticket is generated, it may already have an assignee, or an administrator can assign a responsible person directly. The assignee will proceed with the response actions based on the ticket details and supporting materials, document the response history, and then submit an approval request. The approver can review the ticket details and response history before approving or rejecting the request. If the ticket is rejected, the assignee must perform additional work and resubmit the approval request.</w:t>
      </w:r>
    </w:p>
    <w:p>
      <w:r>
        <w:t>The process can be illustrated as follows:</w:t>
      </w:r>
    </w:p>
    <w:p>
      <w:r>
        <w:t>The statuses of tickets are categorized as follows:</w:t>
      </w:r>
    </w:p>
    <w:p>
      <w:pPr>
        <w:numPr>
          <w:numId w:val="422"/>
        </w:numPr>
        <w:spacing w:before="0" w:after="0"/>
        <w:ind w:left="360" w:hanging="360"/>
      </w:pPr>
      <w:r>
        <w:rPr>
          <w:b w:val="on"/>
        </w:rPr>
        <w:t>New</w:t>
      </w:r>
      <w:r>
        <w:t>: The ticket has been created but is not assigned to anyone.</w:t>
      </w:r>
    </w:p>
    <w:p>
      <w:pPr>
        <w:numPr>
          <w:numId w:val="422"/>
        </w:numPr>
        <w:spacing w:before="0" w:after="0"/>
        <w:ind w:left="360" w:hanging="360"/>
      </w:pPr>
      <w:r>
        <w:rPr>
          <w:b w:val="on"/>
        </w:rPr>
        <w:t>Assigned</w:t>
      </w:r>
      <w:r>
        <w:t>: A ticket assignee has been designated.</w:t>
      </w:r>
    </w:p>
    <w:p>
      <w:pPr>
        <w:numPr>
          <w:numId w:val="422"/>
        </w:numPr>
        <w:spacing w:before="0" w:after="0"/>
        <w:ind w:left="360" w:hanging="360"/>
      </w:pPr>
      <w:r>
        <w:rPr>
          <w:b w:val="on"/>
        </w:rPr>
        <w:t>In Progress</w:t>
      </w:r>
      <w:r>
        <w:t>: The ticket assignee is currently working on the task.</w:t>
      </w:r>
    </w:p>
    <w:p>
      <w:pPr>
        <w:numPr>
          <w:numId w:val="422"/>
        </w:numPr>
        <w:spacing w:before="0" w:after="0"/>
        <w:ind w:left="360" w:hanging="360"/>
      </w:pPr>
      <w:r>
        <w:rPr>
          <w:b w:val="on"/>
        </w:rPr>
        <w:t>Submitted</w:t>
      </w:r>
      <w:r>
        <w:t>: The ticket assignee has completed the task and submitted an approval request.</w:t>
      </w:r>
    </w:p>
    <w:p>
      <w:pPr>
        <w:numPr>
          <w:numId w:val="422"/>
        </w:numPr>
        <w:spacing w:before="0" w:after="0"/>
        <w:ind w:left="360" w:hanging="360"/>
      </w:pPr>
      <w:r>
        <w:rPr>
          <w:b w:val="on"/>
        </w:rPr>
        <w:t>Approved</w:t>
      </w:r>
      <w:r>
        <w:t>: The approver has approved the ticket.</w:t>
      </w:r>
    </w:p>
    <w:p>
      <w:pPr>
        <w:numPr>
          <w:numId w:val="422"/>
        </w:numPr>
        <w:spacing w:before="0" w:after="0"/>
        <w:ind w:left="360" w:hanging="360"/>
      </w:pPr>
      <w:r>
        <w:rPr>
          <w:b w:val="on"/>
        </w:rPr>
        <w:t>Rejected</w:t>
      </w:r>
      <w:r>
        <w:t>: The approver has rejected the ticket. The assignee is required to perform additional work.</w:t>
      </w:r>
    </w:p>
    <w:p>
      <w:pPr>
        <w:numPr>
          <w:numId w:val="422"/>
        </w:numPr>
        <w:spacing w:before="0" w:after="0"/>
        <w:ind w:left="360" w:hanging="360"/>
      </w:pPr>
      <w:r>
        <w:rPr>
          <w:b w:val="on"/>
        </w:rPr>
        <w:t>Closed</w:t>
      </w:r>
      <w:r>
        <w:t>: The ticket has been finalized.</w:t>
      </w:r>
    </w:p>
    <w:p>
      <w:r>
        <w:t xml:space="preserve">Although the ticket processing workflow suggests that a ticket should only be marked as closed after approval by the approver, in practice, a ticket can be set to Closed status from any state, including New, Assigned, or In Progress. Tickets that are duplicates or have already been processed through other means, and do not require the Logpresso Sonar ticket processing workflow, can be marked as closed immediately. Conversely, even closed tickets can be </w:t>
      </w:r>
      <w:r>
        <w:rPr>
          <w:b w:val="on"/>
        </w:rPr>
        <w:t>reopened</w:t>
      </w:r>
      <w:r>
        <w:t xml:space="preserve"> for further action if necessary. When reopened, the ticket will revert from Closed status back to either New or Assigned status, depending on the workflow.</w:t>
      </w:r>
    </w:p>
    <w:p>
      <w:pPr>
        <w:pStyle w:val="4"/>
      </w:pPr>
      <w:r>
        <w:t>Ticket List</w:t>
      </w:r>
    </w:p>
    <w:p>
      <w:r>
        <w:t>The Tickets screen displays a trend graph of ticket processing status by date at the top, with the search box and ticket list below.</w:t>
      </w:r>
    </w:p>
    <w:p>
      <w:r>
        <w:t>Click labels in the trend graph to show or hide each status. For example, you can display only "Pending Approval," "Rejected," and "In Process" statuses.</w:t>
      </w:r>
    </w:p>
    <w:p>
      <w:r>
        <w:t>Use the search tool to filter tickets by date range, priority, status, assignee, approver, or keywords. Search results are reflected in the trend chart.</w:t>
      </w:r>
    </w:p>
    <w:p>
      <w:r>
        <w:t xml:space="preserve">Click the </w:t>
      </w:r>
      <w:r>
        <w:rPr>
          <w:rStyle w:val="af4"/>
        </w:rPr>
        <w:t>Download</w:t>
      </w:r>
      <w:r>
        <w:t xml:space="preserve"> button to export the ticket list in CSV, Excel XML, MS Word, HTML, or JSON format.</w:t>
      </w:r>
    </w:p>
    <w:p>
      <w:pPr>
        <w:numPr>
          <w:numId w:val="423"/>
        </w:numPr>
        <w:spacing w:before="0" w:after="0"/>
        <w:ind w:left="360" w:hanging="360"/>
      </w:pPr>
      <w:r>
        <w:rPr>
          <w:b w:val="on"/>
        </w:rPr>
        <w:t>File Name</w:t>
      </w:r>
      <w:r>
        <w:t>: Enter the file name.</w:t>
      </w:r>
    </w:p>
    <w:p>
      <w:pPr>
        <w:numPr>
          <w:numId w:val="423"/>
        </w:numPr>
        <w:spacing w:before="0" w:after="0"/>
        <w:ind w:left="360" w:hanging="360"/>
      </w:pPr>
      <w:r>
        <w:rPr>
          <w:b w:val="on"/>
        </w:rPr>
        <w:t>Search</w:t>
      </w:r>
      <w:r>
        <w:t>: Search for columns to include.</w:t>
      </w:r>
    </w:p>
    <w:p>
      <w:pPr>
        <w:numPr>
          <w:numId w:val="423"/>
        </w:numPr>
        <w:spacing w:before="0" w:after="0"/>
        <w:ind w:left="360" w:hanging="360"/>
      </w:pPr>
      <w:r>
        <w:rPr>
          <w:b w:val="on"/>
        </w:rPr>
        <w:t>Columns</w:t>
      </w:r>
      <w:r>
        <w:t>: Select columns to include in the file.</w:t>
      </w:r>
    </w:p>
    <w:p>
      <w:pPr>
        <w:numPr>
          <w:numId w:val="423"/>
        </w:numPr>
        <w:spacing w:before="0" w:after="0"/>
        <w:ind w:left="360" w:hanging="360"/>
      </w:pPr>
      <w:r>
        <w:rPr>
          <w:b w:val="on"/>
        </w:rPr>
        <w:t>File Format</w:t>
      </w:r>
      <w:r>
        <w:t>: Choose the file format.</w:t>
      </w:r>
    </w:p>
    <w:p>
      <w:pPr>
        <w:numPr>
          <w:numId w:val="423"/>
        </w:numPr>
        <w:spacing w:before="0" w:after="0"/>
        <w:ind w:left="360" w:hanging="360"/>
      </w:pPr>
      <w:r>
        <w:rPr>
          <w:b w:val="on"/>
        </w:rPr>
        <w:t>Encoding</w:t>
      </w:r>
      <w:r>
        <w:t>: Select the file encoding.</w:t>
      </w:r>
    </w:p>
    <w:p>
      <w:pPr>
        <w:numPr>
          <w:numId w:val="423"/>
        </w:numPr>
        <w:spacing w:before="0" w:after="0"/>
        <w:ind w:left="360" w:hanging="360"/>
      </w:pPr>
      <w:r>
        <w:rPr>
          <w:b w:val="on"/>
        </w:rPr>
        <w:t>Range</w:t>
      </w:r>
      <w:r>
        <w:t>: Select the range of tickets to export. The first ticket at the top of page 1 is number 1.</w:t>
      </w:r>
    </w:p>
    <w:p>
      <w:r>
        <w:t>Use the checkboxes to perform bulk actions on selected tickets:</w:t>
      </w:r>
    </w:p>
    <w:p>
      <w:pPr>
        <w:numPr>
          <w:numId w:val="424"/>
        </w:numPr>
        <w:spacing w:before="0" w:after="0"/>
        <w:ind w:left="360" w:hanging="360"/>
      </w:pPr>
      <w:r>
        <w:rPr>
          <w:b w:val="on"/>
        </w:rPr>
        <w:t>Delete</w:t>
      </w:r>
      <w:r>
        <w:t>: Delete selected tickets.</w:t>
      </w:r>
    </w:p>
    <w:p>
      <w:pPr>
        <w:numPr>
          <w:numId w:val="424"/>
        </w:numPr>
        <w:spacing w:before="0" w:after="0"/>
        <w:ind w:left="360" w:hanging="360"/>
      </w:pPr>
      <w:r>
        <w:rPr>
          <w:b w:val="on"/>
        </w:rPr>
        <w:t>Reassign</w:t>
      </w:r>
      <w:r>
        <w:t>: Change the assignee for selected tickets.</w:t>
      </w:r>
    </w:p>
    <w:p>
      <w:pPr>
        <w:numPr>
          <w:numId w:val="424"/>
        </w:numPr>
        <w:spacing w:before="0" w:after="0"/>
        <w:ind w:left="360" w:hanging="360"/>
      </w:pPr>
      <w:r>
        <w:rPr>
          <w:b w:val="on"/>
        </w:rPr>
        <w:t>Change Approver</w:t>
      </w:r>
      <w:r>
        <w:t>: Change the approver for selected tickets.</w:t>
      </w:r>
    </w:p>
    <w:p>
      <w:pPr>
        <w:numPr>
          <w:numId w:val="424"/>
        </w:numPr>
        <w:spacing w:before="0" w:after="0"/>
        <w:ind w:left="360" w:hanging="360"/>
      </w:pPr>
      <w:r>
        <w:rPr>
          <w:b w:val="on"/>
        </w:rPr>
        <w:t>Set Status As</w:t>
      </w:r>
      <w:r>
        <w:t>: Change the status to "Reopen" (sets status to "New") or "Closed."</w:t>
      </w:r>
    </w:p>
    <w:p>
      <w:pPr>
        <w:numPr>
          <w:numId w:val="424"/>
        </w:numPr>
        <w:spacing w:before="0" w:after="0"/>
        <w:ind w:left="360" w:hanging="360"/>
      </w:pPr>
      <w:r>
        <w:rPr>
          <w:b w:val="on"/>
        </w:rPr>
        <w:t>Deselect</w:t>
      </w:r>
      <w:r>
        <w:t>: Deselect all selected tickets.</w:t>
      </w:r>
    </w:p>
    <w:p>
      <w:pPr>
        <w:pStyle w:val="4"/>
      </w:pPr>
      <w:r>
        <w:t>Register New Ticket</w:t>
      </w:r>
    </w:p>
    <w:p>
      <w:r>
        <w:t xml:space="preserve">To register a new ticket, click the </w:t>
      </w:r>
      <w:r>
        <w:rPr>
          <w:b w:val="on"/>
        </w:rPr>
        <w:t>Add</w:t>
      </w:r>
      <w:r>
        <w:t xml:space="preserve"> button on the </w:t>
      </w:r>
      <w:r>
        <w:rPr>
          <w:b w:val="on"/>
        </w:rPr>
        <w:t>Tickets</w:t>
      </w:r>
      <w:r>
        <w:t xml:space="preserve"> page.</w:t>
      </w:r>
    </w:p>
    <w:p>
      <w:r>
        <w:t xml:space="preserve">On the </w:t>
      </w:r>
      <w:r>
        <w:rPr>
          <w:b w:val="on"/>
        </w:rPr>
        <w:t>Add Ticket</w:t>
      </w:r>
      <w:r>
        <w:t xml:space="preserve"> page, draft the ticket content. Markdown syntax is supported, and you can attach image files to insert into the body. The preview tab shows how the drafted content will appear.</w:t>
      </w:r>
    </w:p>
    <w:p>
      <w:r>
        <w:rPr>
          <w:b w:val="on"/>
        </w:rPr>
        <w:t>Title</w:t>
      </w:r>
      <w:r>
        <w:t>: Enter the ticket title to display in the ticket list.</w:t>
      </w:r>
    </w:p>
    <w:p>
      <w:r>
        <w:rPr>
          <w:b w:val="on"/>
        </w:rPr>
        <w:t>Content</w:t>
      </w:r>
      <w:r>
        <w:t>: Provide detailed information for the ticket. You can use Markdown syntax or plain text.</w:t>
      </w:r>
    </w:p>
    <w:p>
      <w:r>
        <w:rPr>
          <w:b w:val="on"/>
        </w:rPr>
        <w:t>Content Syntax</w:t>
      </w:r>
      <w:r>
        <w:t>: Select Markdown or plain text format for the ticket content.</w:t>
      </w:r>
    </w:p>
    <w:p>
      <w:r>
        <w:rPr>
          <w:b w:val="on"/>
        </w:rPr>
        <w:t>Preview</w:t>
      </w:r>
      <w:r>
        <w:t>: View the ticket content with Markdown formatting applied.</w:t>
      </w:r>
    </w:p>
    <w:p>
      <w:r>
        <w:rPr>
          <w:b w:val="on"/>
        </w:rPr>
        <w:t>Category</w:t>
      </w:r>
      <w:r>
        <w:t>: Select the ticket category.</w:t>
      </w:r>
    </w:p>
    <w:p>
      <w:r>
        <w:rPr>
          <w:b w:val="on"/>
        </w:rPr>
        <w:t>Priority</w:t>
      </w:r>
      <w:r>
        <w:t>: Choose the ticket priority (</w:t>
      </w:r>
      <w:r>
        <w:rPr>
          <w:b w:val="on"/>
        </w:rPr>
        <w:t>High</w:t>
      </w:r>
      <w:r>
        <w:t xml:space="preserve">, </w:t>
      </w:r>
      <w:r>
        <w:rPr>
          <w:b w:val="on"/>
        </w:rPr>
        <w:t>Medium</w:t>
      </w:r>
      <w:r>
        <w:t xml:space="preserve">, or </w:t>
      </w:r>
      <w:r>
        <w:rPr>
          <w:b w:val="on"/>
        </w:rPr>
        <w:t>Low</w:t>
      </w:r>
      <w:r>
        <w:t>).</w:t>
      </w:r>
    </w:p>
    <w:p>
      <w:r>
        <w:rPr>
          <w:b w:val="on"/>
        </w:rPr>
        <w:t>Assignee</w:t>
      </w:r>
      <w:r>
        <w:t>: Assign the Sonar account responsible for the ticket.</w:t>
      </w:r>
    </w:p>
    <w:p>
      <w:r>
        <w:rPr>
          <w:b w:val="on"/>
        </w:rPr>
        <w:t>Approver</w:t>
      </w:r>
      <w:r>
        <w:t>: Select the Sonar account that will review and approve or reject the ticket.</w:t>
      </w:r>
    </w:p>
    <w:p>
      <w:r>
        <w:rPr>
          <w:b w:val="on"/>
        </w:rPr>
        <w:t>Attachments</w:t>
      </w:r>
      <w:r>
        <w:t xml:space="preserve">: Upload files to attach to the ticket. Insert attachments into the content body using the clipboard button. Attachments can be downloaded when viewing the ticket. Use the </w:t>
      </w:r>
      <w:r>
        <w:rPr>
          <w:b w:val="on"/>
        </w:rPr>
        <w:t>Delete</w:t>
      </w:r>
      <w:r>
        <w:t xml:space="preserve"> button to remove an attachment.</w:t>
      </w:r>
    </w:p>
    <w:p>
      <w:r>
        <w:t xml:space="preserve">When finished, click the </w:t>
      </w:r>
      <w:r>
        <w:rPr>
          <w:b w:val="on"/>
        </w:rPr>
        <w:t>Register</w:t>
      </w:r>
      <w:r>
        <w:t xml:space="preserve"> button to add the ticket.</w:t>
      </w:r>
    </w:p>
    <w:p>
      <w:pPr>
        <w:pStyle w:val="4"/>
      </w:pPr>
      <w:r>
        <w:t>Edit Ticket</w:t>
      </w:r>
    </w:p>
    <w:p>
      <w:r>
        <w:t>You can edit tickets you have created by clicking the pencil icon in the upper right corner of the ticket content. Tickets generated by detection policies cannot be modified.</w:t>
      </w:r>
    </w:p>
    <w:p>
      <w:r>
        <w:t xml:space="preserve">After editing, click the </w:t>
      </w:r>
      <w:r>
        <w:rPr>
          <w:b w:val="on"/>
        </w:rPr>
        <w:t>Save</w:t>
      </w:r>
      <w:r>
        <w:t xml:space="preserve"> button to apply your changes.</w:t>
      </w:r>
    </w:p>
    <w:p>
      <w:pPr>
        <w:pStyle w:val="4"/>
      </w:pPr>
      <w:r>
        <w:t>View Ticket</w:t>
      </w:r>
    </w:p>
    <w:p>
      <w:r>
        <w:t>Click a ticket title in the ticket list to view its details and status.</w:t>
      </w:r>
    </w:p>
    <w:p>
      <w:r>
        <w:t xml:space="preserve">If the ticket was automatically generated by detection rules, the ticket body displays event details as shown above. The supporting evidence at the bottom includes the original logs that triggered the event or data related to the ticket. For example, if a host scan was detected, the supporting evidence may display information such as the destination IP and port that attempted the scan, as illustrated in the example below. If the supporting evidence space is too narrow, click the </w:t>
      </w:r>
      <w:r>
        <w:rPr>
          <w:b w:val="on"/>
        </w:rPr>
        <w:t>Open Query Window</w:t>
      </w:r>
      <w:r>
        <w:t xml:space="preserve"> button to review the data in a separate query screen.</w:t>
      </w:r>
    </w:p>
    <w:p>
      <w:r>
        <w:t>Users can also search for previous ticket history related to the source IP, destination IP, or host, or check for malicious activity on VirusTotal.</w:t>
      </w:r>
    </w:p>
    <w:p>
      <w:r>
        <w:t>Analysts examine the supporting evidence to determine if there are actual threats or anomalies. They then record response actions and update the ticket's status to complete it.</w:t>
      </w:r>
    </w:p>
    <w:p>
      <w:pPr>
        <w:pStyle w:val="4"/>
      </w:pPr>
      <w:r>
        <w:t>Manage Tickets</w:t>
      </w:r>
    </w:p>
    <w:p>
      <w:r>
        <w:t>After completing response actions on the monitored system, the assignee must record their work in the ticket and update the status whenever the progress changes.</w:t>
      </w:r>
    </w:p>
    <w:p>
      <w:r>
        <w:t xml:space="preserve">If the assignee and approver have not yet been assigned, the Logpresso Sonar administrator will assign them. To assign or approve, click the </w:t>
      </w:r>
      <w:r>
        <w:rPr>
          <w:b w:val="on"/>
        </w:rPr>
        <w:t>Edit</w:t>
      </w:r>
      <w:r>
        <w:t xml:space="preserve"> button in the assignment menu, enter the names of the assignee/approver, and then click the </w:t>
      </w:r>
      <w:r>
        <w:rPr>
          <w:b w:val="on"/>
        </w:rPr>
        <w:t>OK</w:t>
      </w:r>
      <w:r>
        <w:t xml:space="preserve"> button to confirm the assignment.</w:t>
      </w:r>
    </w:p>
    <w:p>
      <w:r>
        <w:t xml:space="preserve">You can add comments using the </w:t>
      </w:r>
      <w:r>
        <w:rPr>
          <w:b w:val="on"/>
        </w:rPr>
        <w:t>Add Comment</w:t>
      </w:r>
      <w:r>
        <w:t xml:space="preserve"> button at the bottom left (highlighted in red). Like the ticket body, comments can include attachments and use Markdown syntax. These comments can be viewed alongside the ticket content.</w:t>
      </w:r>
    </w:p>
    <w:p>
      <w:r>
        <w:t>Change the ticket status using the status menu at the top right (highlighted in green). Available options depend on your role and the current ticket status. For example, an assignee viewing an assigned ticket can change the status to "In Progress" or "Closed."</w:t>
      </w:r>
    </w:p>
    <w:p>
      <w:r>
        <w:t xml:space="preserve">All tickets can be changed to </w:t>
      </w:r>
      <w:r>
        <w:rPr>
          <w:b w:val="on"/>
        </w:rPr>
        <w:t>Closed</w:t>
      </w:r>
      <w:r>
        <w:t xml:space="preserve"> status regardless of their current state. For tickets that do not require the response and approval process, you can directly change the status to "Closed" by clicking </w:t>
      </w:r>
      <w:r>
        <w:rPr>
          <w:b w:val="on"/>
        </w:rPr>
        <w:t>Close</w:t>
      </w:r>
      <w:r>
        <w:t xml:space="preserve"> in the status menu. Conversely, tickets in "Closed" status can be reverted to "New" or "Assigned" by clicking </w:t>
      </w:r>
      <w:r>
        <w:rPr>
          <w:b w:val="on"/>
        </w:rPr>
        <w:t>Reopen</w:t>
      </w:r>
      <w:r>
        <w:t>. For more information on status transitions, refer to the ticket process.</w:t>
      </w:r>
    </w:p>
    <w:p>
      <w:pPr>
        <w:pStyle w:val="4"/>
      </w:pPr>
      <w:r>
        <w:t>Ticket Explanation Request</w:t>
      </w:r>
    </w:p>
    <w:p>
      <w:r>
        <w:t>To request an explanation from the violator regarding the ticket content, click the explanation request button. Set the target (violator), reviewer, importance, category, and other parameters to initiate the request. An explanation request can only be made if there is supporting documentation in the ticket.</w:t>
      </w:r>
    </w:p>
    <w:p>
      <w:r>
        <w:t xml:space="preserve">For detailed instructions on how to create an explanation request, please refer to the </w:t>
      </w:r>
      <w:hyperlink r:id="rId299">
        <w:r>
          <w:rPr>
            <w:rStyle w:val="a6"/>
          </w:rPr>
          <w:t>Explanations</w:t>
        </w:r>
      </w:hyperlink>
      <w:r>
        <w:t xml:space="preserve"> section.</w:t>
      </w:r>
    </w:p>
    <w:p>
      <w:pPr>
        <w:pStyle w:val="4"/>
      </w:pPr>
      <w:r>
        <w:t>Ticket Sharing</w:t>
      </w:r>
    </w:p>
    <w:p>
      <w:r>
        <w:t xml:space="preserve">To quickly share ticket information with other users, use the sharing feature. Click the </w:t>
      </w:r>
      <w:r>
        <w:rPr>
          <w:rStyle w:val="af4"/>
        </w:rPr>
        <w:t>Propagation</w:t>
      </w:r>
      <w:r>
        <w:t xml:space="preserve"> button on the ticket screen to open the sharing window. Select recipient users and the delivery method (SMS or messenger), then click the </w:t>
      </w:r>
      <w:r>
        <w:rPr>
          <w:rStyle w:val="af4"/>
        </w:rPr>
        <w:t>Send</w:t>
      </w:r>
      <w:r>
        <w:t xml:space="preserve"> button to send messages.</w:t>
      </w:r>
    </w:p>
    <w:p>
      <w:r>
        <w:t xml:space="preserve">After clicking </w:t>
      </w:r>
      <w:r>
        <w:rPr>
          <w:rStyle w:val="af4"/>
        </w:rPr>
        <w:t>Send</w:t>
      </w:r>
      <w:r>
        <w:t xml:space="preserve">, messages are sent to the selected users and the results are displayed. Review the content, then click </w:t>
      </w:r>
      <w:r>
        <w:rPr>
          <w:rStyle w:val="af4"/>
        </w:rPr>
        <w:t>Close</w:t>
      </w:r>
      <w:r>
        <w:t xml:space="preserve"> to exit the sharing window.</w:t>
      </w:r>
    </w:p>
    <w:p>
      <w:pPr>
        <w:pStyle w:val="ae"/>
      </w:pPr>
      <w:r>
        <w:t>The sharing feature does not autonomously send SMS or messenger messages within Logpresso Sonar. To use this feature, you must set up a system that sends messages using the "sonar_push_messenger" and "sonar_push_sms" stream queries. For example, you can store messages in the DBMS using the "dboutput" query command from the "sonar_push_messenger" stream query, then read the data and send messages through your internal messenger API. You can also create a batch program to update the database and track sent messages.</w:t>
      </w:r>
    </w:p>
    <w:p>
      <w:pPr>
        <w:pStyle w:val="3"/>
      </w:pPr>
      <w:r>
        <w:t>Ticket Repositories</w:t>
      </w:r>
    </w:p>
    <w:p>
      <w:r>
        <w:t>The Ticket Repositories page allows users to add, edit, and delete ticket categories. These categories are used when registering new tickets or for tickets automatically generated by detection policies.</w:t>
      </w:r>
    </w:p>
    <w:p>
      <w:pPr>
        <w:pStyle w:val="4"/>
      </w:pPr>
      <w:r>
        <w:t>Ticket Repository List</w:t>
      </w:r>
    </w:p>
    <w:p>
      <w:pPr>
        <w:numPr>
          <w:numId w:val="426"/>
        </w:numPr>
        <w:spacing w:before="0" w:after="0"/>
        <w:ind w:left="360" w:hanging="360"/>
      </w:pPr>
      <w:r>
        <w:rPr>
          <w:b w:val="on"/>
        </w:rPr>
        <w:t>Type</w:t>
      </w:r>
      <w:r>
        <w:t>: Shows the type of ticket repository (either event or board).</w:t>
      </w:r>
    </w:p>
    <w:p>
      <w:pPr>
        <w:numPr>
          <w:numId w:val="426"/>
        </w:numPr>
        <w:spacing w:before="0" w:after="0"/>
        <w:ind w:left="360" w:hanging="360"/>
      </w:pPr>
      <w:r>
        <w:rPr>
          <w:b w:val="on"/>
        </w:rPr>
        <w:t>Name</w:t>
      </w:r>
      <w:r>
        <w:t>: Shows the name of the ticket repository.</w:t>
      </w:r>
    </w:p>
    <w:p>
      <w:pPr>
        <w:numPr>
          <w:numId w:val="426"/>
        </w:numPr>
        <w:spacing w:before="0" w:after="0"/>
        <w:ind w:left="360" w:hanging="360"/>
      </w:pPr>
      <w:r>
        <w:rPr>
          <w:b w:val="on"/>
        </w:rPr>
        <w:t>Description</w:t>
      </w:r>
      <w:r>
        <w:t>: Shows the description of the ticket repository.</w:t>
      </w:r>
    </w:p>
    <w:p>
      <w:pPr>
        <w:numPr>
          <w:numId w:val="426"/>
        </w:numPr>
        <w:spacing w:before="0" w:after="0"/>
        <w:ind w:left="360" w:hanging="360"/>
      </w:pPr>
      <w:r>
        <w:rPr>
          <w:b w:val="on"/>
        </w:rPr>
        <w:t>Created At</w:t>
      </w:r>
      <w:r>
        <w:t>: Shows when the ticket repository was created.</w:t>
      </w:r>
    </w:p>
    <w:p>
      <w:r>
        <w:t>Users can search by type, name, or description using the search tool at the top of the list.</w:t>
      </w:r>
    </w:p>
    <w:p>
      <w:r>
        <w:t xml:space="preserve">Click the </w:t>
      </w:r>
      <w:r>
        <w:rPr>
          <w:rStyle w:val="af4"/>
        </w:rPr>
        <w:t>Download</w:t>
      </w:r>
      <w:r>
        <w:t xml:space="preserve"> button to export the ticket repository list in CSV, Excel XML, MS Word, HTML, or JSON format.</w:t>
      </w:r>
    </w:p>
    <w:p>
      <w:pPr>
        <w:pStyle w:val="4"/>
      </w:pPr>
      <w:r>
        <w:t>Add New Ticket Repository</w:t>
      </w:r>
    </w:p>
    <w:p>
      <w:r>
        <w:t>Enter the following information to create a new ticket repository:</w:t>
      </w:r>
    </w:p>
    <w:p>
      <w:r>
        <w:rPr>
          <w:b w:val="on"/>
        </w:rPr>
        <w:t>Name</w:t>
      </w:r>
    </w:p>
    <w:p>
      <w:pPr>
        <w:ind w:left="400"/>
      </w:pPr>
      <w:r>
        <w:t>Enter the name of the ticket repository.</w:t>
      </w:r>
    </w:p>
    <w:p>
      <w:r>
        <w:rPr>
          <w:b w:val="on"/>
        </w:rPr>
        <w:t>Type</w:t>
      </w:r>
    </w:p>
    <w:p>
      <w:pPr>
        <w:ind w:left="400"/>
      </w:pPr>
      <w:r>
        <w:t>Select the type of ticket repository: Event or Board.</w:t>
      </w:r>
    </w:p>
    <w:p>
      <w:r>
        <w:rPr>
          <w:b w:val="on"/>
        </w:rPr>
        <w:t>Description</w:t>
      </w:r>
    </w:p>
    <w:p>
      <w:pPr>
        <w:ind w:left="400"/>
      </w:pPr>
      <w:r>
        <w:t>Enter a description for the ticket repository.</w:t>
      </w:r>
    </w:p>
    <w:p>
      <w:pPr>
        <w:pStyle w:val="4"/>
      </w:pPr>
      <w:r>
        <w:t>Edit Ticket Repository</w:t>
      </w:r>
    </w:p>
    <w:p>
      <w:r>
        <w:t xml:space="preserve">To edit a ticket repository, click the name of the repository you want to modify to open the </w:t>
      </w:r>
      <w:r>
        <w:rPr>
          <w:b w:val="on"/>
        </w:rPr>
        <w:t>Edit Ticket Repository</w:t>
      </w:r>
      <w:r>
        <w:t xml:space="preserve"> page.</w:t>
      </w:r>
    </w:p>
    <w:p>
      <w:r>
        <w:t>The following fields can be updated:</w:t>
      </w:r>
    </w:p>
    <w:p>
      <w:r>
        <w:rPr>
          <w:b w:val="on"/>
        </w:rPr>
        <w:t>Name</w:t>
      </w:r>
    </w:p>
    <w:p>
      <w:pPr>
        <w:ind w:left="400"/>
      </w:pPr>
      <w:r>
        <w:t>Enter the name of the ticket repository.</w:t>
      </w:r>
    </w:p>
    <w:p>
      <w:r>
        <w:rPr>
          <w:b w:val="on"/>
        </w:rPr>
        <w:t>Type</w:t>
      </w:r>
    </w:p>
    <w:p>
      <w:pPr>
        <w:ind w:left="400"/>
      </w:pPr>
      <w:r>
        <w:t>Select the type of ticket repository: Event or Board.</w:t>
      </w:r>
    </w:p>
    <w:p>
      <w:r>
        <w:rPr>
          <w:b w:val="on"/>
        </w:rPr>
        <w:t>Description</w:t>
      </w:r>
    </w:p>
    <w:p>
      <w:pPr>
        <w:ind w:left="400"/>
      </w:pPr>
      <w:r>
        <w:t>Enter a description for the ticket repository.</w:t>
      </w:r>
    </w:p>
    <w:p>
      <w:pPr>
        <w:pStyle w:val="4"/>
      </w:pPr>
      <w:r>
        <w:t>Delete Ticket Repository</w:t>
      </w:r>
    </w:p>
    <w:p>
      <w:r>
        <w:t xml:space="preserve">To delete a ticket repository, select its checkbox and click the </w:t>
      </w:r>
      <w:r>
        <w:rPr>
          <w:b w:val="on"/>
        </w:rPr>
        <w:t>Delete</w:t>
      </w:r>
      <w:r>
        <w:t xml:space="preserve"> button at the top right of the list.</w:t>
      </w:r>
    </w:p>
    <w:p>
      <w:pPr>
        <w:pStyle w:val="3"/>
      </w:pPr>
      <w:r>
        <w:t>Explanations</w:t>
      </w:r>
    </w:p>
    <w:p>
      <w:r>
        <w:t>In cases where an explanation is required for a security violation, security personnel can request an explanation from the anomalous actor. By generating an explanation based on a ticket or by directly drafting the explanation content, the anomalous actor will receive an explanation request email at the email address registered in the Employees menu. By clicking the link in the explanation request email to draft the explanation, the reviewer will assess whether the explanation content is valid or constitutes a security violation. The process can be illustrated as follows:</w:t>
      </w:r>
    </w:p>
    <w:p>
      <w:r>
        <w:t>For the explanation process to function smoothly, employee information must be registered in the Employees menu, and an explanation template must be configured.</w:t>
      </w:r>
    </w:p>
    <w:p>
      <w:pPr>
        <w:pStyle w:val="4"/>
      </w:pPr>
      <w:r>
        <w:t>Explanation Request List</w:t>
      </w:r>
    </w:p>
    <w:p>
      <w:r>
        <w:t xml:space="preserve">The list of explanation request records is displayed. Explanation requests may originate from tickets, or users can create new requests using the </w:t>
      </w:r>
      <w:r>
        <w:rPr>
          <w:b w:val="on"/>
        </w:rPr>
        <w:t>Add</w:t>
      </w:r>
      <w:r>
        <w:t xml:space="preserve"> button.</w:t>
      </w:r>
    </w:p>
    <w:p>
      <w:r>
        <w:t xml:space="preserve">In the upper right corner, users can choose to view either the processing </w:t>
      </w:r>
      <w:r>
        <w:rPr>
          <w:b w:val="on"/>
        </w:rPr>
        <w:t>status</w:t>
      </w:r>
      <w:r>
        <w:t xml:space="preserve"> or </w:t>
      </w:r>
      <w:r>
        <w:rPr>
          <w:b w:val="on"/>
        </w:rPr>
        <w:t>result</w:t>
      </w:r>
      <w:r>
        <w:t>.</w:t>
      </w:r>
    </w:p>
    <w:p>
      <w:r>
        <w:t>In the lower right corner of the chart, users can filter which statuses/results are displayed.</w:t>
      </w:r>
    </w:p>
    <w:p>
      <w:r>
        <w:t xml:space="preserve">Users can click the </w:t>
      </w:r>
      <w:r>
        <w:rPr>
          <w:b w:val="on"/>
        </w:rPr>
        <w:t>Download</w:t>
      </w:r>
      <w:r>
        <w:t xml:space="preserve"> button to export the explanation request list as a file.</w:t>
      </w:r>
    </w:p>
    <w:p>
      <w:r>
        <w:rPr>
          <w:b w:val="on"/>
        </w:rPr>
        <w:t>File Name</w:t>
      </w:r>
    </w:p>
    <w:p>
      <w:pPr>
        <w:ind w:left="400"/>
      </w:pPr>
      <w:r>
        <w:t>Enter the name for the file to be saved.</w:t>
      </w:r>
    </w:p>
    <w:p>
      <w:r>
        <w:rPr>
          <w:b w:val="on"/>
        </w:rPr>
        <w:t>Columns</w:t>
      </w:r>
    </w:p>
    <w:p>
      <w:pPr>
        <w:ind w:left="400"/>
      </w:pPr>
      <w:r>
        <w:t>Select the columns to include in the file.</w:t>
      </w:r>
    </w:p>
    <w:p>
      <w:r>
        <w:rPr>
          <w:b w:val="on"/>
        </w:rPr>
        <w:t>Column List</w:t>
      </w:r>
    </w:p>
    <w:p>
      <w:pPr>
        <w:ind w:left="400"/>
      </w:pPr>
      <w:r>
        <w:t>Use the search tool to find specific column names.</w:t>
      </w:r>
    </w:p>
    <w:p>
      <w:r>
        <w:rPr>
          <w:b w:val="on"/>
        </w:rPr>
        <w:t>File Format</w:t>
      </w:r>
    </w:p>
    <w:p>
      <w:pPr>
        <w:ind w:left="400"/>
      </w:pPr>
      <w:r>
        <w:t>Choose the desired file format.</w:t>
      </w:r>
    </w:p>
    <w:p>
      <w:r>
        <w:rPr>
          <w:b w:val="on"/>
        </w:rPr>
        <w:t>Encoding</w:t>
      </w:r>
    </w:p>
    <w:p>
      <w:pPr>
        <w:ind w:left="400"/>
      </w:pPr>
      <w:r>
        <w:t>Select the character encoding for the file.</w:t>
      </w:r>
    </w:p>
    <w:p>
      <w:r>
        <w:rPr>
          <w:b w:val="on"/>
        </w:rPr>
        <w:t>Range</w:t>
      </w:r>
    </w:p>
    <w:p>
      <w:pPr>
        <w:ind w:left="400"/>
      </w:pPr>
      <w:r>
        <w:t>Select the range of explanation requests to include. The first item on the first page is considered number one.</w:t>
      </w:r>
      <w:r>
        <w:t>Using the checkboxes on the left side of the list, users can bulk delete or change the status of selected explanation requests.</w:t>
      </w:r>
    </w:p>
    <w:p>
      <w:r>
        <w:rPr>
          <w:b w:val="on"/>
        </w:rPr>
        <w:t>Delete</w:t>
      </w:r>
    </w:p>
    <w:p>
      <w:pPr>
        <w:ind w:left="400"/>
      </w:pPr>
      <w:r>
        <w:t>Deletes the selected explanation requests.</w:t>
      </w:r>
    </w:p>
    <w:p>
      <w:r>
        <w:rPr>
          <w:b w:val="on"/>
        </w:rPr>
        <w:t>Review</w:t>
      </w:r>
    </w:p>
    <w:p>
      <w:r>
        <w:t>Click Review to open a popup window for changing the status of selected items. Statuses can be changed to Approved (Normal), Approved (Violation), or Rejected. A reason is required when changing status. A reason for the status change is required.</w:t>
      </w:r>
    </w:p>
    <w:p>
      <w:pPr>
        <w:numPr>
          <w:numId w:val="427"/>
        </w:numPr>
        <w:spacing w:before="0" w:after="0"/>
        <w:ind w:left="360" w:hanging="360"/>
      </w:pPr>
      <w:r>
        <w:t>If the status is changed to Rejected, the associated ticket status will change to Unanswered.</w:t>
      </w:r>
    </w:p>
    <w:p>
      <w:pPr>
        <w:numPr>
          <w:numId w:val="427"/>
        </w:numPr>
        <w:spacing w:before="0" w:after="0"/>
        <w:ind w:left="400" w:hanging="360"/>
      </w:pPr>
      <w:r>
        <w:t>If changed to Approved (Normal) or Approved (Violation), the associated ticket status will update to Review Approved, and the result will be recorded as Normal or Violation, respectively.</w:t>
      </w:r>
    </w:p>
    <w:p>
      <w:r>
        <w:rPr>
          <w:b w:val="on"/>
        </w:rPr>
        <w:t>Deselect</w:t>
      </w:r>
    </w:p>
    <w:p>
      <w:pPr>
        <w:ind w:left="400"/>
      </w:pPr>
      <w:r>
        <w:t>Clears the current selection of explanation requests.</w:t>
      </w:r>
    </w:p>
    <w:p>
      <w:pPr>
        <w:pStyle w:val="4"/>
      </w:pPr>
      <w:r>
        <w:t>Manage Explanation Request Categories</w:t>
      </w:r>
    </w:p>
    <w:p>
      <w:r>
        <w:t xml:space="preserve">To edit explanation request categories, click the </w:t>
      </w:r>
      <w:r>
        <w:rPr>
          <w:b w:val="on"/>
        </w:rPr>
        <w:t>Categories</w:t>
      </w:r>
      <w:r>
        <w:t xml:space="preserve"> button on the explanation request list screen. These categories can be selected when creating explanation requests.</w:t>
      </w:r>
    </w:p>
    <w:p>
      <w:r>
        <w:t xml:space="preserve">Use the </w:t>
      </w:r>
      <w:r>
        <w:rPr>
          <w:rStyle w:val="af4"/>
        </w:rPr>
        <w:t>Add</w:t>
      </w:r>
      <w:r>
        <w:t xml:space="preserve"> button to create a new category.</w:t>
      </w:r>
    </w:p>
    <w:p>
      <w:r>
        <w:t xml:space="preserve">You can edit it by clicking the </w:t>
      </w:r>
      <w:r>
        <w:rPr>
          <w:b w:val="on"/>
        </w:rPr>
        <w:t>Name</w:t>
      </w:r>
      <w:r>
        <w:t xml:space="preserve"> of the category in the list.</w:t>
      </w:r>
    </w:p>
    <w:p>
      <w:r>
        <w:t xml:space="preserve">To delete a category, check the box next to the item and click the </w:t>
      </w:r>
      <w:r>
        <w:rPr>
          <w:b w:val="on"/>
        </w:rPr>
        <w:t>Delete</w:t>
      </w:r>
      <w:r>
        <w:t xml:space="preserve"> button. Note that if there are existing explanation requests associated with that category, deletion will not be possible.</w:t>
      </w:r>
    </w:p>
    <w:p>
      <w:pPr>
        <w:pStyle w:val="4"/>
      </w:pPr>
      <w:r>
        <w:t>Create Explanation Request</w:t>
      </w:r>
    </w:p>
    <w:p>
      <w:r>
        <w:t xml:space="preserve">Explanation requests can be generated automatically by stream or batch detection, or manually added from the </w:t>
      </w:r>
      <w:r>
        <w:rPr>
          <w:b w:val="on"/>
        </w:rPr>
        <w:t>Ticket</w:t>
      </w:r>
      <w:r>
        <w:t xml:space="preserve"> screen or the </w:t>
      </w:r>
      <w:r>
        <w:rPr>
          <w:b w:val="on"/>
        </w:rPr>
        <w:t>Explanations</w:t>
      </w:r>
      <w:r>
        <w:t xml:space="preserve"> screen using the </w:t>
      </w:r>
      <w:r>
        <w:rPr>
          <w:b w:val="on"/>
        </w:rPr>
        <w:t>Add</w:t>
      </w:r>
      <w:r>
        <w:t xml:space="preserve"> button. This section explains how to add explanation requests from both the </w:t>
      </w:r>
      <w:r>
        <w:rPr>
          <w:b w:val="on"/>
        </w:rPr>
        <w:t>Tickets</w:t>
      </w:r>
      <w:r>
        <w:t xml:space="preserve"> and </w:t>
      </w:r>
      <w:r>
        <w:rPr>
          <w:b w:val="on"/>
        </w:rPr>
        <w:t>Explanations</w:t>
      </w:r>
      <w:r>
        <w:t xml:space="preserve"> screens.</w:t>
      </w:r>
    </w:p>
    <w:p>
      <w:pPr>
        <w:pStyle w:val="a7"/>
      </w:pPr>
      <w:r>
        <w:t>Step 1:</w:t>
      </w:r>
    </w:p>
    <w:p>
      <w:pPr>
        <w:pStyle w:val="a7"/>
      </w:pPr>
      <w:r>
        <w:t>Violator</w:t>
      </w:r>
    </w:p>
    <w:p>
      <w:r>
        <w:t xml:space="preserve">First, assign the employee responsible for providing the explanation (Violator). When a violator is selected, the primary auditor is automatically set as the department head of the violator’s department. A secondary auditor can be assigned if needed. You can either manually enter the name in the input field or select the violator/reviewer from the organizational chart using the </w:t>
      </w:r>
      <w:r>
        <w:rPr>
          <w:rStyle w:val="af4"/>
        </w:rPr>
        <w:t>...</w:t>
      </w:r>
      <w:r>
        <w:t xml:space="preserve"> button.</w:t>
      </w:r>
    </w:p>
    <w:p>
      <w:pPr>
        <w:pStyle w:val="a7"/>
      </w:pPr>
      <w:r>
        <w:t>Primary Auditor</w:t>
      </w:r>
    </w:p>
    <w:p>
      <w:pPr>
        <w:numPr>
          <w:numId w:val="428"/>
        </w:numPr>
        <w:spacing w:before="0" w:after="0"/>
        <w:ind w:left="360" w:hanging="360"/>
      </w:pPr>
      <w:r>
        <w:t>By default, the department head of the violator’s department is assigned as the primary auditor.</w:t>
      </w:r>
    </w:p>
    <w:p>
      <w:pPr>
        <w:numPr>
          <w:numId w:val="428"/>
        </w:numPr>
        <w:spacing w:before="0" w:after="0"/>
        <w:ind w:left="360" w:hanging="360"/>
      </w:pPr>
      <w:r>
        <w:t>If the department has no head, the system assigns the department head of the next higher-level department.</w:t>
      </w:r>
    </w:p>
    <w:p>
      <w:pPr>
        <w:numPr>
          <w:numId w:val="428"/>
        </w:numPr>
        <w:spacing w:before="0" w:after="0"/>
        <w:ind w:left="360" w:hanging="360"/>
      </w:pPr>
      <w:r>
        <w:t>If no department heads exist even at the top level, a user with administrative privileges is designated as the primary auditor.</w:t>
      </w:r>
    </w:p>
    <w:p>
      <w:pPr>
        <w:pStyle w:val="a7"/>
      </w:pPr>
      <w:r>
        <w:t>When the violator is the department head</w:t>
      </w:r>
    </w:p>
    <w:p>
      <w:pPr>
        <w:numPr>
          <w:numId w:val="429"/>
        </w:numPr>
        <w:spacing w:before="0" w:after="0"/>
        <w:ind w:left="360" w:hanging="360"/>
      </w:pPr>
      <w:r>
        <w:t>If the violator is a department head and there is a department head in the next higher-level department, that individual is designated as the primary auditor.</w:t>
      </w:r>
    </w:p>
    <w:p>
      <w:pPr>
        <w:numPr>
          <w:numId w:val="429"/>
        </w:numPr>
        <w:spacing w:before="0" w:after="0"/>
        <w:ind w:left="360" w:hanging="360"/>
      </w:pPr>
      <w:r>
        <w:t>If no such head exists, or if the violator belongs to the top-level department, a user with administrative privileges is designated as the primary auditor.</w:t>
      </w:r>
    </w:p>
    <w:p>
      <w:r>
        <w:t>On the violator selection screen, filtering by the classification "Departing employee" will display only those employees with a confirmed departure date.</w:t>
      </w:r>
    </w:p>
    <w:p>
      <w:pPr>
        <w:pStyle w:val="a7"/>
      </w:pPr>
      <w:r>
        <w:t>Step 2: Explanation Category</w:t>
      </w:r>
    </w:p>
    <w:p>
      <w:r>
        <w:t xml:space="preserve">Select the explanation category and set its importance level. You can manage categories (add, delete, or edit) from the </w:t>
      </w:r>
      <w:r>
        <w:rPr>
          <w:b w:val="on"/>
        </w:rPr>
        <w:t>Categories</w:t>
      </w:r>
      <w:r>
        <w:t xml:space="preserve"> page.</w:t>
      </w:r>
    </w:p>
    <w:p>
      <w:pPr>
        <w:pStyle w:val="a7"/>
      </w:pPr>
      <w:r>
        <w:t>Step 3: Add Supporting Logs</w:t>
      </w:r>
    </w:p>
    <w:p>
      <w:r>
        <w:t>Search for supporting log data to serve as evidence. Retrieve logs indicating potential security violations by the subject from data collected by the Logpresso Sonar logger, and attach them to the explanation request.</w:t>
      </w:r>
    </w:p>
    <w:p>
      <w:pPr>
        <w:pStyle w:val="af1"/>
      </w:pPr>
      <w:r>
        <w:t>When querying supporting logs, only records related to the violator are displayed. This is because, during the search, only records where the emp_key field in the queried table matches the employee's number are returned. Therefore, when creating the logger, it is necessary to map the employee number to the collected data and store it in the table to use the collected data as evidence during the explanation request. For example, you can utilize a method to map the IP address or account name in the collected data to the employee number through a mapping table or lookup and store them together.</w:t>
      </w:r>
    </w:p>
    <w:p>
      <w:r>
        <w:rPr>
          <w:b w:val="on"/>
        </w:rPr>
        <w:t>Table</w:t>
      </w:r>
    </w:p>
    <w:p>
      <w:pPr>
        <w:ind w:left="400"/>
      </w:pPr>
      <w:r>
        <w:t>Select the table containing the supporting log data.</w:t>
      </w:r>
    </w:p>
    <w:p>
      <w:r>
        <w:rPr>
          <w:b w:val="on"/>
        </w:rPr>
        <w:t>Schema</w:t>
      </w:r>
    </w:p>
    <w:p>
      <w:pPr>
        <w:ind w:left="400"/>
      </w:pPr>
      <w:r>
        <w:t>Choose the schema associated with the logger that collected the data. The query and its results will be based on this schema.</w:t>
      </w:r>
    </w:p>
    <w:p>
      <w:r>
        <w:rPr>
          <w:b w:val="on"/>
        </w:rPr>
        <w:t>From/To</w:t>
      </w:r>
    </w:p>
    <w:p>
      <w:pPr>
        <w:ind w:left="400"/>
      </w:pPr>
      <w:r>
        <w:t>Specify the date range for querying logs. Only data collected within this range will be retrieved.</w:t>
      </w:r>
    </w:p>
    <w:p>
      <w:r>
        <w:rPr>
          <w:b w:val="on"/>
        </w:rPr>
        <w:t>Keyword/Query</w:t>
      </w:r>
    </w:p>
    <w:p>
      <w:pPr>
        <w:ind w:left="400"/>
      </w:pPr>
      <w:r>
        <w:t>Enter keywords to search within the log contents. Use AND to return results containing all keywords, or OR for results containing any keyword. If you select the query expression condition, you can directly input a full-text search boolean expression query.</w:t>
      </w:r>
    </w:p>
    <w:p>
      <w:r>
        <w:rPr>
          <w:b w:val="on"/>
        </w:rPr>
        <w:t>Maximum Count</w:t>
      </w:r>
    </w:p>
    <w:p>
      <w:pPr>
        <w:ind w:left="400"/>
      </w:pPr>
      <w:r>
        <w:t>Set the maximum number of log entries to retrieve.</w:t>
      </w:r>
    </w:p>
    <w:p>
      <w:r>
        <w:rPr>
          <w:b w:val="on"/>
        </w:rPr>
        <w:t>Display Unit</w:t>
      </w:r>
    </w:p>
    <w:p>
      <w:pPr>
        <w:ind w:left="400"/>
      </w:pPr>
      <w:r>
        <w:t>Set the number of entries to display per page on the screen.</w:t>
      </w:r>
    </w:p>
    <w:p>
      <w:r>
        <w:t xml:space="preserve">Click the </w:t>
      </w:r>
      <w:r>
        <w:rPr>
          <w:rStyle w:val="af4"/>
        </w:rPr>
        <w:t>Add Selected Logs</w:t>
      </w:r>
      <w:r>
        <w:t xml:space="preserve"> button to attach the selected log entries to the explanation request.</w:t>
      </w:r>
    </w:p>
    <w:p>
      <w:pPr>
        <w:pStyle w:val="af1"/>
      </w:pPr>
      <w:r>
        <w:t>When requesting an explanation from the Ticket screen, the supporting logs linked to that ticket are automatically added to the request.</w:t>
      </w:r>
    </w:p>
    <w:p>
      <w:pPr>
        <w:pStyle w:val="a7"/>
      </w:pPr>
      <w:r>
        <w:t>Step 4: Send Explanation Request</w:t>
      </w:r>
    </w:p>
    <w:p>
      <w:r>
        <w:t xml:space="preserve">Once all required information is entered, click the </w:t>
      </w:r>
      <w:r>
        <w:rPr>
          <w:rStyle w:val="af4"/>
        </w:rPr>
        <w:t>OK</w:t>
      </w:r>
      <w:r>
        <w:t xml:space="preserve"> button in the top-right corner of the screen to finalize and send the explanation request.</w:t>
      </w:r>
    </w:p>
    <w:p>
      <w:pPr>
        <w:pStyle w:val="4"/>
      </w:pPr>
      <w:r>
        <w:t>Submit Explanation</w:t>
      </w:r>
    </w:p>
    <w:p>
      <w:r>
        <w:t>Submit Explanation</w:t>
      </w:r>
      <w:r>
        <w:t>When an explanation request is automatically generated by a detection policy or manually created from the Ticket or Explanations menus, the subject of the explanation receives an email at the address registered in the employee database. The email format can be configured in the Push Templates menu.</w:t>
      </w:r>
    </w:p>
    <w:p>
      <w:r>
        <w:t xml:space="preserve">Clicking the provided link opens the explanation submission page in a new window. Since a one-time login token is used, explanations can be submitted without requiring a Logpresso Sonar account. After writing the explanation, click the </w:t>
      </w:r>
      <w:r>
        <w:rPr>
          <w:b w:val="on"/>
        </w:rPr>
        <w:t>Submit</w:t>
      </w:r>
      <w:r>
        <w:t xml:space="preserve"> button. Submissions are not allowed after the deadline.</w:t>
      </w:r>
    </w:p>
    <w:p>
      <w:pPr>
        <w:pStyle w:val="af1"/>
      </w:pPr>
      <w:r>
        <w:t>You can set the expiration period for the one-time login token using the CLI command 'sonar.setGlobalOption explanation_token_expiry [expiration period in days]'. If the expiration period for the explanation token is set, you can submit the explanation as long as the token has not expired, even if the explanation request itself has expired after it was created.</w:t>
      </w:r>
    </w:p>
    <w:p>
      <w:pPr>
        <w:pStyle w:val="a7"/>
      </w:pPr>
      <w:r>
        <w:t>Example of One-Time Login Token Expiration Period</w:t>
      </w:r>
    </w:p>
    <w:p>
      <w:pPr>
        <w:numPr>
          <w:numId w:val="430"/>
        </w:numPr>
        <w:spacing w:before="0" w:after="0"/>
        <w:ind w:left="360" w:hanging="360"/>
      </w:pPr>
      <w:r>
        <w:t>Explanation Request Creation Date: 2019-08-21 18:00:00</w:t>
      </w:r>
    </w:p>
    <w:p>
      <w:pPr>
        <w:numPr>
          <w:numId w:val="430"/>
        </w:numPr>
        <w:spacing w:before="0" w:after="0"/>
        <w:ind w:left="360" w:hanging="360"/>
      </w:pPr>
      <w:r>
        <w:t>Explanation Submission Deadline: 2019-08-27 23:59:59</w:t>
      </w:r>
    </w:p>
    <w:p>
      <w:pPr>
        <w:numPr>
          <w:numId w:val="430"/>
        </w:numPr>
        <w:spacing w:before="0" w:after="0"/>
        <w:ind w:left="360" w:hanging="360"/>
      </w:pPr>
      <w:r>
        <w:t>Work Date: 2019-08-28 15:00:00</w:t>
      </w:r>
    </w:p>
    <w:p>
      <w:pPr>
        <w:numPr>
          <w:numId w:val="430"/>
        </w:numPr>
        <w:spacing w:before="0" w:after="0"/>
        <w:ind w:left="360" w:hanging="360"/>
      </w:pPr>
      <w:r>
        <w:t>One-Time Login Token Expiration Period: 10 days</w:t>
      </w:r>
    </w:p>
    <w:p>
      <w:r>
        <w:t>From the perspective of the work date, the explanation submission deadline has passed, but since the expiration period for the login token is until 2019-08-31 18:00:00, it is still possible to write the explanation.</w:t>
      </w:r>
    </w:p>
    <w:p>
      <w:pPr>
        <w:pStyle w:val="4"/>
      </w:pPr>
      <w:r>
        <w:t>Explanation Review</w:t>
      </w:r>
    </w:p>
    <w:p>
      <w:r>
        <w:t>When the individual under review submits their explanation, a review request email is sent to the auditor. The auditor clicks the link in the email to access the details of the explanation review request and proceeds with the review process based on this information.</w:t>
      </w:r>
    </w:p>
    <w:p>
      <w:r>
        <w:t xml:space="preserve">The auditor examines the explanation details and related records, leaves comments, and then clicks the </w:t>
      </w:r>
      <w:r>
        <w:rPr>
          <w:rStyle w:val="af4"/>
        </w:rPr>
        <w:t>Reject</w:t>
      </w:r>
      <w:r>
        <w:t xml:space="preserve"> button to reject the explanation, the </w:t>
      </w:r>
      <w:r>
        <w:rPr>
          <w:rStyle w:val="af4"/>
        </w:rPr>
        <w:t>Approve (Normal)</w:t>
      </w:r>
      <w:r>
        <w:t xml:space="preserve"> button if the explanation is valid, or the </w:t>
      </w:r>
      <w:r>
        <w:rPr>
          <w:rStyle w:val="af4"/>
        </w:rPr>
        <w:t>Approve (Violation)</w:t>
      </w:r>
      <w:r>
        <w:t xml:space="preserve"> button if a violation is confirmed.</w:t>
      </w:r>
    </w:p>
    <w:p>
      <w:pPr>
        <w:pStyle w:val="ae"/>
      </w:pPr>
      <w:r>
        <w:t xml:space="preserve">The explanation review can only be conducted by employees of the organization. If a non-employee account attempts to access the review, the following permission violation message will be displayed.   </w:t>
      </w:r>
    </w:p>
    <w:p>
      <w:pPr>
        <w:pStyle w:val="3"/>
      </w:pPr>
      <w:r>
        <w:t>Response Logs</w:t>
      </w:r>
    </w:p>
    <w:p>
      <w:r>
        <w:t xml:space="preserve">In the </w:t>
      </w:r>
      <w:r>
        <w:rPr>
          <w:b w:val="on"/>
        </w:rPr>
        <w:t>Settings &gt; Response Logs</w:t>
      </w:r>
      <w:r>
        <w:t xml:space="preserve"> menu, you can view the integration history when Address Groups and security devices are linked.</w:t>
      </w:r>
    </w:p>
    <w:p>
      <w:r>
        <w:t>The descriptions for the list are as follows:</w:t>
      </w:r>
    </w:p>
    <w:p>
      <w:r>
        <w:rPr>
          <w:b w:val="on"/>
        </w:rPr>
        <w:t>Time</w:t>
      </w:r>
    </w:p>
    <w:p>
      <w:pPr>
        <w:ind w:left="400"/>
      </w:pPr>
      <w:r>
        <w:t>Displays the time when an IP address was added to or removed from the Address Group, triggering the integration command to the security device.</w:t>
      </w:r>
    </w:p>
    <w:p>
      <w:r>
        <w:rPr>
          <w:b w:val="on"/>
        </w:rPr>
        <w:t>Response</w:t>
      </w:r>
    </w:p>
    <w:p>
      <w:pPr>
        <w:ind w:left="400"/>
      </w:pPr>
      <w:r>
        <w:t>Indicates the type of action. When an IP address is added, the action is marked as "block"; when removed, it is marked as "unblock".</w:t>
      </w:r>
    </w:p>
    <w:p>
      <w:r>
        <w:rPr>
          <w:b w:val="on"/>
        </w:rPr>
        <w:t>Type</w:t>
      </w:r>
    </w:p>
    <w:p>
      <w:pPr>
        <w:ind w:left="400"/>
      </w:pPr>
      <w:r>
        <w:t>Displays the type of object synchronized through the integration. Currently, only IP type is supported.</w:t>
      </w:r>
    </w:p>
    <w:p>
      <w:r>
        <w:rPr>
          <w:b w:val="on"/>
        </w:rPr>
        <w:t>Blocked By</w:t>
      </w:r>
    </w:p>
    <w:p>
      <w:pPr>
        <w:ind w:left="400"/>
      </w:pPr>
      <w:r>
        <w:t>Displays the name of the response integration configuration</w:t>
      </w:r>
    </w:p>
    <w:p>
      <w:r>
        <w:rPr>
          <w:b w:val="on"/>
        </w:rPr>
        <w:t>Target</w:t>
      </w:r>
    </w:p>
    <w:p>
      <w:pPr>
        <w:ind w:left="400"/>
      </w:pPr>
      <w:r>
        <w:t>Displays the IP addresses that were synchronized with the security device during the response action.</w:t>
      </w:r>
    </w:p>
    <w:p>
      <w:pPr>
        <w:pStyle w:val="3"/>
      </w:pPr>
      <w:r>
        <w:t>Playbook History</w:t>
      </w:r>
    </w:p>
    <w:p>
      <w:r>
        <w:t>The playbook history provides execution history of playbooks and daily statistics.</w:t>
      </w:r>
    </w:p>
    <w:p>
      <w:pPr>
        <w:pStyle w:val="4"/>
      </w:pPr>
      <w:r>
        <w:t>Playbook History List</w:t>
      </w:r>
    </w:p>
    <w:p>
      <w:r>
        <w:t>At the top, daily statistics of playbook executions are displayed, while the bottom shows the list of playbook execution records.</w:t>
      </w:r>
    </w:p>
    <w:p>
      <w:pPr>
        <w:pStyle w:val="a7"/>
      </w:pPr>
      <w:r>
        <w:t>Daily Statistics</w:t>
      </w:r>
    </w:p>
    <w:p>
      <w:r>
        <w:t>The trend graph at the top of the Playbook History displays status statistics by default, categorized as Running, Finished, Cancelled, Pending Approval, Pending Input, and Failed.</w:t>
      </w:r>
    </w:p>
    <w:p>
      <w:r>
        <w:t>Hovering the mouse cursor over a specific date allows users to view statistics for that date.</w:t>
      </w:r>
    </w:p>
    <w:p>
      <w:r>
        <w:t xml:space="preserve">Users can click on the legend displayed in the chart to show or hide specific bars. The example below shows only the </w:t>
      </w:r>
      <w:r>
        <w:t>Running</w:t>
      </w:r>
      <w:r>
        <w:t xml:space="preserve"> and </w:t>
      </w:r>
      <w:r>
        <w:t>Finished</w:t>
      </w:r>
      <w:r>
        <w:t xml:space="preserve"> statuses.</w:t>
      </w:r>
    </w:p>
    <w:p>
      <w:r>
        <w:t xml:space="preserve">Clicking on the playbook statistics in the trend graph at the top will output the execution trend aggregated by </w:t>
      </w:r>
      <w:r>
        <w:rPr>
          <w:rStyle w:val="af4"/>
        </w:rPr>
        <w:t>Playbook Name</w:t>
      </w:r>
      <w:r>
        <w:t>. Similar to the status statistics, users can click on the legend to show or hide specific bars.</w:t>
      </w:r>
    </w:p>
    <w:p>
      <w:pPr>
        <w:pStyle w:val="a7"/>
      </w:pPr>
      <w:r>
        <w:t>Search Execution Record</w:t>
      </w:r>
    </w:p>
    <w:p>
      <w:r>
        <w:t>Users can search for playbook execution records by entering filters for date, status, and keywords. The search results will also be reflected in the trend chart.</w:t>
      </w:r>
    </w:p>
    <w:p>
      <w:pPr>
        <w:pStyle w:val="a7"/>
      </w:pPr>
      <w:r>
        <w:t>Download Playbook History List</w:t>
      </w:r>
    </w:p>
    <w:p>
      <w:r>
        <w:t xml:space="preserve">By clicking the </w:t>
      </w:r>
      <w:r>
        <w:rPr>
          <w:rStyle w:val="af4"/>
        </w:rPr>
        <w:t>Download</w:t>
      </w:r>
      <w:r>
        <w:t xml:space="preserve"> button, users can download the Playbook History list in CSV, Excel XML, MS Word, HTML, or JSON file formats.</w:t>
      </w:r>
    </w:p>
    <w:p>
      <w:r>
        <w:rPr>
          <w:b w:val="on"/>
        </w:rPr>
        <w:t>File Name</w:t>
      </w:r>
    </w:p>
    <w:p>
      <w:pPr>
        <w:ind w:left="400"/>
      </w:pPr>
      <w:r>
        <w:t>Enter the desired file name for saving.</w:t>
      </w:r>
    </w:p>
    <w:p>
      <w:r>
        <w:rPr>
          <w:b w:val="on"/>
        </w:rPr>
        <w:t>Search</w:t>
      </w:r>
    </w:p>
    <w:p>
      <w:pPr>
        <w:ind w:left="400"/>
      </w:pPr>
      <w:r>
        <w:t>Search for the desired column name in the list of columns to be saved.</w:t>
      </w:r>
    </w:p>
    <w:p>
      <w:r>
        <w:rPr>
          <w:b w:val="on"/>
        </w:rPr>
        <w:t>Columns</w:t>
      </w:r>
    </w:p>
    <w:p>
      <w:pPr>
        <w:ind w:left="400"/>
      </w:pPr>
      <w:r>
        <w:t>Select the columns to be saved in the file.</w:t>
      </w:r>
    </w:p>
    <w:p>
      <w:r>
        <w:rPr>
          <w:b w:val="on"/>
        </w:rPr>
        <w:t>File Format</w:t>
      </w:r>
    </w:p>
    <w:p>
      <w:pPr>
        <w:ind w:left="400"/>
      </w:pPr>
      <w:r>
        <w:t>Choose the file format type.</w:t>
      </w:r>
    </w:p>
    <w:p>
      <w:r>
        <w:rPr>
          <w:b w:val="on"/>
        </w:rPr>
        <w:t>Encoding</w:t>
      </w:r>
    </w:p>
    <w:p>
      <w:pPr>
        <w:ind w:left="400"/>
      </w:pPr>
      <w:r>
        <w:t>Select the file encoding.</w:t>
      </w:r>
    </w:p>
    <w:p>
      <w:r>
        <w:rPr>
          <w:b w:val="on"/>
        </w:rPr>
        <w:t>Range</w:t>
      </w:r>
    </w:p>
    <w:p>
      <w:pPr>
        <w:ind w:left="400"/>
      </w:pPr>
      <w:r>
        <w:t>Select the range of automatic history to save. The playbook name at the top of the first page is considered number 1.</w:t>
      </w:r>
    </w:p>
    <w:p>
      <w:pPr>
        <w:pStyle w:val="a7"/>
      </w:pPr>
      <w:r>
        <w:t>Stop Execution</w:t>
      </w:r>
    </w:p>
    <w:p>
      <w:r>
        <w:t>The checkboxes in the execution history list are activated for playbooks that are either in progress or require approval. Finished playbooks cannot be selected.</w:t>
      </w:r>
    </w:p>
    <w:p>
      <w:r>
        <w:t xml:space="preserve">By selecting a playbook and clicking the </w:t>
      </w:r>
      <w:r>
        <w:rPr>
          <w:rStyle w:val="af4"/>
        </w:rPr>
        <w:t>Stop Execution</w:t>
      </w:r>
      <w:r>
        <w:t xml:space="preserve"> button, users can forcibly stop the execution of the playbook.</w:t>
      </w:r>
    </w:p>
    <w:p>
      <w:pPr>
        <w:pStyle w:val="4"/>
      </w:pPr>
      <w:r>
        <w:t>Detailed Playbook History</w:t>
      </w:r>
    </w:p>
    <w:p>
      <w:r>
        <w:t>Clicking on a specific playbook name in the execution history list at the bottom of the Playbook History screen will display the execution history of that playbook instance.</w:t>
      </w:r>
    </w:p>
    <w:p>
      <w:r>
        <w:t>Playbook Name: Displays the name of the executed playbook. Clicking the pencil icon next to the playbook name will navigate to that playbook.</w:t>
      </w:r>
    </w:p>
    <w:p>
      <w:r>
        <w:t>Playbook Version: Displays the version of the executed playbook.</w:t>
      </w:r>
    </w:p>
    <w:p>
      <w:r>
        <w:t>Timeline: Shows the tasks executed in the playbook in the order of recent execution.</w:t>
      </w:r>
    </w:p>
    <w:p>
      <w:r>
        <w:t>Task Progress: Displays the tasks that were executed in the playbook. Completed tasks are shown in bold, while unexecuted tasks are displayed in a lighter shade.</w:t>
      </w:r>
    </w:p>
    <w:p>
      <w:r>
        <w:t>Mini Map: Provides a brief overview of the entire playbook.</w:t>
      </w:r>
    </w:p>
    <w:p>
      <w:r>
        <w:t>Back to List: Clicking the back to list button returns to the Playbook History list.</w:t>
      </w:r>
    </w:p>
    <w:p>
      <w:r>
        <w:rPr>
          <w:b w:val="on"/>
        </w:rPr>
        <w:t>Mini Map</w:t>
      </w:r>
    </w:p>
    <w:p>
      <w:r>
        <w:t>The description of the mini map is as follows.</w:t>
      </w:r>
    </w:p>
    <w:p>
      <w:r>
        <w:t>Minimap: A map that briefly displays the the contents of the playbook.</w:t>
      </w:r>
    </w:p>
    <w:p>
      <w:r>
        <w:t>Hide/Show: Can be toggled on and off, showing or hiding the mini map with each click.</w:t>
      </w:r>
    </w:p>
    <w:p>
      <w:r>
        <w:t>Change Position: Changes the position of the mini map to the center of the playbook.</w:t>
      </w:r>
    </w:p>
    <w:p>
      <w:r>
        <w:t>Zoom In: Increases the size of the mini map with each click.</w:t>
      </w:r>
    </w:p>
    <w:p>
      <w:r>
        <w:t>Zoom Out: Decreases the size of the mini map with each click.</w:t>
      </w:r>
    </w:p>
    <w:p>
      <w:r>
        <w:t>Restore Scale: Restores the mini map size to 100%.</w:t>
      </w:r>
    </w:p>
    <w:p>
      <w:pPr>
        <w:pStyle w:val="3"/>
      </w:pPr>
      <w:r>
        <w:t>Approval Requests</w:t>
      </w:r>
    </w:p>
    <w:p>
      <w:r>
        <w:t xml:space="preserve">The </w:t>
      </w:r>
      <w:r>
        <w:rPr>
          <w:b w:val="on"/>
        </w:rPr>
        <w:t>Approval Requests</w:t>
      </w:r>
      <w:r>
        <w:t xml:space="preserve"> menu displays a list of playbooks that are waiting for </w:t>
      </w:r>
      <w:r>
        <w:rPr>
          <w:b w:val="on"/>
        </w:rPr>
        <w:t>user input</w:t>
      </w:r>
      <w:r>
        <w:t xml:space="preserve"> or </w:t>
      </w:r>
      <w:r>
        <w:rPr>
          <w:b w:val="on"/>
        </w:rPr>
        <w:t>approval</w:t>
      </w:r>
      <w:r>
        <w:t xml:space="preserve"> when the corresponding actions are executed.</w:t>
      </w:r>
    </w:p>
    <w:p>
      <w:pPr>
        <w:pStyle w:val="4"/>
      </w:pPr>
      <w:r>
        <w:t>Approval Request List</w:t>
      </w:r>
    </w:p>
    <w:p>
      <w:r>
        <w:t>Users can search for approval requests by applying filters based on date, status, and keywords.</w:t>
      </w:r>
    </w:p>
    <w:p>
      <w:pPr>
        <w:numPr>
          <w:numId w:val="433"/>
        </w:numPr>
        <w:spacing w:before="0" w:after="0"/>
        <w:ind w:left="360" w:hanging="360"/>
      </w:pPr>
      <w:r>
        <w:rPr>
          <w:b w:val="on"/>
        </w:rPr>
        <w:t>File Name</w:t>
      </w:r>
      <w:r>
        <w:t>: Enter the name for the file to be saved.</w:t>
      </w:r>
    </w:p>
    <w:p>
      <w:pPr>
        <w:numPr>
          <w:numId w:val="433"/>
        </w:numPr>
        <w:spacing w:before="0" w:after="0"/>
        <w:ind w:left="360" w:hanging="360"/>
      </w:pPr>
      <w:r>
        <w:rPr>
          <w:b w:val="on"/>
        </w:rPr>
        <w:t>Column Search</w:t>
      </w:r>
      <w:r>
        <w:t>: A list of columns to be recorded in the file. Users can search for desired column names from the list.</w:t>
      </w:r>
    </w:p>
    <w:p>
      <w:pPr>
        <w:numPr>
          <w:numId w:val="433"/>
        </w:numPr>
        <w:spacing w:before="0" w:after="0"/>
        <w:ind w:left="360" w:hanging="360"/>
      </w:pPr>
      <w:r>
        <w:rPr>
          <w:b w:val="on"/>
        </w:rPr>
        <w:t>Column List</w:t>
      </w:r>
      <w:r>
        <w:t>: Select the columns to be saved in the file.</w:t>
      </w:r>
    </w:p>
    <w:p>
      <w:pPr>
        <w:numPr>
          <w:numId w:val="433"/>
        </w:numPr>
        <w:spacing w:before="0" w:after="0"/>
        <w:ind w:left="360" w:hanging="360"/>
      </w:pPr>
      <w:r>
        <w:rPr>
          <w:b w:val="on"/>
        </w:rPr>
        <w:t>File Type</w:t>
      </w:r>
      <w:r>
        <w:t>: The format of the file to be saved. Choose one from CSV, Excel XML, MS Word, HTML, or JSON.</w:t>
      </w:r>
    </w:p>
    <w:p>
      <w:pPr>
        <w:numPr>
          <w:numId w:val="433"/>
        </w:numPr>
        <w:spacing w:before="0" w:after="0"/>
        <w:ind w:left="360" w:hanging="360"/>
      </w:pPr>
      <w:r>
        <w:rPr>
          <w:b w:val="on"/>
        </w:rPr>
        <w:t>File Encoding</w:t>
      </w:r>
      <w:r>
        <w:t>: The encoding method for the file. Choose one from UTF-8, UTF-16 BE, or MS949 Form.</w:t>
      </w:r>
    </w:p>
    <w:p>
      <w:pPr>
        <w:numPr>
          <w:numId w:val="433"/>
        </w:numPr>
        <w:spacing w:before="0" w:after="0"/>
        <w:ind w:left="360" w:hanging="360"/>
      </w:pPr>
      <w:r>
        <w:rPr>
          <w:b w:val="on"/>
        </w:rPr>
        <w:t>Range</w:t>
      </w:r>
      <w:r>
        <w:t>: Select the range of automatic history to be saved. The first approval request name at the top of page 1 is considered as number 1.</w:t>
      </w:r>
      <w:r>
        <w:t>--&gt;</w:t>
      </w:r>
    </w:p>
    <w:p>
      <w:pPr>
        <w:pStyle w:val="4"/>
      </w:pPr>
      <w:r>
        <w:t>Handle Approval Requests</w:t>
      </w:r>
    </w:p>
    <w:p>
      <w:r>
        <w:t>Clicking a specific title in the approval request list displays a popup requesting user input, depending on the approval type. The example below shows a popup with a dropdown list.</w:t>
      </w:r>
    </w:p>
    <w:p>
      <w:r>
        <w:rPr>
          <w:b w:val="on"/>
        </w:rPr>
        <w:t>Approval Request Title</w:t>
      </w:r>
      <w:r>
        <w:t>: Displays the title of the selected approval request.</w:t>
      </w:r>
    </w:p>
    <w:p>
      <w:r>
        <w:rPr>
          <w:b w:val="on"/>
        </w:rPr>
        <w:t>Playbook Title</w:t>
      </w:r>
      <w:r>
        <w:t>: Displays the name of the playbook or task associated with the selected item.</w:t>
      </w:r>
    </w:p>
    <w:p>
      <w:r>
        <w:rPr>
          <w:b w:val="on"/>
        </w:rPr>
        <w:t>Parameter</w:t>
      </w:r>
      <w:r>
        <w:t>: Shows the parameter names that require user input.</w:t>
      </w:r>
    </w:p>
    <w:p>
      <w:r>
        <w:rPr>
          <w:b w:val="on"/>
        </w:rPr>
        <w:t>Input</w:t>
      </w:r>
      <w:r>
        <w:t>: Field for entering user input values.</w:t>
      </w:r>
    </w:p>
    <w:p>
      <w:r>
        <w:rPr>
          <w:b w:val="on"/>
        </w:rPr>
        <w:t>Playbook History</w:t>
      </w:r>
      <w:r>
        <w:t>: Navigates to the corresponding task in the playbook history.</w:t>
      </w:r>
    </w:p>
    <w:p>
      <w:r>
        <w:rPr>
          <w:b w:val="on"/>
        </w:rPr>
        <w:t>Request Date and Time</w:t>
      </w:r>
      <w:r>
        <w:t>: Displays when the request was made.</w:t>
      </w:r>
    </w:p>
    <w:p>
      <w:r>
        <w:rPr>
          <w:b w:val="on"/>
        </w:rPr>
        <w:t>Apply</w:t>
      </w:r>
      <w:r>
        <w:t>: Applies the entered values to the task and continues the playbook process.</w:t>
      </w:r>
    </w:p>
    <w:p>
      <w:r>
        <w:rPr>
          <w:b w:val="on"/>
        </w:rPr>
        <w:t>Cancel</w:t>
      </w:r>
      <w:r>
        <w:t>: Cancels the input and closes the popup.</w:t>
      </w:r>
    </w:p>
    <w:p>
      <w:r>
        <w:t xml:space="preserve">By clicking </w:t>
      </w:r>
      <w:r>
        <w:rPr>
          <w:b w:val="on"/>
        </w:rPr>
        <w:t>Playbook History</w:t>
      </w:r>
      <w:r>
        <w:t xml:space="preserve"> in the popup, users are directed to the tasks in the playbook that are waiting for input, as shown below.</w:t>
      </w:r>
    </w:p>
    <w:p>
      <w:pPr>
        <w:pStyle w:val="3"/>
      </w:pPr>
      <w:r>
        <w:t>Approval Logs</w:t>
      </w:r>
    </w:p>
    <w:p>
      <w:r>
        <w:t xml:space="preserve">The Approval Logs section displays a list of processed approval requests from the </w:t>
      </w:r>
      <w:hyperlink r:id="rId300">
        <w:r>
          <w:rPr>
            <w:rStyle w:val="a6"/>
          </w:rPr>
          <w:t>Approval Requests</w:t>
        </w:r>
      </w:hyperlink>
      <w:r>
        <w:t xml:space="preserve"> section.</w:t>
      </w:r>
    </w:p>
    <w:p>
      <w:r>
        <w:rPr>
          <w:b w:val="on"/>
        </w:rPr>
        <w:t>Approval Log Search</w:t>
      </w:r>
    </w:p>
    <w:p>
      <w:r>
        <w:t xml:space="preserve">Users can search for approval logs by entering date, status, and keyword filter criteria. The example below shows the results of searching for requests with the status </w:t>
      </w:r>
      <w:r>
        <w:rPr>
          <w:rStyle w:val="af4"/>
        </w:rPr>
        <w:t>User Input</w:t>
      </w:r>
      <w:r>
        <w:t xml:space="preserve"> between </w:t>
      </w:r>
      <w:r>
        <w:rPr>
          <w:rStyle w:val="af4"/>
        </w:rPr>
        <w:t>2021-12-13</w:t>
      </w:r>
      <w:r>
        <w:t xml:space="preserve"> and </w:t>
      </w:r>
      <w:r>
        <w:rPr>
          <w:rStyle w:val="af4"/>
        </w:rPr>
        <w:t>2021-12-14</w:t>
      </w:r>
      <w:r>
        <w:t>.</w:t>
      </w:r>
    </w:p>
    <w:p>
      <w:pPr>
        <w:numPr>
          <w:numId w:val="435"/>
        </w:numPr>
        <w:spacing w:before="0" w:after="0"/>
        <w:ind w:left="360" w:hanging="360"/>
      </w:pPr>
      <w:r>
        <w:rPr>
          <w:b w:val="on"/>
        </w:rPr>
        <w:t>File Name</w:t>
      </w:r>
      <w:r>
        <w:t>: The name of the file to be saved.</w:t>
      </w:r>
    </w:p>
    <w:p>
      <w:pPr>
        <w:numPr>
          <w:numId w:val="435"/>
        </w:numPr>
        <w:spacing w:before="0" w:after="0"/>
        <w:ind w:left="360" w:hanging="360"/>
      </w:pPr>
      <w:r>
        <w:rPr>
          <w:b w:val="on"/>
        </w:rPr>
        <w:t>Column List</w:t>
      </w:r>
      <w:r>
        <w:t>: The list of columns to be recorded in the file. Users can search for columns by their desired names in the column list.</w:t>
      </w:r>
    </w:p>
    <w:p>
      <w:pPr>
        <w:numPr>
          <w:numId w:val="435"/>
        </w:numPr>
        <w:spacing w:before="0" w:after="0"/>
        <w:ind w:left="360" w:hanging="360"/>
      </w:pPr>
      <w:r>
        <w:rPr>
          <w:b w:val="on"/>
        </w:rPr>
        <w:t>File Type</w:t>
      </w:r>
      <w:r>
        <w:t>: The format of the file to be saved. One of CSV, Excel XML, MS Word, HTML, or JSON.</w:t>
      </w:r>
    </w:p>
    <w:p>
      <w:pPr>
        <w:numPr>
          <w:numId w:val="435"/>
        </w:numPr>
        <w:spacing w:before="0" w:after="0"/>
        <w:ind w:left="360" w:hanging="360"/>
      </w:pPr>
      <w:r>
        <w:rPr>
          <w:b w:val="on"/>
        </w:rPr>
        <w:t>File Encoding</w:t>
      </w:r>
      <w:r>
        <w:t>: The encoding method for the file. One of UTF-8, UTF-16 BE, or MS949 Form.</w:t>
      </w:r>
    </w:p>
    <w:p>
      <w:pPr>
        <w:numPr>
          <w:numId w:val="435"/>
        </w:numPr>
        <w:spacing w:before="0" w:after="0"/>
        <w:ind w:left="360" w:hanging="360"/>
      </w:pPr>
      <w:r>
        <w:rPr>
          <w:b w:val="on"/>
        </w:rPr>
        <w:t>Range</w:t>
      </w:r>
      <w:r>
        <w:t>: The range of approval log items to be saved. The first page's top title designation is considered as number 1.</w:t>
      </w:r>
      <w:r>
        <w:t>--&gt;</w:t>
      </w:r>
    </w:p>
    <w:p>
      <w:r>
        <w:rPr>
          <w:b w:val="on"/>
        </w:rPr>
        <w:t>Approval Log Details</w:t>
      </w:r>
    </w:p>
    <w:p>
      <w:r>
        <w:t>By clicking the title of a specific approval log in the list, users can view detailed information about that approval log in a new window.</w:t>
      </w:r>
    </w:p>
    <w:p>
      <w:r>
        <w:rPr>
          <w:b w:val="on"/>
        </w:rPr>
        <w:t>Requester</w:t>
      </w:r>
      <w:r>
        <w:t>: The individual who made the approval request.</w:t>
      </w:r>
    </w:p>
    <w:p>
      <w:r>
        <w:rPr>
          <w:b w:val="on"/>
        </w:rPr>
        <w:t>Status</w:t>
      </w:r>
      <w:r>
        <w:t>: Approval request type.</w:t>
      </w:r>
    </w:p>
    <w:p>
      <w:r>
        <w:rPr>
          <w:b w:val="on"/>
        </w:rPr>
        <w:t>Source</w:t>
      </w:r>
      <w:r>
        <w:t xml:space="preserve">: A hyperlink to the playbook or task associated with the automated response. Clicking the hyperlink navigates to the task screen in the playbook that processed the input, as shown below in </w:t>
      </w:r>
      <w:hyperlink r:id="rId301">
        <w:r>
          <w:rPr>
            <w:rStyle w:val="a6"/>
          </w:rPr>
          <w:t>Playbook History</w:t>
        </w:r>
      </w:hyperlink>
      <w:r>
        <w:t>.</w:t>
      </w:r>
    </w:p>
    <w:p>
      <w:r>
        <w:rPr>
          <w:b w:val="on"/>
        </w:rPr>
        <w:t>Content</w:t>
      </w:r>
      <w:r>
        <w:t>: The details or message of the approval request.</w:t>
      </w:r>
    </w:p>
    <w:p>
      <w:r>
        <w:rPr>
          <w:b w:val="on"/>
        </w:rPr>
        <w:t>Requested At</w:t>
      </w:r>
      <w:r>
        <w:t>: The time the request was made.</w:t>
      </w:r>
    </w:p>
    <w:p>
      <w:r>
        <w:rPr>
          <w:b w:val="on"/>
        </w:rPr>
        <w:t>Response Time</w:t>
      </w:r>
      <w:r>
        <w:t>: The time the request was processed.</w:t>
      </w:r>
    </w:p>
    <w:p>
      <w:pPr>
        <w:pStyle w:val="2"/>
      </w:pPr>
      <w:r>
        <w:t>Policies</w:t>
      </w:r>
    </w:p>
    <w:p>
      <w:r>
        <w:t>The policy feature analyzes collected data to detect threats according to established policies. The policy functionalities described in this section include:</w:t>
      </w:r>
    </w:p>
    <w:p>
      <w:pPr>
        <w:numPr>
          <w:numId w:val="437"/>
        </w:numPr>
        <w:spacing w:before="0" w:after="0"/>
        <w:ind w:left="360" w:hanging="360"/>
      </w:pPr>
      <w:r>
        <w:rPr>
          <w:b w:val="on"/>
        </w:rPr>
        <w:t>[Stream Rule](section-stream-rule)</w:t>
      </w:r>
      <w:r>
        <w:t>: A feature that analyzes correlations based on patterns or specific conditions in real-time collected data to detect threats.</w:t>
      </w:r>
    </w:p>
    <w:p>
      <w:pPr>
        <w:numPr>
          <w:numId w:val="437"/>
        </w:numPr>
        <w:spacing w:before="0" w:after="0"/>
        <w:ind w:left="360" w:hanging="360"/>
      </w:pPr>
      <w:r>
        <w:rPr>
          <w:b w:val="on"/>
        </w:rPr>
        <w:t>[Batch Rule](section-batch-rule)</w:t>
      </w:r>
      <w:r>
        <w:t>: A feature that detects threats by correlating different events that occur over time.</w:t>
      </w:r>
    </w:p>
    <w:p>
      <w:pPr>
        <w:numPr>
          <w:numId w:val="437"/>
        </w:numPr>
        <w:spacing w:before="0" w:after="0"/>
        <w:ind w:left="360" w:hanging="360"/>
      </w:pPr>
      <w:r>
        <w:rPr>
          <w:b w:val="on"/>
        </w:rPr>
        <w:t>[Playbook](section-playbook)</w:t>
      </w:r>
      <w:r>
        <w:t>: A feature that automatically responds to detected threats based on real-time/batch rules.</w:t>
      </w:r>
    </w:p>
    <w:p>
      <w:r>
        <w:t>The following features allow you to manage threat intelligence, related data, and asset information required for real-time and batch detection, as well as for security operations and playbook execution:</w:t>
      </w:r>
    </w:p>
    <w:p>
      <w:pPr>
        <w:numPr>
          <w:numId w:val="438"/>
        </w:numPr>
        <w:spacing w:before="0" w:after="0"/>
        <w:ind w:left="360" w:hanging="360"/>
      </w:pPr>
      <w:r>
        <w:rPr>
          <w:b w:val="on"/>
        </w:rPr>
        <w:t>[ML Models](section-ml-model)</w:t>
      </w:r>
      <w:r>
        <w:t>: A feature that analyzes and learns from data using Random Forest and Isolation Forest algorithms to predict data and identify/detect anomalous behavior.</w:t>
      </w:r>
    </w:p>
    <w:p>
      <w:pPr>
        <w:numPr>
          <w:numId w:val="438"/>
        </w:numPr>
        <w:spacing w:before="0" w:after="0"/>
        <w:ind w:left="360" w:hanging="360"/>
      </w:pPr>
      <w:r>
        <w:rPr>
          <w:b w:val="on"/>
        </w:rPr>
        <w:t>[Threat Intelligence](section-threat-intelligence)</w:t>
      </w:r>
      <w:r>
        <w:t>: Management functionality for threat intelligence provided through Logpresso CTI or applications.</w:t>
      </w:r>
    </w:p>
    <w:p>
      <w:pPr>
        <w:numPr>
          <w:numId w:val="438"/>
        </w:numPr>
        <w:spacing w:before="0" w:after="0"/>
        <w:ind w:left="360" w:hanging="360"/>
      </w:pPr>
      <w:r>
        <w:rPr>
          <w:b w:val="on"/>
        </w:rPr>
        <w:t>[Behavior Profiles](section-behavior-profile)</w:t>
      </w:r>
      <w:r>
        <w:t>: A feature that periodically profiles past behaviors, enabling behavior-based detection.</w:t>
      </w:r>
    </w:p>
    <w:p>
      <w:pPr>
        <w:numPr>
          <w:numId w:val="438"/>
        </w:numPr>
        <w:spacing w:before="0" w:after="0"/>
        <w:ind w:left="360" w:hanging="360"/>
      </w:pPr>
      <w:r>
        <w:rPr>
          <w:b w:val="on"/>
        </w:rPr>
        <w:t>[ML Datasets](section-ml-input)</w:t>
      </w:r>
      <w:r>
        <w:t>: Data management functionality for training machine learning models.</w:t>
      </w:r>
    </w:p>
    <w:p>
      <w:pPr>
        <w:numPr>
          <w:numId w:val="438"/>
        </w:numPr>
        <w:spacing w:before="0" w:after="0"/>
        <w:ind w:left="360" w:hanging="360"/>
      </w:pPr>
      <w:r>
        <w:rPr>
          <w:b w:val="on"/>
        </w:rPr>
        <w:t>[Sites](section-site)</w:t>
      </w:r>
      <w:r>
        <w:t>: Management functionality for sites subject to security monitoring.</w:t>
      </w:r>
    </w:p>
    <w:p>
      <w:pPr>
        <w:numPr>
          <w:numId w:val="438"/>
        </w:numPr>
        <w:spacing w:before="0" w:after="0"/>
        <w:ind w:left="360" w:hanging="360"/>
      </w:pPr>
      <w:r>
        <w:rPr>
          <w:b w:val="on"/>
        </w:rPr>
        <w:t>[Assets](section-asset-ip)</w:t>
      </w:r>
      <w:r>
        <w:t>: Management functionality for the IP addresses of assets that need protection from threats.</w:t>
      </w:r>
    </w:p>
    <w:p>
      <w:pPr>
        <w:numPr>
          <w:numId w:val="438"/>
        </w:numPr>
        <w:spacing w:before="0" w:after="0"/>
        <w:ind w:left="360" w:hanging="360"/>
      </w:pPr>
      <w:r>
        <w:rPr>
          <w:b w:val="on"/>
        </w:rPr>
        <w:t>[Address Groups](section-address-group)</w:t>
      </w:r>
      <w:r>
        <w:t>: Management functionality for IP address groups that can be utilized for blocking/allowing purposes.</w:t>
      </w:r>
    </w:p>
    <w:p>
      <w:pPr>
        <w:numPr>
          <w:numId w:val="438"/>
        </w:numPr>
        <w:spacing w:before="0" w:after="0"/>
        <w:ind w:left="360" w:hanging="360"/>
      </w:pPr>
      <w:r>
        <w:rPr>
          <w:b w:val="on"/>
        </w:rPr>
        <w:t>[Subnet Groups](section-subnet-group)</w:t>
      </w:r>
      <w:r>
        <w:t>: Management functionality for IP network groups that can be utilized for blocking/allowing purposes.</w:t>
      </w:r>
    </w:p>
    <w:p>
      <w:pPr>
        <w:numPr>
          <w:numId w:val="438"/>
        </w:numPr>
        <w:spacing w:before="0" w:after="0"/>
        <w:ind w:left="360" w:hanging="360"/>
      </w:pPr>
      <w:r>
        <w:rPr>
          <w:b w:val="on"/>
        </w:rPr>
        <w:t>[Port Groups](section-port-group)</w:t>
      </w:r>
      <w:r>
        <w:t>: Management functionality for TCP/UDP service port groups that can be utilized for blocking/allowing purposes.</w:t>
      </w:r>
    </w:p>
    <w:p>
      <w:pPr>
        <w:numPr>
          <w:numId w:val="438"/>
        </w:numPr>
        <w:spacing w:before="0" w:after="0"/>
        <w:ind w:left="360" w:hanging="360"/>
      </w:pPr>
      <w:r>
        <w:rPr>
          <w:b w:val="on"/>
        </w:rPr>
        <w:t>[User-Defined Filters](section-udf)</w:t>
      </w:r>
      <w:r>
        <w:t>: Management functionality for filters that can be used in real-time/batch rules.</w:t>
      </w:r>
    </w:p>
    <w:p>
      <w:pPr>
        <w:numPr>
          <w:numId w:val="438"/>
        </w:numPr>
        <w:spacing w:before="0" w:after="0"/>
        <w:ind w:left="360" w:hanging="360"/>
      </w:pPr>
      <w:r>
        <w:rPr>
          <w:b w:val="on"/>
        </w:rPr>
        <w:t>[Pattern Groups](section-pattern-group)</w:t>
      </w:r>
      <w:r>
        <w:t>: Management functionality for defining pattern groups that specify what to search for in the data.</w:t>
      </w:r>
    </w:p>
    <w:p>
      <w:pPr>
        <w:numPr>
          <w:numId w:val="438"/>
        </w:numPr>
        <w:spacing w:before="0" w:after="0"/>
        <w:ind w:left="360" w:hanging="360"/>
      </w:pPr>
      <w:r>
        <w:rPr>
          <w:b w:val="on"/>
        </w:rPr>
        <w:t>[Alarm Groups](section-alarm-group)</w:t>
      </w:r>
      <w:r>
        <w:t>: Management functionality for accounts that will receive alerts upon threat detection through real-time/batch rules.</w:t>
      </w:r>
    </w:p>
    <w:p>
      <w:pPr>
        <w:numPr>
          <w:numId w:val="438"/>
        </w:numPr>
        <w:spacing w:before="0" w:after="0"/>
        <w:ind w:left="360" w:hanging="360"/>
      </w:pPr>
      <w:r>
        <w:rPr>
          <w:b w:val="on"/>
        </w:rPr>
        <w:t>[Indicators](section-indicator)</w:t>
      </w:r>
      <w:r>
        <w:t>: Management functionality for user-defined indicators of compromise.</w:t>
      </w:r>
    </w:p>
    <w:p>
      <w:pPr>
        <w:pStyle w:val="3"/>
      </w:pPr>
      <w:r>
        <w:t>Stream Rules</w:t>
      </w:r>
    </w:p>
    <w:p>
      <w:pPr>
        <w:pStyle w:val="4"/>
      </w:pPr>
      <w:r>
        <w:t>Overview</w:t>
      </w:r>
    </w:p>
    <w:p>
      <w:r>
        <w:t>Stream Rules are used to immediately detect threats by correlating real-time data based on predefined patterns or conditions. For example, they can detect high-risk attacks by identifying specific patterns in IPS logs or detect data exfiltration when outbound traffic volume exceeds a defined threshold.</w:t>
      </w:r>
    </w:p>
    <w:p>
      <w:r>
        <w:t xml:space="preserve">The illustration below shows how a stream rule operates. Stream rules are applied to data that has been normalized during the ingestion phase. When creating a stream rule, be sure to use field names that have been normalized according to the </w:t>
      </w:r>
      <w:hyperlink r:id="rId302">
        <w:r>
          <w:rPr>
            <w:rStyle w:val="a6"/>
          </w:rPr>
          <w:t>log schemas</w:t>
        </w:r>
      </w:hyperlink>
      <w:r>
        <w:t>.</w:t>
      </w:r>
    </w:p>
    <w:p>
      <w:r>
        <w:t>Stream rules perform the following key actions:</w:t>
      </w:r>
    </w:p>
    <w:p>
      <w:pPr>
        <w:numPr>
          <w:numId w:val="439"/>
        </w:numPr>
        <w:spacing w:before="0" w:after="0"/>
        <w:ind w:left="360" w:hanging="360"/>
      </w:pPr>
      <w:r>
        <w:t>Event Detection:</w:t>
      </w:r>
    </w:p>
    <w:p>
      <w:pPr>
        <w:numPr>
          <w:numId w:val="440"/>
        </w:numPr>
        <w:spacing w:before="0" w:after="0"/>
        <w:ind w:left="720" w:hanging="360"/>
      </w:pPr>
      <w:r>
        <w:t>Match detection libraries against normalized field values.</w:t>
      </w:r>
    </w:p>
    <w:p>
      <w:pPr>
        <w:numPr>
          <w:numId w:val="439"/>
        </w:numPr>
        <w:spacing w:before="0" w:after="0"/>
        <w:ind w:left="360" w:hanging="360"/>
      </w:pPr>
      <w:r>
        <w:t>Response Actions:</w:t>
      </w:r>
    </w:p>
    <w:p>
      <w:pPr>
        <w:numPr>
          <w:numId w:val="441"/>
        </w:numPr>
        <w:spacing w:before="0" w:after="0"/>
        <w:ind w:left="720" w:hanging="360"/>
      </w:pPr>
      <w:r>
        <w:t>Issue tickets and send alarms for detected events.</w:t>
      </w:r>
    </w:p>
    <w:p>
      <w:pPr>
        <w:numPr>
          <w:numId w:val="441"/>
        </w:numPr>
        <w:spacing w:before="0" w:after="0"/>
        <w:ind w:left="720" w:hanging="360"/>
      </w:pPr>
      <w:r>
        <w:t xml:space="preserve">Request an </w:t>
      </w:r>
      <w:hyperlink r:id="rId303">
        <w:r>
          <w:rPr>
            <w:rStyle w:val="a6"/>
          </w:rPr>
          <w:t>explanation</w:t>
        </w:r>
      </w:hyperlink>
      <w:r>
        <w:t xml:space="preserve"> if the actor is an employee.</w:t>
      </w:r>
    </w:p>
    <w:p>
      <w:pPr>
        <w:numPr>
          <w:numId w:val="441"/>
        </w:numPr>
        <w:spacing w:before="0" w:after="0"/>
        <w:ind w:left="720" w:hanging="360"/>
      </w:pPr>
      <w:r>
        <w:t>Register the IP address associated with the event in an address group.</w:t>
      </w:r>
    </w:p>
    <w:p>
      <w:pPr>
        <w:numPr>
          <w:numId w:val="441"/>
        </w:numPr>
        <w:spacing w:before="0" w:after="0"/>
        <w:ind w:left="720" w:hanging="360"/>
      </w:pPr>
      <w:r>
        <w:t>If necessary, send a command to the connected device to block the traffic.</w:t>
      </w:r>
    </w:p>
    <w:p>
      <w:pPr>
        <w:numPr>
          <w:numId w:val="441"/>
        </w:numPr>
        <w:spacing w:before="0" w:after="0"/>
        <w:ind w:left="720" w:hanging="360"/>
      </w:pPr>
      <w:r>
        <w:t>Trigger the playbook execution.</w:t>
      </w:r>
    </w:p>
    <w:p>
      <w:pPr>
        <w:pStyle w:val="af1"/>
      </w:pPr>
      <w:r>
        <w:t>Playbook execution is not a direct response action performed by the stream rule itself. However, if a playbook is configured to be triggered by the stream rule, response actions are automatically executed based on the playbook.</w:t>
      </w:r>
    </w:p>
    <w:p>
      <w:r>
        <w:t>Typically, stream rules issue tickets or request an explantion from responsible parties upon event detection. To avoid overwhelming analysts or security officers with redundant tickets, it is crucial to minimize duplication. Logpresso Sonar consolidates identical events into a single ticket based on the alert message and ticket subject or a specified duplicate criteria field.</w:t>
      </w:r>
    </w:p>
    <w:p>
      <w:pPr>
        <w:pStyle w:val="4"/>
      </w:pPr>
      <w:r>
        <w:t>Search Stream Rule</w:t>
      </w:r>
    </w:p>
    <w:p>
      <w:r>
        <w:t xml:space="preserve">You can view or search the list of stream rules in </w:t>
      </w:r>
      <w:r>
        <w:rPr>
          <w:b w:val="on"/>
        </w:rPr>
        <w:t>Policies</w:t>
      </w:r>
      <w:r>
        <w:t xml:space="preserve"> &gt; </w:t>
      </w:r>
      <w:r>
        <w:rPr>
          <w:b w:val="on"/>
        </w:rPr>
        <w:t>Stream Rules</w:t>
      </w:r>
      <w:r>
        <w:t>.</w:t>
      </w:r>
    </w:p>
    <w:p>
      <w:pPr>
        <w:numPr>
          <w:numId w:val="442"/>
        </w:numPr>
        <w:spacing w:before="0" w:after="0"/>
        <w:ind w:left="360" w:hanging="360"/>
      </w:pPr>
      <w:r>
        <w:rPr>
          <w:b w:val="on"/>
        </w:rPr>
        <w:t>App</w:t>
      </w:r>
      <w:r>
        <w:t>: Icon indicating the related app. Default rules or user-added rules are represented by Logpresso icon, and rules from installed apps are represented by their app icons.</w:t>
      </w:r>
    </w:p>
    <w:p>
      <w:pPr>
        <w:numPr>
          <w:numId w:val="442"/>
        </w:numPr>
        <w:spacing w:before="0" w:after="0"/>
        <w:ind w:left="360" w:hanging="360"/>
      </w:pPr>
      <w:r>
        <w:rPr>
          <w:b w:val="on"/>
        </w:rPr>
        <w:t>Enabled</w:t>
      </w:r>
      <w:r>
        <w:t>: Toggle button to enable/disable the rule (</w:t>
      </w:r>
      <w:r>
        <w:t xml:space="preserve">: Enabled, </w:t>
      </w:r>
      <w:r>
        <w:t>: Disabled)</w:t>
      </w:r>
    </w:p>
    <w:p>
      <w:pPr>
        <w:numPr>
          <w:numId w:val="442"/>
        </w:numPr>
        <w:spacing w:before="0" w:after="0"/>
        <w:ind w:left="360" w:hanging="360"/>
      </w:pPr>
      <w:r>
        <w:rPr>
          <w:b w:val="on"/>
        </w:rPr>
        <w:t>Status</w:t>
      </w:r>
      <w:r>
        <w:t xml:space="preserve">: Rule status according to the </w:t>
      </w:r>
      <w:r>
        <w:rPr>
          <w:b w:val="on"/>
        </w:rPr>
        <w:t>Enabled</w:t>
      </w:r>
      <w:r>
        <w:t xml:space="preserve"> setting (</w:t>
      </w:r>
      <w:r>
        <w:rPr>
          <w:b w:val="on"/>
        </w:rPr>
        <w:t>Green</w:t>
      </w:r>
      <w:r>
        <w:t xml:space="preserve">: enabled, </w:t>
      </w:r>
      <w:r>
        <w:rPr>
          <w:b w:val="on"/>
        </w:rPr>
        <w:t>Gray</w:t>
      </w:r>
      <w:r>
        <w:t>: disabled)</w:t>
      </w:r>
    </w:p>
    <w:p>
      <w:pPr>
        <w:numPr>
          <w:numId w:val="442"/>
        </w:numPr>
        <w:spacing w:before="0" w:after="0"/>
        <w:ind w:left="360" w:hanging="360"/>
      </w:pPr>
      <w:r>
        <w:rPr>
          <w:b w:val="on"/>
        </w:rPr>
        <w:t>Priority</w:t>
      </w:r>
      <w:r>
        <w:t>: Importance of the rule (high, medium, low)</w:t>
      </w:r>
    </w:p>
    <w:p>
      <w:pPr>
        <w:numPr>
          <w:numId w:val="442"/>
        </w:numPr>
        <w:spacing w:before="0" w:after="0"/>
        <w:ind w:left="360" w:hanging="360"/>
      </w:pPr>
      <w:r>
        <w:rPr>
          <w:b w:val="on"/>
        </w:rPr>
        <w:t>Category</w:t>
      </w:r>
      <w:r>
        <w:t>: Category information</w:t>
      </w:r>
    </w:p>
    <w:p>
      <w:pPr>
        <w:numPr>
          <w:numId w:val="442"/>
        </w:numPr>
        <w:spacing w:before="0" w:after="0"/>
        <w:ind w:left="360" w:hanging="360"/>
      </w:pPr>
      <w:r>
        <w:rPr>
          <w:b w:val="on"/>
        </w:rPr>
        <w:t>Rule</w:t>
      </w:r>
      <w:r>
        <w:t>: Name of the stream rule</w:t>
      </w:r>
    </w:p>
    <w:p>
      <w:pPr>
        <w:numPr>
          <w:numId w:val="442"/>
        </w:numPr>
        <w:spacing w:before="0" w:after="0"/>
        <w:ind w:left="360" w:hanging="360"/>
      </w:pPr>
      <w:r>
        <w:rPr>
          <w:b w:val="on"/>
        </w:rPr>
        <w:t>Type</w:t>
      </w:r>
      <w:r>
        <w:t xml:space="preserve">: </w:t>
      </w:r>
      <w:hyperlink r:id="rId304">
        <w:r>
          <w:rPr>
            <w:rStyle w:val="a6"/>
          </w:rPr>
          <w:t>Log schema</w:t>
        </w:r>
      </w:hyperlink>
      <w:r>
        <w:t xml:space="preserve"> set for the rule</w:t>
      </w:r>
    </w:p>
    <w:p>
      <w:pPr>
        <w:numPr>
          <w:numId w:val="442"/>
        </w:numPr>
        <w:spacing w:before="0" w:after="0"/>
        <w:ind w:left="360" w:hanging="360"/>
      </w:pPr>
      <w:r>
        <w:rPr>
          <w:b w:val="on"/>
        </w:rPr>
        <w:t>Modified At</w:t>
      </w:r>
      <w:r>
        <w:t>: Date the stream rule was last modified (or created)</w:t>
      </w:r>
    </w:p>
    <w:p>
      <w:r>
        <w:t xml:space="preserve">To find a specific stream rule from the list, use the search tool in the toolbar. The search tool finds the rules where the keywords you enter are included in the rule's </w:t>
      </w:r>
      <w:r>
        <w:rPr>
          <w:b w:val="on"/>
        </w:rPr>
        <w:t>Name</w:t>
      </w:r>
      <w:r>
        <w:t xml:space="preserve">, </w:t>
      </w:r>
      <w:r>
        <w:rPr>
          <w:b w:val="on"/>
        </w:rPr>
        <w:t>Description</w:t>
      </w:r>
      <w:r>
        <w:t xml:space="preserve">, or </w:t>
      </w:r>
      <w:r>
        <w:rPr>
          <w:b w:val="on"/>
        </w:rPr>
        <w:t>Query</w:t>
      </w:r>
      <w:r>
        <w:t xml:space="preserve"> fields. The search is not case-sensitive.</w:t>
      </w:r>
    </w:p>
    <w:p>
      <w:pPr>
        <w:pStyle w:val="a7"/>
      </w:pPr>
      <w:r>
        <w:t>Enable and Disable Stream Rule</w:t>
      </w:r>
    </w:p>
    <w:p>
      <w:r>
        <w:t xml:space="preserve">To enable or disable a stream rule, click the toggle button in the </w:t>
      </w:r>
      <w:r>
        <w:rPr>
          <w:b w:val="on"/>
        </w:rPr>
        <w:t>Enabled</w:t>
      </w:r>
      <w:r>
        <w:t xml:space="preserve"> column of the rule (</w:t>
      </w:r>
      <w:r>
        <w:t xml:space="preserve">: Enabled, </w:t>
      </w:r>
      <w:r>
        <w:t>: Disabled).</w:t>
      </w:r>
    </w:p>
    <w:p>
      <w:pPr>
        <w:pStyle w:val="a7"/>
      </w:pPr>
      <w:r>
        <w:t>Download Stream Rule List</w:t>
      </w:r>
    </w:p>
    <w:p>
      <w:r>
        <w:t xml:space="preserve">To save the list of stream rules to your local PC, click </w:t>
      </w:r>
      <w:r>
        <w:rPr>
          <w:b w:val="on"/>
        </w:rPr>
        <w:t>Download</w:t>
      </w:r>
      <w:r>
        <w:t xml:space="preserve"> in the toolbar and select the desired file format to download.</w:t>
      </w:r>
    </w:p>
    <w:p>
      <w:pPr>
        <w:pStyle w:val="a7"/>
      </w:pPr>
      <w:r>
        <w:t>Refresh Stream Rule List</w:t>
      </w:r>
    </w:p>
    <w:p>
      <w:r>
        <w:t xml:space="preserve">To view an up-to-date list of stream rules, click </w:t>
      </w:r>
      <w:r>
        <w:rPr>
          <w:b w:val="on"/>
        </w:rPr>
        <w:t>Refresh</w:t>
      </w:r>
      <w:r>
        <w:t xml:space="preserve"> in the toolbar.</w:t>
      </w:r>
    </w:p>
    <w:p>
      <w:pPr>
        <w:pStyle w:val="4"/>
      </w:pPr>
      <w:r>
        <w:t>Add Stream Rule</w:t>
      </w:r>
    </w:p>
    <w:p>
      <w:r>
        <w:t>To add a stream rule:</w:t>
      </w:r>
    </w:p>
    <w:p>
      <w:r>
        <w:t xml:space="preserve">Go to </w:t>
      </w:r>
      <w:r>
        <w:rPr>
          <w:b w:val="on"/>
        </w:rPr>
        <w:t>Policies</w:t>
      </w:r>
      <w:r>
        <w:t xml:space="preserve"> &gt; </w:t>
      </w:r>
      <w:r>
        <w:rPr>
          <w:b w:val="on"/>
        </w:rPr>
        <w:t>Stream Rules</w:t>
      </w:r>
      <w:r>
        <w:t xml:space="preserve"> and click </w:t>
      </w:r>
      <w:r>
        <w:rPr>
          <w:b w:val="on"/>
        </w:rPr>
        <w:t>Add</w:t>
      </w:r>
      <w:r>
        <w:t xml:space="preserve"> in the toolbar.</w:t>
      </w:r>
    </w:p>
    <w:p>
      <w:r>
        <w:t xml:space="preserve">On the </w:t>
      </w:r>
      <w:r>
        <w:rPr>
          <w:b w:val="on"/>
        </w:rPr>
        <w:t>Add Stream Rule</w:t>
      </w:r>
      <w:r>
        <w:t xml:space="preserve"> screen, enter the following basic settings:</w:t>
      </w:r>
    </w:p>
    <w:p>
      <w:pPr>
        <w:numPr>
          <w:numId w:val="444"/>
        </w:numPr>
        <w:spacing w:before="0" w:after="0"/>
        <w:ind w:left="360" w:hanging="360"/>
      </w:pPr>
      <w:r>
        <w:rPr>
          <w:b w:val="on"/>
        </w:rPr>
        <w:t>Name</w:t>
      </w:r>
      <w:r>
        <w:t>: Unique name for the stream rule (up to 50 characters). Rule names cannot be duplicate.</w:t>
      </w:r>
    </w:p>
    <w:p>
      <w:pPr>
        <w:numPr>
          <w:numId w:val="444"/>
        </w:numPr>
        <w:spacing w:before="0" w:after="0"/>
        <w:ind w:left="360" w:hanging="360"/>
      </w:pPr>
      <w:r>
        <w:rPr>
          <w:b w:val="on"/>
        </w:rPr>
        <w:t>Category</w:t>
      </w:r>
      <w:r>
        <w:t xml:space="preserve">: Stream rule category. You can add a rule category by clicking </w:t>
      </w:r>
      <w:r>
        <w:rPr>
          <w:b w:val="on"/>
        </w:rPr>
        <w:t>Categories</w:t>
      </w:r>
      <w:r>
        <w:t xml:space="preserve"> in the toolbar. If no category is set, no ticket will be issued.</w:t>
      </w:r>
    </w:p>
    <w:p>
      <w:pPr>
        <w:numPr>
          <w:numId w:val="444"/>
        </w:numPr>
        <w:spacing w:before="0" w:after="0"/>
        <w:ind w:left="360" w:hanging="360"/>
      </w:pPr>
      <w:r>
        <w:rPr>
          <w:b w:val="on"/>
        </w:rPr>
        <w:t>Message</w:t>
      </w:r>
      <w:r>
        <w:t>: Title assigned to the ticket upon event detection</w:t>
      </w:r>
    </w:p>
    <w:p>
      <w:pPr>
        <w:numPr>
          <w:numId w:val="445"/>
        </w:numPr>
        <w:spacing w:before="0" w:after="0"/>
        <w:ind w:left="720" w:hanging="360"/>
      </w:pPr>
      <w:r>
        <w:t xml:space="preserve">Use field names defined in the </w:t>
      </w:r>
      <w:hyperlink r:id="rId305">
        <w:r>
          <w:rPr>
            <w:rStyle w:val="a6"/>
          </w:rPr>
          <w:t>log schemas</w:t>
        </w:r>
      </w:hyperlink>
      <w:r>
        <w:t xml:space="preserve"> in the format </w:t>
      </w:r>
      <w:r>
        <w:rPr>
          <w:rStyle w:val="af4"/>
        </w:rPr>
        <w:t>$field</w:t>
      </w:r>
      <w:r>
        <w:t xml:space="preserve"> or </w:t>
      </w:r>
      <w:r>
        <w:rPr>
          <w:rStyle w:val="af4"/>
        </w:rPr>
        <w:t>$field$</w:t>
      </w:r>
      <w:r>
        <w:t xml:space="preserve">, the message is generated by fetching the field value from the log that was the basis for the event detection (e.g., </w:t>
      </w:r>
      <w:r>
        <w:rPr>
          <w:rStyle w:val="af4"/>
        </w:rPr>
        <w:t>$src_ip</w:t>
      </w:r>
      <w:r>
        <w:t xml:space="preserve">). For fields containing Korean characters, always use the </w:t>
      </w:r>
      <w:r>
        <w:rPr>
          <w:rStyle w:val="af4"/>
        </w:rPr>
        <w:t>$FieldName$</w:t>
      </w:r>
      <w:r>
        <w:t xml:space="preserve"> format.</w:t>
      </w:r>
    </w:p>
    <w:p>
      <w:pPr>
        <w:numPr>
          <w:numId w:val="445"/>
        </w:numPr>
        <w:spacing w:before="0" w:after="0"/>
        <w:ind w:left="720" w:hanging="360"/>
      </w:pPr>
      <w:r>
        <w:t xml:space="preserve">If </w:t>
      </w:r>
      <w:r>
        <w:rPr>
          <w:b w:val="on"/>
        </w:rPr>
        <w:t>Detect Duplicates on</w:t>
      </w:r>
      <w:r>
        <w:t xml:space="preserve"> option is not specified in </w:t>
      </w:r>
      <w:r>
        <w:rPr>
          <w:b w:val="on"/>
        </w:rPr>
        <w:t>Advanced</w:t>
      </w:r>
      <w:r>
        <w:t xml:space="preserve"> settings, it will prevent duplicate tickets from occurring based on whether the generated message (up to 2,000 characters) is identical or not.</w:t>
      </w:r>
    </w:p>
    <w:p>
      <w:pPr>
        <w:numPr>
          <w:numId w:val="444"/>
        </w:numPr>
        <w:spacing w:before="0" w:after="0"/>
        <w:ind w:left="360" w:hanging="360"/>
      </w:pPr>
      <w:r>
        <w:rPr>
          <w:b w:val="on"/>
        </w:rPr>
        <w:t>Assign to</w:t>
      </w:r>
      <w:r>
        <w:t xml:space="preserve">: </w:t>
      </w:r>
      <w:hyperlink r:id="rId306">
        <w:r>
          <w:rPr>
            <w:rStyle w:val="a6"/>
          </w:rPr>
          <w:t>User</w:t>
        </w:r>
      </w:hyperlink>
      <w:r>
        <w:t xml:space="preserve"> account to assign the issued ticket to. You can select more than one account. If unspecified, the ticket is created without an assignee.</w:t>
      </w:r>
    </w:p>
    <w:p>
      <w:pPr>
        <w:numPr>
          <w:numId w:val="444"/>
        </w:numPr>
        <w:spacing w:before="0" w:after="0"/>
        <w:ind w:left="360" w:hanging="360"/>
      </w:pPr>
      <w:r>
        <w:rPr>
          <w:b w:val="on"/>
        </w:rPr>
        <w:t>Alarm Group</w:t>
      </w:r>
      <w:r>
        <w:t xml:space="preserve">: </w:t>
      </w:r>
      <w:hyperlink r:id="rId307">
        <w:r>
          <w:rPr>
            <w:rStyle w:val="a6"/>
          </w:rPr>
          <w:t>Alarm group</w:t>
        </w:r>
      </w:hyperlink>
      <w:r>
        <w:t xml:space="preserve"> to receive alarms when an event is detected.</w:t>
      </w:r>
    </w:p>
    <w:p>
      <w:pPr>
        <w:pStyle w:val="af1"/>
        <w:numPr>
          <w:numId w:val="444"/>
        </w:numPr>
        <w:spacing w:before="0" w:after="0"/>
        <w:ind w:left="360" w:hanging="360"/>
      </w:pPr>
      <w:r>
        <w:t>Alarm reception settings must be configured within the selected Alarm Group.</w:t>
      </w:r>
    </w:p>
    <w:p>
      <w:pPr>
        <w:numPr>
          <w:numId w:val="444"/>
        </w:numPr>
        <w:spacing w:before="0" w:after="0"/>
        <w:ind w:left="360" w:hanging="360"/>
      </w:pPr>
      <w:r>
        <w:rPr>
          <w:b w:val="on"/>
        </w:rPr>
        <w:t>Description</w:t>
      </w:r>
      <w:r>
        <w:t>: Detailed description of the stream rule (up to 2,000 characters).</w:t>
      </w:r>
    </w:p>
    <w:p>
      <w:r>
        <w:t>To separately manage the attacker's IP address or abnormal actor's IP address, or to forward address group information to firewalls or IPSs, configure the following settings:</w:t>
      </w:r>
    </w:p>
    <w:p>
      <w:pPr>
        <w:numPr>
          <w:numId w:val="446"/>
        </w:numPr>
        <w:spacing w:before="0" w:after="0"/>
        <w:ind w:left="360" w:hanging="360"/>
      </w:pPr>
      <w:r>
        <w:rPr>
          <w:b w:val="on"/>
        </w:rPr>
        <w:t>Address Group</w:t>
      </w:r>
      <w:r>
        <w:t xml:space="preserve">: </w:t>
      </w:r>
      <w:hyperlink r:id="rId308">
        <w:r>
          <w:rPr>
            <w:rStyle w:val="a6"/>
          </w:rPr>
          <w:t>Address group</w:t>
        </w:r>
      </w:hyperlink>
      <w:r>
        <w:t xml:space="preserve"> to which the value (IP address) of the field specified as </w:t>
      </w:r>
      <w:r>
        <w:rPr>
          <w:b w:val="on"/>
        </w:rPr>
        <w:t>IP Field</w:t>
      </w:r>
      <w:r>
        <w:t xml:space="preserve"> is added.</w:t>
      </w:r>
    </w:p>
    <w:p>
      <w:pPr>
        <w:numPr>
          <w:numId w:val="446"/>
        </w:numPr>
        <w:spacing w:before="0" w:after="0"/>
        <w:ind w:left="360" w:hanging="360"/>
      </w:pPr>
      <w:r>
        <w:rPr>
          <w:b w:val="on"/>
        </w:rPr>
        <w:t>Retention</w:t>
      </w:r>
      <w:r>
        <w:t xml:space="preserve">: Duration (in minutes) to retain the IP address in the </w:t>
      </w:r>
      <w:r>
        <w:rPr>
          <w:b w:val="on"/>
        </w:rPr>
        <w:t>address group</w:t>
      </w:r>
      <w:r>
        <w:t>. Once the specified blocking period expires, the IP address is automatically removed from the address group. If unspecified, the IP address remains permanently (range: 1–100,000,000).</w:t>
      </w:r>
    </w:p>
    <w:p>
      <w:pPr>
        <w:numPr>
          <w:numId w:val="446"/>
        </w:numPr>
        <w:spacing w:before="0" w:after="0"/>
        <w:ind w:left="360" w:hanging="360"/>
      </w:pPr>
      <w:r>
        <w:rPr>
          <w:b w:val="on"/>
        </w:rPr>
        <w:t>IP Field</w:t>
      </w:r>
      <w:r>
        <w:t xml:space="preserve">: Field name containing the IP address to be added to the </w:t>
      </w:r>
      <w:r>
        <w:rPr>
          <w:b w:val="on"/>
        </w:rPr>
        <w:t>address group</w:t>
      </w:r>
      <w:r>
        <w:t xml:space="preserve"> upon event detection. Enter the name of the IP-related field defined in the log schema (e.g., </w:t>
      </w:r>
      <w:r>
        <w:rPr>
          <w:rStyle w:val="af4"/>
        </w:rPr>
        <w:t>src_ip</w:t>
      </w:r>
      <w:r>
        <w:t xml:space="preserve">, </w:t>
      </w:r>
      <w:r>
        <w:rPr>
          <w:rStyle w:val="af4"/>
        </w:rPr>
        <w:t>dst_ip</w:t>
      </w:r>
      <w:r>
        <w:t>) (up to 50 characters).</w:t>
      </w:r>
    </w:p>
    <w:p>
      <w:pPr>
        <w:pStyle w:val="af1"/>
        <w:numPr>
          <w:numId w:val="446"/>
        </w:numPr>
        <w:spacing w:before="0" w:after="0"/>
        <w:ind w:left="360" w:hanging="360"/>
      </w:pPr>
      <w:r>
        <w:t>For integration with third-party security systems for blocking actions, refer to 'System &gt; Response Targets.'</w:t>
      </w:r>
    </w:p>
    <w:p>
      <w:r>
        <w:t>Configure the priority of detected events for the logger (or logger model):</w:t>
      </w:r>
    </w:p>
    <w:p>
      <w:pPr>
        <w:numPr>
          <w:numId w:val="447"/>
        </w:numPr>
        <w:spacing w:before="0" w:after="0"/>
        <w:ind w:left="360" w:hanging="360"/>
      </w:pPr>
      <w:r>
        <w:rPr>
          <w:b w:val="on"/>
        </w:rPr>
        <w:t>Priority</w:t>
      </w:r>
      <w:r>
        <w:t>: Severity of detected events (high, medium, low).</w:t>
      </w:r>
    </w:p>
    <w:p>
      <w:pPr>
        <w:numPr>
          <w:numId w:val="447"/>
        </w:numPr>
        <w:spacing w:before="0" w:after="0"/>
        <w:ind w:left="360" w:hanging="360"/>
      </w:pPr>
      <w:r>
        <w:rPr>
          <w:b w:val="on"/>
        </w:rPr>
        <w:t>Normalization Schema</w:t>
      </w:r>
      <w:r>
        <w:t xml:space="preserve">: Log schema to apply to the stream rule. Available fields in the </w:t>
      </w:r>
      <w:r>
        <w:rPr>
          <w:b w:val="on"/>
        </w:rPr>
        <w:t>Scenario Builder</w:t>
      </w:r>
      <w:r>
        <w:t xml:space="preserve"> depend on the selected log schema.</w:t>
      </w:r>
    </w:p>
    <w:p>
      <w:pPr>
        <w:numPr>
          <w:numId w:val="447"/>
        </w:numPr>
        <w:spacing w:before="0" w:after="0"/>
        <w:ind w:left="360" w:hanging="360"/>
      </w:pPr>
      <w:r>
        <w:rPr>
          <w:b w:val="on"/>
        </w:rPr>
        <w:t>Target</w:t>
      </w:r>
      <w:r>
        <w:t>: Logger model (or logger) to apply to the stream rule. Only logger models and loggers associated with the selected log schema are displayed.</w:t>
      </w:r>
    </w:p>
    <w:p>
      <w:pPr>
        <w:pStyle w:val="af1"/>
      </w:pPr>
      <w:r>
        <w:t>If the Logger Model has only "Raw" normalization rules without referencing a Log Schema, it will not appear in the detection target list. Ensure that the logger model references a log schema.</w:t>
      </w:r>
    </w:p>
    <w:p>
      <w:r>
        <w:t xml:space="preserve">Create the threat detection scenario. Use the </w:t>
      </w:r>
      <w:r>
        <w:rPr>
          <w:b w:val="on"/>
        </w:rPr>
        <w:t>Scenario Builder</w:t>
      </w:r>
      <w:r>
        <w:t xml:space="preserve"> or directly enter a query in </w:t>
      </w:r>
      <w:r>
        <w:rPr>
          <w:b w:val="on"/>
        </w:rPr>
        <w:t>Query</w:t>
      </w:r>
      <w:r>
        <w:t xml:space="preserve"> field to define the detection scenario. For detailed information about the </w:t>
      </w:r>
      <w:r>
        <w:rPr>
          <w:b w:val="on"/>
        </w:rPr>
        <w:t>Scenario Builder</w:t>
      </w:r>
      <w:r>
        <w:t xml:space="preserve">, refer to </w:t>
      </w:r>
      <w:hyperlink r:id="rId309">
        <w:r>
          <w:rPr>
            <w:rStyle w:val="a6"/>
          </w:rPr>
          <w:t>Rules and Parameters by Field Type</w:t>
        </w:r>
      </w:hyperlink>
      <w:r>
        <w:t>.</w:t>
      </w:r>
    </w:p>
    <w:p>
      <w:r>
        <w:t>A scenario consists of at least one rule, applied in the order listed at the top of the scenario list. When data is collected through the selected target, it is matched against the rules in order. A preceding scenario must be satisfied before the next scenario is executed. The order of scenario execution can impact system performance; therefore, it is recommended to set simple and fast conditions first to filter unrelated logs early.</w:t>
      </w:r>
    </w:p>
    <w:p>
      <w:r>
        <w:t>If you enter an invalid or non-executable query (e.g., referencing a nonexistent address groups or pattern groups) the detection rule cannot be added.</w:t>
      </w:r>
    </w:p>
    <w:p>
      <w:pPr>
        <w:numPr>
          <w:numId w:val="448"/>
        </w:numPr>
        <w:spacing w:before="0" w:after="0"/>
        <w:ind w:left="360" w:hanging="360"/>
      </w:pPr>
      <w:r>
        <w:rPr>
          <w:b w:val="on"/>
        </w:rPr>
        <w:t>Scenario Builder</w:t>
      </w:r>
      <w:r>
        <w:t xml:space="preserve">: A detection scenario editor comprising </w:t>
      </w:r>
      <w:r>
        <w:rPr>
          <w:b w:val="on"/>
        </w:rPr>
        <w:t>Condition</w:t>
      </w:r>
      <w:r>
        <w:t xml:space="preserve">, </w:t>
      </w:r>
      <w:r>
        <w:rPr>
          <w:b w:val="on"/>
        </w:rPr>
        <w:t>Field</w:t>
      </w:r>
      <w:r>
        <w:t xml:space="preserve">, and </w:t>
      </w:r>
      <w:r>
        <w:rPr>
          <w:b w:val="on"/>
        </w:rPr>
        <w:t>Rule</w:t>
      </w:r>
      <w:r>
        <w:t xml:space="preserve">. After enter a scenario, click </w:t>
      </w:r>
      <w:r>
        <w:rPr>
          <w:b w:val="on"/>
        </w:rPr>
        <w:t>Add</w:t>
      </w:r>
      <w:r>
        <w:t xml:space="preserve"> to register it in the scenario list. At least one scenario must be registered.</w:t>
      </w:r>
    </w:p>
    <w:p>
      <w:pPr>
        <w:numPr>
          <w:numId w:val="449"/>
        </w:numPr>
        <w:spacing w:before="0" w:after="0"/>
        <w:ind w:left="720" w:hanging="360"/>
      </w:pPr>
      <w:r>
        <w:rPr>
          <w:b w:val="on"/>
        </w:rPr>
        <w:t>Condition</w:t>
      </w:r>
      <w:r>
        <w:t>: The condition for applying the scenario (</w:t>
      </w:r>
      <w:r>
        <w:rPr>
          <w:rStyle w:val="af4"/>
        </w:rPr>
        <w:t>AND</w:t>
      </w:r>
      <w:r>
        <w:t xml:space="preserve">, </w:t>
      </w:r>
      <w:r>
        <w:rPr>
          <w:rStyle w:val="af4"/>
        </w:rPr>
        <w:t>NOT</w:t>
      </w:r>
      <w:r>
        <w:t xml:space="preserve">; default: </w:t>
      </w:r>
      <w:r>
        <w:rPr>
          <w:rStyle w:val="af4"/>
        </w:rPr>
        <w:t>AND</w:t>
      </w:r>
      <w:r>
        <w:t>).</w:t>
      </w:r>
      <w:r>
        <w:t xml:space="preserve">- </w:t>
      </w:r>
      <w:r>
        <w:rPr>
          <w:b w:val="on"/>
        </w:rPr>
        <w:t>AND</w:t>
      </w:r>
      <w:r>
        <w:t xml:space="preserve">: </w:t>
      </w:r>
      <w:r>
        <w:rPr>
          <w:rStyle w:val="af4"/>
        </w:rPr>
        <w:t>true</w:t>
      </w:r>
      <w:r>
        <w:t xml:space="preserve"> if it matches.</w:t>
      </w:r>
      <w:r>
        <w:t xml:space="preserve">- </w:t>
      </w:r>
      <w:r>
        <w:rPr>
          <w:b w:val="on"/>
        </w:rPr>
        <w:t>NOT</w:t>
      </w:r>
      <w:r>
        <w:t>:</w:t>
      </w:r>
      <w:r>
        <w:rPr>
          <w:rStyle w:val="af4"/>
        </w:rPr>
        <w:t>true</w:t>
      </w:r>
      <w:r>
        <w:t xml:space="preserve"> if it does not match.</w:t>
      </w:r>
    </w:p>
    <w:p>
      <w:pPr>
        <w:numPr>
          <w:numId w:val="449"/>
        </w:numPr>
        <w:spacing w:before="0" w:after="0"/>
        <w:ind w:left="720" w:hanging="360"/>
      </w:pPr>
      <w:r>
        <w:rPr>
          <w:b w:val="on"/>
        </w:rPr>
        <w:t>Field</w:t>
      </w:r>
      <w:r>
        <w:t xml:space="preserve">: Field from the log schema to compare with the </w:t>
      </w:r>
      <w:r>
        <w:rPr>
          <w:b w:val="on"/>
        </w:rPr>
        <w:t>Rule</w:t>
      </w:r>
    </w:p>
    <w:p>
      <w:pPr>
        <w:numPr>
          <w:numId w:val="449"/>
        </w:numPr>
        <w:spacing w:before="0" w:after="0"/>
        <w:ind w:left="720" w:hanging="360"/>
      </w:pPr>
      <w:r>
        <w:rPr>
          <w:b w:val="on"/>
        </w:rPr>
        <w:t>Rule</w:t>
      </w:r>
      <w:r>
        <w:t xml:space="preserve">: Rule to apply to the </w:t>
      </w:r>
      <w:r>
        <w:rPr>
          <w:b w:val="on"/>
        </w:rPr>
        <w:t>Field</w:t>
      </w:r>
      <w:r>
        <w:t xml:space="preserve">. The rules are available depending on the selected </w:t>
      </w:r>
      <w:r>
        <w:rPr>
          <w:b w:val="on"/>
        </w:rPr>
        <w:t>Field</w:t>
      </w:r>
      <w:r>
        <w:t>.</w:t>
      </w:r>
    </w:p>
    <w:p>
      <w:pPr>
        <w:numPr>
          <w:numId w:val="448"/>
        </w:numPr>
        <w:spacing w:before="0" w:after="0"/>
        <w:ind w:left="360" w:hanging="360"/>
      </w:pPr>
      <w:r>
        <w:rPr>
          <w:b w:val="on"/>
        </w:rPr>
        <w:t>Query</w:t>
      </w:r>
      <w:r>
        <w:t>: Directly input a query if you prefer to manually define filter conditions (up to 10,000 characters).</w:t>
      </w:r>
    </w:p>
    <w:p>
      <w:pPr>
        <w:numPr>
          <w:numId w:val="448"/>
        </w:numPr>
        <w:spacing w:before="0" w:after="0"/>
        <w:ind w:left="360" w:hanging="360"/>
      </w:pPr>
      <w:r>
        <w:rPr>
          <w:b w:val="on"/>
        </w:rPr>
        <w:t>Stream Query</w:t>
      </w:r>
      <w:r>
        <w:t xml:space="preserve">: Displays the filter rules entered in </w:t>
      </w:r>
      <w:r>
        <w:rPr>
          <w:b w:val="on"/>
        </w:rPr>
        <w:t>Scenario Builder</w:t>
      </w:r>
      <w:r>
        <w:t xml:space="preserve"> or </w:t>
      </w:r>
      <w:r>
        <w:rPr>
          <w:b w:val="on"/>
        </w:rPr>
        <w:t>Query</w:t>
      </w:r>
      <w:r>
        <w:t xml:space="preserve"> as a stream query.</w:t>
      </w:r>
    </w:p>
    <w:p>
      <w:r>
        <w:t xml:space="preserve">If a detected event is related to an employee within the organization, you can request an </w:t>
      </w:r>
      <w:r>
        <w:rPr>
          <w:b w:val="on"/>
        </w:rPr>
        <w:t>explanation</w:t>
      </w:r>
      <w:r>
        <w:t xml:space="preserve"> from the employee.</w:t>
      </w:r>
    </w:p>
    <w:p>
      <w:pPr>
        <w:numPr>
          <w:numId w:val="451"/>
        </w:numPr>
        <w:spacing w:before="0" w:after="0"/>
        <w:ind w:left="360" w:hanging="360"/>
      </w:pPr>
      <w:r>
        <w:rPr>
          <w:b w:val="on"/>
        </w:rPr>
        <w:t>Explanation Request</w:t>
      </w:r>
      <w:r>
        <w:t>: Whether to request an explanation from the employee or personnel involved in the detected threat or event. (default: disabled).</w:t>
      </w:r>
    </w:p>
    <w:p>
      <w:pPr>
        <w:numPr>
          <w:numId w:val="451"/>
        </w:numPr>
        <w:spacing w:before="0" w:after="0"/>
        <w:ind w:left="360" w:hanging="360"/>
      </w:pPr>
      <w:r>
        <w:rPr>
          <w:b w:val="on"/>
        </w:rPr>
        <w:t>Employee</w:t>
      </w:r>
      <w:r>
        <w:t>: Field containing the employee ID of the employee responsible for the detected evnet.</w:t>
      </w:r>
    </w:p>
    <w:p>
      <w:pPr>
        <w:numPr>
          <w:numId w:val="451"/>
        </w:numPr>
        <w:spacing w:before="0" w:after="0"/>
        <w:ind w:left="360" w:hanging="360"/>
      </w:pPr>
      <w:r>
        <w:t xml:space="preserve">When a threat is detected, an explanation request email is automatically sent to the employee mapped to the specified employee ID. In this case, make sure that employee information (employee ID, account, email) is configured under </w:t>
      </w:r>
      <w:r>
        <w:rPr>
          <w:b w:val="on"/>
        </w:rPr>
        <w:t>Policies</w:t>
      </w:r>
      <w:r>
        <w:t xml:space="preserve"> &gt; </w:t>
      </w:r>
      <w:r>
        <w:rPr>
          <w:b w:val="on"/>
        </w:rPr>
        <w:t>Employees</w:t>
      </w:r>
      <w:r>
        <w:t>.</w:t>
      </w:r>
    </w:p>
    <w:p>
      <w:pPr>
        <w:numPr>
          <w:numId w:val="451"/>
        </w:numPr>
        <w:spacing w:before="0" w:after="0"/>
        <w:ind w:left="360" w:hanging="360"/>
      </w:pPr>
      <w:r>
        <w:rPr>
          <w:b w:val="on"/>
        </w:rPr>
        <w:t>Category</w:t>
      </w:r>
      <w:r>
        <w:t xml:space="preserve">: The classification of the explanation request.  If necessary, additional categories can be configured under </w:t>
      </w:r>
      <w:r>
        <w:rPr>
          <w:b w:val="on"/>
        </w:rPr>
        <w:t>Response</w:t>
      </w:r>
      <w:r>
        <w:t xml:space="preserve"> &gt; </w:t>
      </w:r>
      <w:r>
        <w:rPr>
          <w:b w:val="on"/>
        </w:rPr>
        <w:t>Explanation</w:t>
      </w:r>
      <w:r>
        <w:t xml:space="preserve"> &gt; </w:t>
      </w:r>
      <w:r>
        <w:rPr>
          <w:b w:val="on"/>
        </w:rPr>
        <w:t>Categories</w:t>
      </w:r>
      <w:r>
        <w:t>.</w:t>
      </w:r>
    </w:p>
    <w:p>
      <w:pPr>
        <w:numPr>
          <w:numId w:val="451"/>
        </w:numPr>
        <w:spacing w:before="0" w:after="0"/>
        <w:ind w:left="360" w:hanging="360"/>
      </w:pPr>
      <w:r>
        <w:rPr>
          <w:b w:val="on"/>
        </w:rPr>
        <w:t>Auditor</w:t>
      </w:r>
      <w:r>
        <w:t xml:space="preserve">: The secondary reviewer of the submitted explanation (if not set, defaults to "Department Head"). For more details about primary and secondary reviewers, refer to </w:t>
      </w:r>
      <w:hyperlink r:id="rId310">
        <w:r>
          <w:rPr>
            <w:rStyle w:val="a6"/>
          </w:rPr>
          <w:t>Explanations</w:t>
        </w:r>
      </w:hyperlink>
      <w:r>
        <w:t>.</w:t>
      </w:r>
    </w:p>
    <w:p>
      <w:pPr>
        <w:numPr>
          <w:numId w:val="451"/>
        </w:numPr>
        <w:spacing w:before="0" w:after="0"/>
        <w:ind w:left="360" w:hanging="360"/>
      </w:pPr>
      <w:r>
        <w:rPr>
          <w:b w:val="on"/>
        </w:rPr>
        <w:t>Due Date</w:t>
      </w:r>
      <w:r>
        <w:t>: The deadline for submitting an explanation (default: 7 days). After the deadline, the employee will no longer be able to submit an explanation.</w:t>
      </w:r>
    </w:p>
    <w:p>
      <w:pPr>
        <w:numPr>
          <w:numId w:val="451"/>
        </w:numPr>
        <w:spacing w:before="0" w:after="0"/>
        <w:ind w:left="360" w:hanging="360"/>
      </w:pPr>
      <w:r>
        <w:rPr>
          <w:b w:val="on"/>
        </w:rPr>
        <w:t>Note</w:t>
      </w:r>
      <w:r>
        <w:t xml:space="preserve">: Additional information to include in the explanation request email. The input text will be inserted into the email/SMS template where the </w:t>
      </w:r>
      <w:r>
        <w:rPr>
          <w:rStyle w:val="af4"/>
        </w:rPr>
        <w:t>$user_note</w:t>
      </w:r>
      <w:r>
        <w:t xml:space="preserve"> macro is located. If you insert field names defined in the log schema using the </w:t>
      </w:r>
      <w:r>
        <w:rPr>
          <w:rStyle w:val="af4"/>
        </w:rPr>
        <w:t>$FieldName</w:t>
      </w:r>
      <w:r>
        <w:t xml:space="preserve"> macro format, the field values will be substituted in the message. You can view the additional notes in the detailed explanation view under </w:t>
      </w:r>
      <w:r>
        <w:rPr>
          <w:b w:val="on"/>
        </w:rPr>
        <w:t>Response</w:t>
      </w:r>
      <w:r>
        <w:t xml:space="preserve"> &gt; </w:t>
      </w:r>
      <w:r>
        <w:rPr>
          <w:b w:val="on"/>
        </w:rPr>
        <w:t>Explanations</w:t>
      </w:r>
      <w:r>
        <w:t>. (Up to 10,000 characters)</w:t>
      </w:r>
    </w:p>
    <w:p>
      <w:pPr>
        <w:pStyle w:val="af1"/>
      </w:pPr>
      <w:r>
        <w:t>To request an explanation, a field named "emp_key" is required. If this field does not exist, click **Query** in Step 5 and create an "emp_key" field by writing a query that maps user accounts or IP addresses to employee IDs.</w:t>
      </w:r>
    </w:p>
    <w:p>
      <w:r>
        <w:t xml:space="preserve">To issue a ticket upon event detection, configure the </w:t>
      </w:r>
      <w:r>
        <w:rPr>
          <w:b w:val="on"/>
        </w:rPr>
        <w:t>Advanced</w:t>
      </w:r>
      <w:r>
        <w:t xml:space="preserve"> settings.</w:t>
      </w:r>
    </w:p>
    <w:p>
      <w:pPr>
        <w:numPr>
          <w:numId w:val="452"/>
        </w:numPr>
        <w:spacing w:before="0" w:after="0"/>
        <w:ind w:left="360" w:hanging="360"/>
      </w:pPr>
      <w:r>
        <w:rPr>
          <w:b w:val="on"/>
        </w:rPr>
        <w:t>Ticket Category</w:t>
      </w:r>
      <w:r>
        <w:t xml:space="preserve">: </w:t>
      </w:r>
      <w:hyperlink r:id="rId311">
        <w:r>
          <w:rPr>
            <w:rStyle w:val="a6"/>
          </w:rPr>
          <w:t>Ticket Category</w:t>
        </w:r>
      </w:hyperlink>
      <w:r>
        <w:t xml:space="preserve"> required to classify tickets during security operations. (Default: None)</w:t>
      </w:r>
    </w:p>
    <w:p>
      <w:r>
        <w:t>Ticket issuance can also be controlled within playbooks triggered by events. If you intend to control ticket creation within a Playbook, do not set this option here.</w:t>
      </w:r>
      <w:r>
        <w:t>```</w:t>
      </w:r>
    </w:p>
    <w:p>
      <w:pPr>
        <w:numPr>
          <w:numId w:val="453"/>
        </w:numPr>
        <w:spacing w:before="0" w:after="0"/>
        <w:ind w:left="360" w:hanging="360"/>
      </w:pPr>
      <w:r>
        <w:rPr>
          <w:b w:val="on"/>
        </w:rPr>
        <w:t>Detect Duplicates on</w:t>
      </w:r>
      <w:r>
        <w:t xml:space="preserve">: Specify fields used to detect duplicate tickets, using the macro format (e.g., </w:t>
      </w:r>
      <w:r>
        <w:rPr>
          <w:rStyle w:val="af4"/>
        </w:rPr>
        <w:t>$field_name</w:t>
      </w:r>
      <w:r>
        <w:t xml:space="preserve">), separated by commas (,). Maximum length is 2,000 characters. If not specified, the </w:t>
      </w:r>
      <w:r>
        <w:rPr>
          <w:b w:val="on"/>
        </w:rPr>
        <w:t>Message</w:t>
      </w:r>
      <w:r>
        <w:t xml:space="preserve"> string is used as the default criterion.</w:t>
      </w:r>
    </w:p>
    <w:p>
      <w:pPr>
        <w:numPr>
          <w:numId w:val="453"/>
        </w:numPr>
        <w:spacing w:before="0" w:after="0"/>
        <w:ind w:left="360" w:hanging="360"/>
      </w:pPr>
      <w:r>
        <w:rPr>
          <w:b w:val="on"/>
        </w:rPr>
        <w:t>Detect Duplicates for</w:t>
      </w:r>
      <w:r>
        <w:t>: Duration during which duplicate events are ignored after a ticket is issued. (Default: 0, Range: 0–86,400 seconds).</w:t>
      </w:r>
    </w:p>
    <w:p>
      <w:pPr>
        <w:numPr>
          <w:numId w:val="454"/>
        </w:numPr>
        <w:spacing w:before="0" w:after="0"/>
        <w:ind w:left="720" w:hanging="360"/>
      </w:pPr>
      <w:r>
        <w:t xml:space="preserve">If set to "0": Behavior is determined by the </w:t>
      </w:r>
      <w:r>
        <w:rPr>
          <w:b w:val="on"/>
        </w:rPr>
        <w:t>Reassign Tickets for</w:t>
      </w:r>
      <w:r>
        <w:t xml:space="preserve"> setting.</w:t>
      </w:r>
    </w:p>
    <w:p>
      <w:pPr>
        <w:numPr>
          <w:numId w:val="454"/>
        </w:numPr>
        <w:spacing w:before="0" w:after="0"/>
        <w:ind w:left="720" w:hanging="360"/>
      </w:pPr>
      <w:r>
        <w:t>If set to a nonzero value: Duplicate events are ignored for the specified duration and are not included as supporting data in the ticket.</w:t>
      </w:r>
    </w:p>
    <w:p>
      <w:pPr>
        <w:numPr>
          <w:numId w:val="453"/>
        </w:numPr>
        <w:spacing w:before="0" w:after="0"/>
        <w:ind w:left="360" w:hanging="360"/>
      </w:pPr>
      <w:r>
        <w:rPr>
          <w:b w:val="on"/>
        </w:rPr>
        <w:t>Reassign Tickets for</w:t>
      </w:r>
      <w:r>
        <w:t>: Duration during which new tickets are not created for recurring events; instead, supporting data and occurrence counts are added to the existing ticket. (Default: 3,600 seconds, Range: 0–86,400 seconds)</w:t>
      </w:r>
      <w:r>
        <w:t>- If set to "0": A new ticket with the same title is created for each event occurrence.</w:t>
      </w:r>
      <w:r>
        <w:t>- If set to a nonzero value: Supporting data and occurrence counts are added to the existing ticket during the specified period.</w:t>
      </w:r>
    </w:p>
    <w:p>
      <w:pPr>
        <w:numPr>
          <w:numId w:val="453"/>
        </w:numPr>
        <w:spacing w:before="0" w:after="0"/>
        <w:ind w:left="360" w:hanging="360"/>
      </w:pPr>
      <w:r>
        <w:rPr>
          <w:b w:val="on"/>
        </w:rPr>
        <w:t>Field Order</w:t>
      </w:r>
      <w:r>
        <w:t>: The order in which log data fields appear in the ticket’s supporting data. Enter field names in the desired order, separated by commas (,). Maximum length is 2,000 characters. Special characters and pipe (|) symbols are not allowed.</w:t>
      </w:r>
    </w:p>
    <w:p>
      <w:pPr>
        <w:numPr>
          <w:numId w:val="453"/>
        </w:numPr>
        <w:spacing w:before="0" w:after="0"/>
        <w:ind w:left="360" w:hanging="360"/>
      </w:pPr>
      <w:r>
        <w:rPr>
          <w:b w:val="on"/>
        </w:rPr>
        <w:t>On Closing Ticket</w:t>
      </w:r>
      <w:r>
        <w:t xml:space="preserve">: How to handle tickets after they are closed when </w:t>
      </w:r>
      <w:r>
        <w:rPr>
          <w:b w:val="on"/>
        </w:rPr>
        <w:t>Reassign Tickets for</w:t>
      </w:r>
      <w:r>
        <w:t xml:space="preserve"> is enabled (Default: Reset Ticekt Timer).</w:t>
      </w:r>
      <w:r>
        <w:t xml:space="preserve">- </w:t>
      </w:r>
      <w:r>
        <w:rPr>
          <w:b w:val="on"/>
        </w:rPr>
        <w:t>Keep Ticket Timer</w:t>
      </w:r>
      <w:r>
        <w:t>: Even after a ticket is closed, if the same threat event occurs before the merge timer expires, supporting data and occurrence count are added to the closed ticket.</w:t>
      </w:r>
      <w:r>
        <w:t xml:space="preserve">- </w:t>
      </w:r>
      <w:r>
        <w:rPr>
          <w:b w:val="on"/>
        </w:rPr>
        <w:t>Reset Ticket Timer</w:t>
      </w:r>
      <w:r>
        <w:t>: When a ticket is closed, the merge timer is also considered expired, and a new ticket is created for subsequent identical threat events.</w:t>
      </w:r>
    </w:p>
    <w:p>
      <w:r>
        <w:t xml:space="preserve">Click </w:t>
      </w:r>
      <w:r>
        <w:rPr>
          <w:b w:val="on"/>
        </w:rPr>
        <w:t>OK</w:t>
      </w:r>
      <w:r>
        <w:t xml:space="preserve"> to finalize adding the stream rule. The stream rule becomes active immediately after creation.</w:t>
      </w:r>
    </w:p>
    <w:p>
      <w:pPr>
        <w:pStyle w:val="a7"/>
      </w:pPr>
      <w:r>
        <w:t>Rules and Parameters by Field Type</w:t>
      </w:r>
    </w:p>
    <w:p>
      <w:r>
        <w:t xml:space="preserve">Scenario Builder allows you to configure rule based on field types defined in the </w:t>
      </w:r>
      <w:hyperlink r:id="rId312">
        <w:r>
          <w:rPr>
            <w:rStyle w:val="a6"/>
          </w:rPr>
          <w:t>log schema</w:t>
        </w:r>
      </w:hyperlink>
      <w:r>
        <w:t>. The available rules and parameters vary depending on the data type of each field, as described below.</w:t>
      </w:r>
    </w:p>
    <w:p>
      <w:r>
        <w:rPr>
          <w:b w:val="on"/>
        </w:rPr>
        <w:t>STRING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target string</w:t>
            </w:r>
          </w:p>
        </w:tc>
        <w:tc>
          <w:p>
            <w:pPr>
              <w:spacing w:before="0" w:after="0"/>
            </w:pPr>
            <w:r>
              <w:t>Target string</w:t>
            </w:r>
          </w:p>
        </w:tc>
        <w:tc>
          <w:p>
            <w:pPr>
              <w:spacing w:before="0" w:after="0"/>
            </w:pPr>
            <w:r>
              <w:t>Maximum 255 characters</w:t>
            </w:r>
          </w:p>
        </w:tc>
        <w:tc>
          <w:p>
            <w:pPr>
              <w:spacing w:before="0" w:after="0"/>
            </w:pPr>
            <w:r>
              <w:t>Low</w:t>
            </w:r>
          </w:p>
        </w:tc>
        <w:tc>
          <w:p>
            <w:pPr>
              <w:spacing w:before="0" w:after="0"/>
            </w:pPr>
            <w:r>
              <w:t>Filters field values that match the Target string.</w:t>
            </w:r>
          </w:p>
        </w:tc>
      </w:tr>
      <w:tr>
        <w:tc>
          <w:p>
            <w:pPr>
              <w:spacing w:before="0" w:after="0"/>
            </w:pPr>
            <w:r>
              <w:t>Contains target string</w:t>
            </w:r>
          </w:p>
        </w:tc>
        <w:tc>
          <w:p>
            <w:pPr>
              <w:spacing w:before="0" w:after="0"/>
            </w:pPr>
            <w:r>
              <w:t>Substring</w:t>
            </w:r>
          </w:p>
        </w:tc>
        <w:tc>
          <w:p>
            <w:pPr>
              <w:spacing w:before="0" w:after="0"/>
            </w:pPr>
            <w:r>
              <w:t>Maximum 255 characters</w:t>
            </w:r>
          </w:p>
        </w:tc>
        <w:tc>
          <w:p>
            <w:pPr>
              <w:spacing w:before="0" w:after="0"/>
            </w:pPr>
            <w:r>
              <w:t>Low</w:t>
            </w:r>
          </w:p>
        </w:tc>
        <w:tc>
          <w:p>
            <w:pPr>
              <w:spacing w:before="0" w:after="0"/>
            </w:pPr>
            <w:r>
              <w:t>Filters field values containing the specified substring.</w:t>
            </w:r>
          </w:p>
        </w:tc>
      </w:tr>
      <w:tr>
        <w:tc>
          <w:p>
            <w:pPr>
              <w:spacing w:before="0" w:after="0"/>
            </w:pPr>
            <w:r>
              <w:t>Detects signature pattern</w:t>
            </w:r>
          </w:p>
        </w:tc>
        <w:tc>
          <w:p>
            <w:pPr>
              <w:spacing w:before="0" w:after="0"/>
            </w:pPr>
            <w:r>
              <w:t>Target signature pattern</w:t>
            </w:r>
          </w:p>
        </w:tc>
        <w:tc>
          <w:p>
            <w:pPr>
              <w:spacing w:before="0" w:after="0"/>
            </w:pPr>
            <w:r>
              <w:t>Signature groups</w:t>
            </w:r>
          </w:p>
        </w:tc>
        <w:tc>
          <w:p>
            <w:pPr>
              <w:spacing w:before="0" w:after="0"/>
            </w:pPr>
            <w:r>
              <w:t>Medium</w:t>
            </w:r>
          </w:p>
        </w:tc>
        <w:tc>
          <w:p>
            <w:pPr>
              <w:spacing w:before="0" w:after="0"/>
            </w:pPr>
            <w:r>
              <w:t>Filters field values based on a signature pattern.</w:t>
            </w:r>
          </w:p>
        </w:tc>
      </w:tr>
    </w:tbl>
    <w:p>
      <w:r>
        <w:rPr>
          <w:b w:val="on"/>
        </w:rPr>
        <w:t>BOOL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True/False</w:t>
            </w:r>
          </w:p>
        </w:tc>
        <w:tc>
          <w:p>
            <w:pPr>
              <w:spacing w:before="0" w:after="0"/>
            </w:pPr>
            <w:r>
              <w:t>Condition</w:t>
            </w:r>
          </w:p>
        </w:tc>
        <w:tc>
          <w:p>
            <w:pPr>
              <w:spacing w:before="0" w:after="0"/>
            </w:pPr>
            <w:r>
              <w:rPr>
                <w:rStyle w:val="af4"/>
              </w:rPr>
              <w:t>True</w:t>
            </w:r>
            <w:r>
              <w:t xml:space="preserve"> or </w:t>
            </w:r>
            <w:r>
              <w:rPr>
                <w:rStyle w:val="af4"/>
              </w:rPr>
              <w:t>False</w:t>
            </w:r>
            <w:r>
              <w:t/>
            </w:r>
          </w:p>
        </w:tc>
        <w:tc>
          <w:p>
            <w:pPr>
              <w:spacing w:before="0" w:after="0"/>
            </w:pPr>
            <w:r>
              <w:t>Low</w:t>
            </w:r>
          </w:p>
        </w:tc>
        <w:tc>
          <w:p>
            <w:pPr>
              <w:spacing w:before="0" w:after="0"/>
            </w:pPr>
            <w:r>
              <w:t>Filters field values based on true/false conditions.</w:t>
            </w:r>
          </w:p>
        </w:tc>
      </w:tr>
    </w:tbl>
    <w:p>
      <w:r>
        <w:rPr>
          <w:b w:val="on"/>
        </w:rPr>
        <w:t>SHORT/INT/LONG/DOUBLE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Equals</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that match the specified value.</w:t>
            </w:r>
          </w:p>
        </w:tc>
      </w:tr>
      <w:tr>
        <w:tc>
          <w:p>
            <w:pPr>
              <w:spacing w:before="0" w:after="0"/>
            </w:pPr>
            <w:r>
              <w:t>Is within the range of</w:t>
            </w:r>
          </w:p>
        </w:tc>
        <w:tc>
          <w:p>
            <w:pPr>
              <w:spacing w:before="0" w:after="0"/>
            </w:pPr>
            <w:r>
              <w:t>Start, End</w:t>
            </w:r>
          </w:p>
        </w:tc>
        <w:tc>
          <w:p>
            <w:pPr>
              <w:spacing w:before="0" w:after="0"/>
            </w:pPr>
            <w:r>
              <w:t>-9007199254740991 ~ 9007199254740991</w:t>
            </w:r>
          </w:p>
        </w:tc>
        <w:tc>
          <w:p>
            <w:pPr>
              <w:spacing w:before="0" w:after="0"/>
            </w:pPr>
            <w:r>
              <w:t>Low</w:t>
            </w:r>
          </w:p>
        </w:tc>
        <w:tc>
          <w:p>
            <w:pPr>
              <w:spacing w:before="0" w:after="0"/>
            </w:pPr>
            <w:r>
              <w:t>Filters field values within the specified range.</w:t>
            </w:r>
          </w:p>
        </w:tc>
      </w:tr>
      <w:tr>
        <w:tc>
          <w:p>
            <w:pPr>
              <w:spacing w:before="0" w:after="0"/>
            </w:pPr>
            <w:r>
              <w:t>Greater than</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greater than the specified value.</w:t>
            </w:r>
          </w:p>
        </w:tc>
      </w:tr>
      <w:tr>
        <w:tc>
          <w:p>
            <w:pPr>
              <w:spacing w:before="0" w:after="0"/>
            </w:pPr>
            <w:r>
              <w:t>Greater than or equals</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greater than or equal to the specified value.</w:t>
            </w:r>
          </w:p>
        </w:tc>
      </w:tr>
      <w:tr>
        <w:tc>
          <w:p>
            <w:pPr>
              <w:spacing w:before="0" w:after="0"/>
            </w:pPr>
            <w:r>
              <w:t>Less than</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less than the specified value.</w:t>
            </w:r>
          </w:p>
        </w:tc>
      </w:tr>
      <w:tr>
        <w:tc>
          <w:p>
            <w:pPr>
              <w:spacing w:before="0" w:after="0"/>
            </w:pPr>
            <w:r>
              <w:t>Less than or equals</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less than or equal to the specified value.</w:t>
            </w:r>
          </w:p>
        </w:tc>
      </w:tr>
    </w:tbl>
    <w:p>
      <w:r>
        <w:rPr>
          <w:b w:val="on"/>
        </w:rPr>
        <w:t>DATE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Day</w:t>
            </w:r>
          </w:p>
        </w:tc>
        <w:tc>
          <w:p>
            <w:pPr>
              <w:spacing w:before="0" w:after="0"/>
            </w:pPr>
            <w:r>
              <w:t>Selected Days</w:t>
            </w:r>
          </w:p>
        </w:tc>
        <w:tc>
          <w:p>
            <w:pPr>
              <w:spacing w:before="0" w:after="0"/>
            </w:pPr>
            <w:r>
              <w:t>Multi-select from Sun–Sat</w:t>
            </w:r>
          </w:p>
        </w:tc>
        <w:tc>
          <w:p>
            <w:pPr>
              <w:spacing w:before="0" w:after="0"/>
            </w:pPr>
            <w:r>
              <w:t>Low</w:t>
            </w:r>
          </w:p>
        </w:tc>
        <w:tc>
          <w:p>
            <w:pPr>
              <w:spacing w:before="0" w:after="0"/>
            </w:pPr>
            <w:r>
              <w:t>Filters data generated on specified days.</w:t>
            </w:r>
          </w:p>
        </w:tc>
      </w:tr>
      <w:tr>
        <w:tc>
          <w:p>
            <w:pPr>
              <w:spacing w:before="0" w:after="0"/>
            </w:pPr>
            <w:r>
              <w:t>Weekend</w:t>
            </w:r>
          </w:p>
        </w:tc>
        <w:tc>
          <w:p>
            <w:pPr>
              <w:spacing w:before="0" w:after="0"/>
            </w:pPr>
            <w:r>
              <w:t>-</w:t>
            </w:r>
          </w:p>
        </w:tc>
        <w:tc>
          <w:p>
            <w:pPr>
              <w:spacing w:before="0" w:after="0"/>
            </w:pPr>
            <w:r>
              <w:t>-</w:t>
            </w:r>
          </w:p>
        </w:tc>
        <w:tc>
          <w:p>
            <w:pPr>
              <w:spacing w:before="0" w:after="0"/>
            </w:pPr>
            <w:r>
              <w:t>Low</w:t>
            </w:r>
          </w:p>
        </w:tc>
        <w:tc>
          <w:p>
            <w:pPr>
              <w:spacing w:before="0" w:after="0"/>
            </w:pPr>
            <w:r>
              <w:t>Filters data generated on weekends.</w:t>
            </w:r>
          </w:p>
        </w:tc>
      </w:tr>
      <w:tr>
        <w:tc>
          <w:p>
            <w:pPr>
              <w:spacing w:before="0" w:after="0"/>
            </w:pPr>
            <w:r>
              <w:t>Weekday</w:t>
            </w:r>
          </w:p>
        </w:tc>
        <w:tc>
          <w:p>
            <w:pPr>
              <w:spacing w:before="0" w:after="0"/>
            </w:pPr>
            <w:r>
              <w:t>-</w:t>
            </w:r>
          </w:p>
        </w:tc>
        <w:tc>
          <w:p>
            <w:pPr>
              <w:spacing w:before="0" w:after="0"/>
            </w:pPr>
            <w:r>
              <w:t>-</w:t>
            </w:r>
          </w:p>
        </w:tc>
        <w:tc>
          <w:p>
            <w:pPr>
              <w:spacing w:before="0" w:after="0"/>
            </w:pPr>
            <w:r>
              <w:t>Low</w:t>
            </w:r>
          </w:p>
        </w:tc>
        <w:tc>
          <w:p>
            <w:pPr>
              <w:spacing w:before="0" w:after="0"/>
            </w:pPr>
            <w:r>
              <w:t>Filters data generated on weekdays.</w:t>
            </w:r>
          </w:p>
        </w:tc>
      </w:tr>
      <w:tr>
        <w:tc>
          <w:p>
            <w:pPr>
              <w:spacing w:before="0" w:after="0"/>
            </w:pPr>
            <w:r>
              <w:t>Time range</w:t>
            </w:r>
          </w:p>
        </w:tc>
        <w:tc>
          <w:p>
            <w:pPr>
              <w:spacing w:before="0" w:after="0"/>
            </w:pPr>
            <w:r>
              <w:t>Start Time, End Time</w:t>
            </w:r>
          </w:p>
        </w:tc>
        <w:tc>
          <w:p>
            <w:pPr>
              <w:spacing w:before="0" w:after="0"/>
            </w:pPr>
            <w:r>
              <w:t>0 ~ 23 hours</w:t>
            </w:r>
          </w:p>
        </w:tc>
        <w:tc>
          <w:p>
            <w:pPr>
              <w:spacing w:before="0" w:after="0"/>
            </w:pPr>
            <w:r>
              <w:t>Low</w:t>
            </w:r>
          </w:p>
        </w:tc>
        <w:tc>
          <w:p>
            <w:pPr>
              <w:spacing w:before="0" w:after="0"/>
            </w:pPr>
            <w:r>
              <w:t>Filters data generated during specified time range.</w:t>
            </w:r>
          </w:p>
        </w:tc>
      </w:tr>
    </w:tbl>
    <w:p>
      <w:r>
        <w:rPr>
          <w:b w:val="on"/>
        </w:rPr>
        <w:t>COUNTRY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Country Code</w:t>
            </w:r>
          </w:p>
        </w:tc>
        <w:tc>
          <w:p>
            <w:pPr>
              <w:spacing w:before="0" w:after="0"/>
            </w:pPr>
            <w:r>
              <w:t>Target country code</w:t>
            </w:r>
          </w:p>
        </w:tc>
        <w:tc>
          <w:p>
            <w:pPr>
              <w:spacing w:before="0" w:after="0"/>
            </w:pPr>
            <w:r>
              <w:t>Select a country code.</w:t>
            </w:r>
          </w:p>
        </w:tc>
        <w:tc>
          <w:p>
            <w:pPr>
              <w:spacing w:before="0" w:after="0"/>
            </w:pPr>
            <w:r>
              <w:t>Low</w:t>
            </w:r>
          </w:p>
        </w:tc>
        <w:tc>
          <w:p>
            <w:pPr>
              <w:spacing w:before="0" w:after="0"/>
            </w:pPr>
            <w:r>
              <w:t>Filters field values that match the specified country code.</w:t>
            </w:r>
          </w:p>
        </w:tc>
      </w:tr>
    </w:tbl>
    <w:p>
      <w:r>
        <w:rPr>
          <w:b w:val="on"/>
        </w:rPr>
        <w:t>PORT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Port number</w:t>
            </w:r>
          </w:p>
        </w:tc>
        <w:tc>
          <w:p>
            <w:pPr>
              <w:spacing w:before="0" w:after="0"/>
            </w:pPr>
            <w:r>
              <w:t>Target port number</w:t>
            </w:r>
          </w:p>
        </w:tc>
        <w:tc>
          <w:p>
            <w:pPr>
              <w:spacing w:before="0" w:after="0"/>
            </w:pPr>
            <w:r>
              <w:t>0 ~ 65535</w:t>
            </w:r>
          </w:p>
        </w:tc>
        <w:tc>
          <w:p>
            <w:pPr>
              <w:spacing w:before="0" w:after="0"/>
            </w:pPr>
            <w:r>
              <w:t>Low</w:t>
            </w:r>
          </w:p>
        </w:tc>
        <w:tc>
          <w:p>
            <w:pPr>
              <w:spacing w:before="0" w:after="0"/>
            </w:pPr>
            <w:r>
              <w:t>Filters field values that match the specified port.</w:t>
            </w:r>
          </w:p>
        </w:tc>
      </w:tr>
      <w:tr>
        <w:tc>
          <w:p>
            <w:pPr>
              <w:spacing w:before="0" w:after="0"/>
            </w:pPr>
            <w:r>
              <w:t>Is in port group</w:t>
            </w:r>
          </w:p>
        </w:tc>
        <w:tc>
          <w:p>
            <w:pPr>
              <w:spacing w:before="0" w:after="0"/>
            </w:pPr>
            <w:r>
              <w:t>Target port Group</w:t>
            </w:r>
          </w:p>
        </w:tc>
        <w:tc>
          <w:p>
            <w:pPr>
              <w:spacing w:before="0" w:after="0"/>
            </w:pPr>
            <w:r>
              <w:t>Select from predefined port groups.</w:t>
            </w:r>
          </w:p>
        </w:tc>
        <w:tc>
          <w:p>
            <w:pPr>
              <w:spacing w:before="0" w:after="0"/>
            </w:pPr>
            <w:r>
              <w:t>Low</w:t>
            </w:r>
          </w:p>
        </w:tc>
        <w:tc>
          <w:p>
            <w:pPr>
              <w:spacing w:before="0" w:after="0"/>
            </w:pPr>
            <w:r>
              <w:t>Filters field values that belong to the specified port group.</w:t>
            </w:r>
          </w:p>
        </w:tc>
      </w:tr>
    </w:tbl>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IP Address</w:t>
            </w:r>
          </w:p>
        </w:tc>
        <w:tc>
          <w:p>
            <w:pPr>
              <w:spacing w:before="0" w:after="0"/>
            </w:pPr>
            <w:r>
              <w:t>Target IP</w:t>
            </w:r>
          </w:p>
        </w:tc>
        <w:tc>
          <w:p>
            <w:pPr>
              <w:spacing w:before="0" w:after="0"/>
            </w:pPr>
            <w:r>
              <w:t>IPv4 format address</w:t>
            </w:r>
          </w:p>
        </w:tc>
        <w:tc>
          <w:p>
            <w:pPr>
              <w:spacing w:before="0" w:after="0"/>
            </w:pPr>
            <w:r>
              <w:t>Low</w:t>
            </w:r>
          </w:p>
        </w:tc>
        <w:tc>
          <w:p>
            <w:pPr>
              <w:spacing w:before="0" w:after="0"/>
            </w:pPr>
            <w:r>
              <w:t>Filters field values matching the specified IP address.</w:t>
            </w:r>
          </w:p>
        </w:tc>
      </w:tr>
      <w:tr>
        <w:tc>
          <w:p>
            <w:pPr>
              <w:spacing w:before="0" w:after="0"/>
            </w:pPr>
            <w:r>
              <w:t>Is included in network range</w:t>
            </w:r>
          </w:p>
        </w:tc>
        <w:tc>
          <w:p>
            <w:pPr>
              <w:spacing w:before="0" w:after="0"/>
            </w:pPr>
            <w:r>
              <w:t>Target network range</w:t>
            </w:r>
          </w:p>
        </w:tc>
        <w:tc>
          <w:p>
            <w:pPr>
              <w:spacing w:before="0" w:after="0"/>
            </w:pPr>
            <w:r>
              <w:t>Select network range.</w:t>
            </w:r>
          </w:p>
        </w:tc>
        <w:tc>
          <w:p>
            <w:pPr>
              <w:spacing w:before="0" w:after="0"/>
            </w:pPr>
            <w:r>
              <w:t>Low</w:t>
            </w:r>
          </w:p>
        </w:tc>
        <w:tc>
          <w:p>
            <w:pPr>
              <w:spacing w:before="0" w:after="0"/>
            </w:pPr>
            <w:r>
              <w:t>Filters field values included in the specified network range.</w:t>
            </w:r>
          </w:p>
        </w:tc>
      </w:tr>
      <w:tr>
        <w:tc>
          <w:p>
            <w:pPr>
              <w:spacing w:before="0" w:after="0"/>
            </w:pPr>
            <w:r>
              <w:t>Is included in address group</w:t>
            </w:r>
          </w:p>
        </w:tc>
        <w:tc>
          <w:p>
            <w:pPr>
              <w:spacing w:before="0" w:after="0"/>
            </w:pPr>
            <w:r>
              <w:t>Target address group</w:t>
            </w:r>
          </w:p>
        </w:tc>
        <w:tc>
          <w:p>
            <w:pPr>
              <w:spacing w:before="0" w:after="0"/>
            </w:pPr>
            <w:r>
              <w:t>Select address group.</w:t>
            </w:r>
          </w:p>
        </w:tc>
        <w:tc>
          <w:p>
            <w:pPr>
              <w:spacing w:before="0" w:after="0"/>
            </w:pPr>
            <w:r>
              <w:t>Low</w:t>
            </w:r>
          </w:p>
        </w:tc>
        <w:tc>
          <w:p>
            <w:pPr>
              <w:spacing w:before="0" w:after="0"/>
            </w:pPr>
            <w:r>
              <w:t>Filters field values included in the specified address group.</w:t>
            </w:r>
          </w:p>
        </w:tc>
      </w:tr>
      <w:tr>
        <w:tc>
          <w:p>
            <w:pPr>
              <w:spacing w:before="0" w:after="0"/>
            </w:pPr>
            <w:r>
              <w:t>Is listed in specific reputation DB</w:t>
            </w:r>
          </w:p>
        </w:tc>
        <w:tc>
          <w:p>
            <w:pPr>
              <w:spacing w:before="0" w:after="0"/>
            </w:pPr>
            <w:r>
              <w:t>Reputation DB</w:t>
            </w:r>
          </w:p>
        </w:tc>
        <w:tc>
          <w:p>
            <w:pPr>
              <w:spacing w:before="0" w:after="0"/>
            </w:pPr>
            <w:r>
              <w:t>Select threat intelligence source.</w:t>
            </w:r>
          </w:p>
        </w:tc>
        <w:tc>
          <w:p>
            <w:pPr>
              <w:spacing w:before="0" w:after="0"/>
            </w:pPr>
            <w:r>
              <w:t>Medium</w:t>
            </w:r>
          </w:p>
        </w:tc>
        <w:tc>
          <w:p>
            <w:pPr>
              <w:spacing w:before="0" w:after="0"/>
            </w:pPr>
            <w:r>
              <w:t>Filters field values listed in the specified reputation database.</w:t>
            </w:r>
          </w:p>
        </w:tc>
      </w:tr>
      <w:tr>
        <w:tc>
          <w:p>
            <w:pPr>
              <w:spacing w:before="0" w:after="0"/>
            </w:pPr>
            <w:r>
              <w:t>Create event context by IP Address</w:t>
            </w:r>
          </w:p>
        </w:tc>
        <w:tc>
          <w:p>
            <w:pPr>
              <w:spacing w:before="0" w:after="0"/>
            </w:pPr>
            <w:r>
              <w:t>Event name, Timeout</w:t>
            </w:r>
          </w:p>
        </w:tc>
        <w:tc>
          <w:p>
            <w:pPr>
              <w:spacing w:before="0" w:after="0"/>
            </w:pPr>
            <w:r>
              <w:t>Maximum 255 characters, 0~86400(mon/h/m/s)</w:t>
            </w:r>
          </w:p>
        </w:tc>
        <w:tc>
          <w:p>
            <w:pPr>
              <w:spacing w:before="0" w:after="0"/>
            </w:pPr>
            <w:r>
              <w:t>High</w:t>
            </w:r>
          </w:p>
        </w:tc>
        <w:tc>
          <w:p>
            <w:pPr>
              <w:spacing w:before="0" w:after="0"/>
            </w:pPr>
            <w:r>
              <w:t>Creates an event context using the IP address as the key and registers it for tracking within the specified timeout period.</w:t>
            </w:r>
          </w:p>
        </w:tc>
      </w:tr>
      <w:tr>
        <w:tc>
          <w:p>
            <w:pPr>
              <w:spacing w:before="0" w:after="0"/>
            </w:pPr>
            <w:r>
              <w:t>Correlate events by IP address</w:t>
            </w:r>
          </w:p>
        </w:tc>
        <w:tc>
          <w:p>
            <w:pPr>
              <w:spacing w:before="0" w:after="0"/>
            </w:pPr>
            <w:r>
              <w:t>Event name</w:t>
            </w:r>
          </w:p>
        </w:tc>
        <w:tc>
          <w:p>
            <w:pPr>
              <w:spacing w:before="0" w:after="0"/>
            </w:pPr>
            <w:r>
              <w:t>Maximum 255 characters</w:t>
            </w:r>
          </w:p>
        </w:tc>
        <w:tc>
          <w:p>
            <w:pPr>
              <w:spacing w:before="0" w:after="0"/>
            </w:pPr>
            <w:r>
              <w:t>High</w:t>
            </w:r>
          </w:p>
        </w:tc>
        <w:tc>
          <w:p>
            <w:pPr>
              <w:spacing w:before="0" w:after="0"/>
            </w:pPr>
            <w:r>
              <w:t>Searches for events related to the IP address registered in the specified event context.</w:t>
            </w:r>
          </w:p>
        </w:tc>
      </w:tr>
      <w:tr>
        <w:tc>
          <w:p>
            <w:pPr>
              <w:spacing w:before="0" w:after="0"/>
            </w:pPr>
            <w:r>
              <w:t>Exceeds event threshold</w:t>
            </w:r>
          </w:p>
        </w:tc>
        <w:tc>
          <w:p>
            <w:pPr>
              <w:spacing w:before="0" w:after="0"/>
            </w:pPr>
            <w:r>
              <w:t>Event name, Threshold</w:t>
            </w:r>
          </w:p>
        </w:tc>
        <w:tc>
          <w:p>
            <w:pPr>
              <w:spacing w:before="0" w:after="0"/>
            </w:pPr>
            <w:r>
              <w:t>Maximum 255 characters, threshold is between 0~9007199254740991</w:t>
            </w:r>
          </w:p>
        </w:tc>
        <w:tc>
          <w:p>
            <w:pPr>
              <w:spacing w:before="0" w:after="0"/>
            </w:pPr>
            <w:r>
              <w:t>High</w:t>
            </w:r>
          </w:p>
        </w:tc>
        <w:tc>
          <w:p>
            <w:pPr>
              <w:spacing w:before="0" w:after="0"/>
            </w:pPr>
            <w:r>
              <w:t>Filters IP addresses exceeding the specified event threshold.</w:t>
            </w:r>
          </w:p>
        </w:tc>
      </w:tr>
      <w:tr>
        <w:tc>
          <w:p>
            <w:pPr>
              <w:spacing w:before="0" w:after="0"/>
            </w:pPr>
            <w:r>
              <w:t>Listed in any reputation DB</w:t>
            </w:r>
          </w:p>
        </w:tc>
        <w:tc>
          <w:p>
            <w:pPr>
              <w:spacing w:before="0" w:after="0"/>
            </w:pPr>
            <w:r>
              <w:t>-</w:t>
            </w:r>
          </w:p>
        </w:tc>
        <w:tc>
          <w:p>
            <w:pPr>
              <w:spacing w:before="0" w:after="0"/>
            </w:pPr>
            <w:r>
              <w:t>-</w:t>
            </w:r>
          </w:p>
        </w:tc>
        <w:tc>
          <w:p>
            <w:pPr>
              <w:spacing w:before="0" w:after="0"/>
            </w:pPr>
            <w:r>
              <w:t>Medium</w:t>
            </w:r>
          </w:p>
        </w:tc>
        <w:tc>
          <w:p>
            <w:pPr>
              <w:spacing w:before="0" w:after="0"/>
            </w:pPr>
            <w:r>
              <w:t>Filters field values that have appeared in any threat intelligence database.</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hash value</w:t>
            </w:r>
          </w:p>
        </w:tc>
        <w:tc>
          <w:p>
            <w:pPr>
              <w:spacing w:before="0" w:after="0"/>
            </w:pPr>
            <w:r>
              <w:t>Hash</w:t>
            </w:r>
          </w:p>
        </w:tc>
        <w:tc>
          <w:p>
            <w:pPr>
              <w:spacing w:before="0" w:after="0"/>
            </w:pPr>
            <w:r>
              <w:t>Maximum 255 characters</w:t>
            </w:r>
          </w:p>
        </w:tc>
        <w:tc>
          <w:p>
            <w:pPr>
              <w:spacing w:before="0" w:after="0"/>
            </w:pPr>
            <w:r>
              <w:t>Low</w:t>
            </w:r>
          </w:p>
        </w:tc>
        <w:tc>
          <w:p>
            <w:pPr>
              <w:spacing w:before="0" w:after="0"/>
            </w:pPr>
            <w:r>
              <w:t>Filters field values matching the specified hash.</w:t>
            </w:r>
          </w:p>
        </w:tc>
      </w:tr>
      <w:tr>
        <w:tc>
          <w:p>
            <w:pPr>
              <w:spacing w:before="0" w:after="0"/>
            </w:pPr>
            <w:r>
              <w:t>Listed in reputation DB</w:t>
            </w:r>
          </w:p>
        </w:tc>
        <w:tc>
          <w:p>
            <w:pPr>
              <w:spacing w:before="0" w:after="0"/>
            </w:pPr>
            <w:r>
              <w:t>-</w:t>
            </w:r>
          </w:p>
        </w:tc>
        <w:tc>
          <w:p>
            <w:pPr>
              <w:spacing w:before="0" w:after="0"/>
            </w:pPr>
            <w:r>
              <w:t>-</w:t>
            </w:r>
          </w:p>
        </w:tc>
        <w:tc>
          <w:p>
            <w:pPr>
              <w:spacing w:before="0" w:after="0"/>
            </w:pPr>
            <w:r>
              <w:t>Medium</w:t>
            </w:r>
          </w:p>
        </w:tc>
        <w:tc>
          <w:p>
            <w:pPr>
              <w:spacing w:before="0" w:after="0"/>
            </w:pPr>
            <w:r>
              <w:t>Filters field values appearing in any reputation database.</w:t>
            </w:r>
          </w:p>
        </w:tc>
      </w:tr>
      <w:tr>
        <w:tc>
          <w:p>
            <w:pPr>
              <w:spacing w:before="0" w:after="0"/>
            </w:pPr>
            <w:r>
              <w:t>Listed in specific reputation DB</w:t>
            </w:r>
          </w:p>
        </w:tc>
        <w:tc>
          <w:p>
            <w:pPr>
              <w:spacing w:before="0" w:after="0"/>
            </w:pPr>
            <w:r>
              <w:t>Reputation DB</w:t>
            </w:r>
          </w:p>
        </w:tc>
        <w:tc>
          <w:p>
            <w:pPr>
              <w:spacing w:before="0" w:after="0"/>
            </w:pPr>
            <w:r>
              <w:t>Select threat intelligence.</w:t>
            </w:r>
          </w:p>
        </w:tc>
        <w:tc>
          <w:p>
            <w:pPr>
              <w:spacing w:before="0" w:after="0"/>
            </w:pPr>
            <w:r>
              <w:t>Medium</w:t>
            </w:r>
          </w:p>
        </w:tc>
        <w:tc>
          <w:p>
            <w:pPr>
              <w:spacing w:before="0" w:after="0"/>
            </w:pPr>
            <w:r>
              <w:t>Filters field values listed in the specified reputation database.</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Listed in reputation DB</w:t>
            </w:r>
          </w:p>
        </w:tc>
        <w:tc>
          <w:p>
            <w:pPr>
              <w:spacing w:before="0" w:after="0"/>
            </w:pPr>
            <w:r>
              <w:t>-</w:t>
            </w:r>
          </w:p>
        </w:tc>
        <w:tc>
          <w:p>
            <w:pPr>
              <w:spacing w:before="0" w:after="0"/>
            </w:pPr>
            <w:r>
              <w:t>-</w:t>
            </w:r>
          </w:p>
        </w:tc>
        <w:tc>
          <w:p>
            <w:pPr>
              <w:spacing w:before="0" w:after="0"/>
            </w:pPr>
            <w:r>
              <w:t>Medium</w:t>
            </w:r>
          </w:p>
        </w:tc>
        <w:tc>
          <w:p>
            <w:pPr>
              <w:spacing w:before="0" w:after="0"/>
            </w:pPr>
            <w:r>
              <w:t>Filters field values appearing in any reputation database.</w:t>
            </w:r>
          </w:p>
        </w:tc>
      </w:tr>
      <w:tr>
        <w:tc>
          <w:p>
            <w:pPr>
              <w:spacing w:before="0" w:after="0"/>
            </w:pPr>
            <w:r>
              <w:t>Listed in specific reputation DB</w:t>
            </w:r>
          </w:p>
        </w:tc>
        <w:tc>
          <w:p>
            <w:pPr>
              <w:spacing w:before="0" w:after="0"/>
            </w:pPr>
            <w:r>
              <w:t>Reputation DB</w:t>
            </w:r>
          </w:p>
        </w:tc>
        <w:tc>
          <w:p>
            <w:pPr>
              <w:spacing w:before="0" w:after="0"/>
            </w:pPr>
            <w:r>
              <w:t>Select threat intelligence source</w:t>
            </w:r>
          </w:p>
        </w:tc>
        <w:tc>
          <w:p>
            <w:pPr>
              <w:spacing w:before="0" w:after="0"/>
            </w:pPr>
            <w:r>
              <w:t>Medium</w:t>
            </w:r>
          </w:p>
        </w:tc>
        <w:tc>
          <w:p>
            <w:pPr>
              <w:spacing w:before="0" w:after="0"/>
            </w:pPr>
            <w:r>
              <w:t>Filters field values listed in the specified reputation database.</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domain</w:t>
            </w:r>
          </w:p>
        </w:tc>
        <w:tc>
          <w:p>
            <w:pPr>
              <w:spacing w:before="0" w:after="0"/>
            </w:pPr>
            <w:r>
              <w:t>Target string</w:t>
            </w:r>
          </w:p>
        </w:tc>
        <w:tc>
          <w:p>
            <w:pPr>
              <w:spacing w:before="0" w:after="0"/>
            </w:pPr>
            <w:r>
              <w:t>Maximum 255 characters</w:t>
            </w:r>
          </w:p>
        </w:tc>
        <w:tc>
          <w:p>
            <w:pPr>
              <w:spacing w:before="0" w:after="0"/>
            </w:pPr>
            <w:r>
              <w:t>Low</w:t>
            </w:r>
          </w:p>
        </w:tc>
        <w:tc>
          <w:p>
            <w:pPr>
              <w:spacing w:before="0" w:after="0"/>
            </w:pPr>
            <w:r>
              <w:t>Filters field values matching the specified string.</w:t>
            </w:r>
          </w:p>
        </w:tc>
      </w:tr>
      <w:tr>
        <w:tc>
          <w:p>
            <w:pPr>
              <w:spacing w:before="0" w:after="0"/>
            </w:pPr>
            <w:r>
              <w:t>Listed in reputation DB</w:t>
            </w:r>
          </w:p>
        </w:tc>
        <w:tc>
          <w:p>
            <w:pPr>
              <w:spacing w:before="0" w:after="0"/>
            </w:pPr>
            <w:r>
              <w:t>-</w:t>
            </w:r>
          </w:p>
        </w:tc>
        <w:tc>
          <w:p>
            <w:pPr>
              <w:spacing w:before="0" w:after="0"/>
            </w:pPr>
            <w:r>
              <w:t>-</w:t>
            </w:r>
          </w:p>
        </w:tc>
        <w:tc>
          <w:p>
            <w:pPr>
              <w:spacing w:before="0" w:after="0"/>
            </w:pPr>
            <w:r>
              <w:t>Medium</w:t>
            </w:r>
          </w:p>
        </w:tc>
        <w:tc>
          <w:p>
            <w:pPr>
              <w:spacing w:before="0" w:after="0"/>
            </w:pPr>
            <w:r>
              <w:t>Filters field values appearing in any reputation database.</w:t>
            </w:r>
          </w:p>
        </w:tc>
      </w:tr>
      <w:tr>
        <w:tc>
          <w:p>
            <w:pPr>
              <w:spacing w:before="0" w:after="0"/>
            </w:pPr>
            <w:r>
              <w:t>Listed in specific reputation DB</w:t>
            </w:r>
          </w:p>
        </w:tc>
        <w:tc>
          <w:p>
            <w:pPr>
              <w:spacing w:before="0" w:after="0"/>
            </w:pPr>
            <w:r>
              <w:t>Reputation DB</w:t>
            </w:r>
          </w:p>
        </w:tc>
        <w:tc>
          <w:p>
            <w:pPr>
              <w:spacing w:before="0" w:after="0"/>
            </w:pPr>
            <w:r>
              <w:t>Select threat intelligence source.</w:t>
            </w:r>
          </w:p>
        </w:tc>
        <w:tc>
          <w:p>
            <w:pPr>
              <w:spacing w:before="0" w:after="0"/>
            </w:pPr>
            <w:r>
              <w:t>Medium</w:t>
            </w:r>
          </w:p>
        </w:tc>
        <w:tc>
          <w:p>
            <w:pPr>
              <w:spacing w:before="0" w:after="0"/>
            </w:pPr>
            <w:r>
              <w:t>Filters field values listed in the specified reputation database.</w:t>
            </w:r>
          </w:p>
        </w:tc>
      </w:tr>
    </w:tbl>
    <w:p>
      <w:r>
        <w:rPr>
          <w:b w:val="on"/>
        </w:rPr>
        <w:t>Others (e.g., BLOB)</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Others</w:t>
            </w:r>
          </w:p>
        </w:tc>
        <w:tc>
          <w:p>
            <w:pPr>
              <w:spacing w:before="0" w:after="0"/>
            </w:pPr>
            <w:r>
              <w:t>Behavior profile detection</w:t>
            </w:r>
          </w:p>
        </w:tc>
        <w:tc>
          <w:p>
            <w:pPr>
              <w:spacing w:before="0" w:after="0"/>
            </w:pPr>
            <w:r>
              <w:t>Select behavior profile.</w:t>
            </w:r>
          </w:p>
        </w:tc>
        <w:tc>
          <w:p>
            <w:pPr>
              <w:spacing w:before="0" w:after="0"/>
            </w:pPr>
            <w:r>
              <w:t>Low</w:t>
            </w:r>
          </w:p>
        </w:tc>
        <w:tc>
          <w:p>
            <w:pPr>
              <w:spacing w:before="0" w:after="0"/>
            </w:pPr>
            <w:r>
              <w:t>Filters field values matching a behavior profile key field.</w:t>
            </w:r>
          </w:p>
        </w:tc>
      </w:tr>
    </w:tbl>
    <w:p>
      <w:r>
        <w:t>임직원 사번 정보의 정규화를 위한 로그 스키마 설정</w:t>
      </w:r>
    </w:p>
    <w:p>
      <w:pPr>
        <w:numPr>
          <w:numId w:val="457"/>
        </w:numPr>
        <w:spacing w:before="0" w:after="0"/>
        <w:ind w:left="360" w:hanging="360"/>
      </w:pPr>
      <w:r>
        <w:t xml:space="preserve">추출한 임직원 사번을 필드로 추가한 후 정규화하기 위해 </w:t>
      </w:r>
      <w:r>
        <w:rPr>
          <w:b w:val="on"/>
        </w:rPr>
        <w:t>수집 &gt; 로그 스키마</w:t>
      </w:r>
      <w:r>
        <w:t>에서 로그 스키마를 수정 또는 추가하세요.</w:t>
      </w:r>
    </w:p>
    <w:p>
      <w:pPr>
        <w:numPr>
          <w:numId w:val="457"/>
        </w:numPr>
        <w:spacing w:before="0" w:after="0"/>
        <w:ind w:left="360" w:hanging="360"/>
      </w:pPr>
      <w:r>
        <w:t>본 예에서는 침입탐지 로그 스키마를 사용하기 위해 해당 스키마에 사번 정보를 추가하였습니다.</w:t>
      </w:r>
    </w:p>
    <w:p>
      <w:r>
        <w:t>룩업 테이블과 매칭하여 임직원 사번 필드를 추가하기 위한 스트림 쿼리 설정</w:t>
      </w:r>
    </w:p>
    <w:p>
      <w:pPr>
        <w:numPr>
          <w:numId w:val="458"/>
        </w:numPr>
        <w:spacing w:before="0" w:after="0"/>
        <w:ind w:left="360" w:hanging="360"/>
      </w:pPr>
      <w:r>
        <w:t xml:space="preserve">실시간으로 로그를 수집하면서 룩업 테이블과 매칭하여 임직원 사번 필드를 추가하여 저장하려면 </w:t>
      </w:r>
      <w:r>
        <w:rPr>
          <w:b w:val="on"/>
        </w:rPr>
        <w:t>수집 &gt; 수집모델</w:t>
      </w:r>
      <w:r>
        <w:t>에서 스트림 쿼리를 설정하세요.</w:t>
      </w:r>
    </w:p>
    <w:p>
      <w:pPr>
        <w:numPr>
          <w:numId w:val="458"/>
        </w:numPr>
        <w:spacing w:before="0" w:after="0"/>
        <w:ind w:left="360" w:hanging="360"/>
      </w:pPr>
      <w:r>
        <w:t>임직원 사번 필드를 정규화할 정규화 규칙을 추가하여 해당 규칙에 스트림 쿼리를 설정하세요. (e.g lookup '룩업 테이블 이름' '계정 필드 이름' output '추가할 사번 필드 이름')</w:t>
      </w:r>
    </w:p>
    <w:p>
      <w:pPr>
        <w:numPr>
          <w:numId w:val="458"/>
        </w:numPr>
        <w:spacing w:before="0" w:after="0"/>
        <w:ind w:left="360" w:hanging="360"/>
      </w:pPr>
      <w:r>
        <w:t>해당 수집 모델이 설정된 수집기가 추가되어 있지 않은 경우 수집기를 추가하세요.</w:t>
      </w:r>
    </w:p>
    <w:p>
      <w:r>
        <w:t>사번 및 계정 정보를 포함한 임직원 정보 설정</w:t>
      </w:r>
    </w:p>
    <w:p>
      <w:pPr>
        <w:numPr>
          <w:numId w:val="459"/>
        </w:numPr>
        <w:spacing w:before="0" w:after="0"/>
        <w:ind w:left="360" w:hanging="360"/>
      </w:pPr>
      <w:r>
        <w:t xml:space="preserve">임직원에게 소명 요청 이메일을 전송하기 위해 </w:t>
      </w:r>
      <w:r>
        <w:rPr>
          <w:b w:val="on"/>
        </w:rPr>
        <w:t>계정 &gt; 임직원</w:t>
      </w:r>
      <w:r>
        <w:t>에서 임직원 정보를 설정하세요.</w:t>
      </w:r>
    </w:p>
    <w:p>
      <w:pPr>
        <w:numPr>
          <w:numId w:val="459"/>
        </w:numPr>
        <w:spacing w:before="0" w:after="0"/>
        <w:ind w:left="360" w:hanging="360"/>
      </w:pPr>
      <w:r>
        <w:t xml:space="preserve">임직원 설정 시 임직원에 해당하는 사용자 계정이 있다면 </w:t>
      </w:r>
      <w:r>
        <w:rPr>
          <w:b w:val="on"/>
        </w:rPr>
        <w:t>로그인 이름</w:t>
      </w:r>
      <w:r>
        <w:t xml:space="preserve"> 항목에 계정 정보를 설정하세요. 또한 해당 부서의 부서장을 설정해야 1차 2차 소명 검토에 따른 위협 검토 완료처리가 가능합니다. 자세한 설정 방법은 </w:t>
      </w:r>
      <w:hyperlink r:id="rId313">
        <w:r>
          <w:rPr>
            <w:rStyle w:val="a6"/>
          </w:rPr>
          <w:t>계정 \&gt; 임직원</w:t>
        </w:r>
      </w:hyperlink>
      <w:r>
        <w:t>을 참고하세요.</w:t>
      </w:r>
    </w:p>
    <w:p>
      <w:pPr>
        <w:pStyle w:val="af1"/>
        <w:numPr>
          <w:numId w:val="459"/>
        </w:numPr>
        <w:spacing w:before="0" w:after="0"/>
        <w:ind w:left="360" w:hanging="360"/>
      </w:pPr>
      <w:r>
        <w:t>DB 와 연동하여 임직원 정보를 가져올 수 있습니다. 이에 대한 자세한 사항은 당사의 기술지원 팀에 문의하기 바랍니다.</w:t>
      </w:r>
    </w:p>
    <w:p>
      <w:r>
        <w:t>탐지 시나리오 정책의 소명 요청 설정</w:t>
      </w:r>
    </w:p>
    <w:p>
      <w:pPr>
        <w:numPr>
          <w:numId w:val="460"/>
        </w:numPr>
        <w:spacing w:before="0" w:after="0"/>
        <w:ind w:left="360" w:hanging="360"/>
      </w:pPr>
      <w:r>
        <w:t>실시간 탐지 시나리오에 의해 위협이 탐지된 경우 해당 위협의 주체인 임직원에게 소명을 요청하려면 소명 요청 옵션을 설정하세요.</w:t>
      </w:r>
    </w:p>
    <w:p>
      <w:pPr>
        <w:pStyle w:val="4"/>
      </w:pPr>
      <w:r>
        <w:t>Duplicate Stream Rule</w:t>
      </w:r>
    </w:p>
    <w:p>
      <w:r>
        <w:t>To duplicate an existing stream rule:</w:t>
      </w:r>
    </w:p>
    <w:p>
      <w:r>
        <w:t>In the list of stream rules, select the checkbox for the rule you want to duplicate.</w:t>
      </w:r>
    </w:p>
    <w:p>
      <w:r>
        <w:t xml:space="preserve">The action menu appears in the toolbar. Click </w:t>
      </w:r>
      <w:r>
        <w:rPr>
          <w:b w:val="on"/>
        </w:rPr>
        <w:t>Duplicate</w:t>
      </w:r>
      <w:r>
        <w:t>.</w:t>
      </w:r>
    </w:p>
    <w:p>
      <w:r>
        <w:t xml:space="preserve">In the </w:t>
      </w:r>
      <w:r>
        <w:rPr>
          <w:b w:val="on"/>
        </w:rPr>
        <w:t>Duplicate Stream Rule</w:t>
      </w:r>
      <w:r>
        <w:t xml:space="preserve"> dialog, review the selected rules and click </w:t>
      </w:r>
      <w:r>
        <w:rPr>
          <w:b w:val="on"/>
        </w:rPr>
        <w:t>Duplicate</w:t>
      </w:r>
      <w:r>
        <w:t xml:space="preserve">. To cancel, click </w:t>
      </w:r>
      <w:r>
        <w:rPr>
          <w:b w:val="on"/>
        </w:rPr>
        <w:t>Cancel</w:t>
      </w:r>
      <w:r>
        <w:t>.</w:t>
      </w:r>
    </w:p>
    <w:p>
      <w:pPr>
        <w:numPr>
          <w:numId w:val="462"/>
        </w:numPr>
        <w:spacing w:before="0" w:after="0"/>
        <w:ind w:left="360" w:hanging="360"/>
      </w:pPr>
      <w:r>
        <w:t xml:space="preserve">The duplicated rule is added in a disabled state with the name "Copy of </w:t>
      </w:r>
      <w:r>
        <w:t>Original Rule Name</w:t>
      </w:r>
      <w:r>
        <w:t>".</w:t>
      </w:r>
    </w:p>
    <w:p>
      <w:pPr>
        <w:pStyle w:val="4"/>
      </w:pPr>
      <w:r>
        <w:t>Edit Stream Rule</w:t>
      </w:r>
    </w:p>
    <w:p>
      <w:r>
        <w:t>To edit a stream rule:</w:t>
      </w:r>
    </w:p>
    <w:p>
      <w:r>
        <w:t>In the list of stream rules, click the name of the stream rule you want to edit.</w:t>
      </w:r>
    </w:p>
    <w:p>
      <w:r>
        <w:t xml:space="preserve">In the </w:t>
      </w:r>
      <w:r>
        <w:rPr>
          <w:b w:val="on"/>
        </w:rPr>
        <w:t>Edit Stream Rule</w:t>
      </w:r>
      <w:r>
        <w:t xml:space="preserve"> screen, update the information, then click </w:t>
      </w:r>
      <w:r>
        <w:rPr>
          <w:b w:val="on"/>
        </w:rPr>
        <w:t>OK</w:t>
      </w:r>
      <w:r>
        <w:t xml:space="preserve">. For descriptions of the editable properties, refer to </w:t>
      </w:r>
      <w:hyperlink r:id="rId314">
        <w:r>
          <w:rPr>
            <w:rStyle w:val="a6"/>
          </w:rPr>
          <w:t>Add Stream Rule</w:t>
        </w:r>
      </w:hyperlink>
      <w:r>
        <w:t>.</w:t>
      </w:r>
    </w:p>
    <w:p>
      <w:pPr>
        <w:pStyle w:val="4"/>
      </w:pPr>
      <w:r>
        <w:t>Delete Stream Rule</w:t>
      </w:r>
    </w:p>
    <w:p>
      <w:r>
        <w:t>To delete a stream rule:</w:t>
      </w:r>
    </w:p>
    <w:p>
      <w:r>
        <w:t>In the list of stream rules, select the checkbox for the rule you want to delete.</w:t>
      </w:r>
    </w:p>
    <w:p>
      <w:r>
        <w:t xml:space="preserve">The action menu appears in the toolbar. Click </w:t>
      </w:r>
      <w:r>
        <w:rPr>
          <w:b w:val="on"/>
        </w:rPr>
        <w:t>Delete</w:t>
      </w:r>
      <w:r>
        <w:t>.</w:t>
      </w:r>
    </w:p>
    <w:p>
      <w:r>
        <w:t xml:space="preserve">In the </w:t>
      </w:r>
      <w:r>
        <w:rPr>
          <w:b w:val="on"/>
        </w:rPr>
        <w:t>Delete Stream Rule</w:t>
      </w:r>
      <w:r>
        <w:t xml:space="preserve"> dialog box, review the selected rules and click </w:t>
      </w:r>
      <w:r>
        <w:rPr>
          <w:b w:val="on"/>
        </w:rPr>
        <w:t>Delete</w:t>
      </w:r>
      <w:r>
        <w:t xml:space="preserve">. To cancel, click </w:t>
      </w:r>
      <w:r>
        <w:rPr>
          <w:b w:val="on"/>
        </w:rPr>
        <w:t>Cancel</w:t>
      </w:r>
      <w:r>
        <w:t>.</w:t>
      </w:r>
    </w:p>
    <w:p>
      <w:pPr>
        <w:pStyle w:val="4"/>
      </w:pPr>
      <w:r>
        <w:t>Rule Categories</w:t>
      </w:r>
    </w:p>
    <w:p>
      <w:r>
        <w:t>Rule categories are used to manage detected events based on attack types. You can define a category when adding a rule. The default categories are based on the MITRE ATT&amp;CK matrix.</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MITRE ATT&amp;CK Tactics</w:t>
            </w:r>
          </w:p>
        </w:tc>
      </w:tr>
      <w:tr>
        <w:tc>
          <w:p>
            <w:pPr>
              <w:spacing w:before="0" w:after="0"/>
            </w:pPr>
            <w:r>
              <w:t>Initial Access</w:t>
            </w:r>
          </w:p>
        </w:tc>
        <w:tc>
          <w:p>
            <w:pPr>
              <w:spacing w:before="0" w:after="0"/>
            </w:pPr>
            <w:r>
              <w:t>Initial Access</w:t>
            </w:r>
          </w:p>
        </w:tc>
      </w:tr>
      <w:tr>
        <w:tc>
          <w:p>
            <w:pPr>
              <w:spacing w:before="0" w:after="0"/>
            </w:pPr>
            <w:r>
              <w:t>Execution</w:t>
            </w:r>
          </w:p>
        </w:tc>
        <w:tc>
          <w:p>
            <w:pPr>
              <w:spacing w:before="0" w:after="0"/>
            </w:pPr>
            <w:r>
              <w:t>Execution</w:t>
            </w:r>
          </w:p>
        </w:tc>
      </w:tr>
      <w:tr>
        <w:tc>
          <w:p>
            <w:pPr>
              <w:spacing w:before="0" w:after="0"/>
            </w:pPr>
            <w:r>
              <w:t>Persistence</w:t>
            </w:r>
          </w:p>
        </w:tc>
        <w:tc>
          <w:p>
            <w:pPr>
              <w:spacing w:before="0" w:after="0"/>
            </w:pPr>
            <w:r>
              <w:t>Persistence</w:t>
            </w:r>
          </w:p>
        </w:tc>
      </w:tr>
      <w:tr>
        <w:tc>
          <w:p>
            <w:pPr>
              <w:spacing w:before="0" w:after="0"/>
            </w:pPr>
            <w:r>
              <w:t>Privilege Escalation</w:t>
            </w:r>
          </w:p>
        </w:tc>
        <w:tc>
          <w:p>
            <w:pPr>
              <w:spacing w:before="0" w:after="0"/>
            </w:pPr>
            <w:r>
              <w:t>Privilege Escalation</w:t>
            </w:r>
          </w:p>
        </w:tc>
      </w:tr>
      <w:tr>
        <w:tc>
          <w:p>
            <w:pPr>
              <w:spacing w:before="0" w:after="0"/>
            </w:pPr>
            <w:r>
              <w:t>Defense Evasion</w:t>
            </w:r>
          </w:p>
        </w:tc>
        <w:tc>
          <w:p>
            <w:pPr>
              <w:spacing w:before="0" w:after="0"/>
            </w:pPr>
            <w:r>
              <w:t>Defense Evasion</w:t>
            </w:r>
          </w:p>
        </w:tc>
      </w:tr>
      <w:tr>
        <w:tc>
          <w:p>
            <w:pPr>
              <w:spacing w:before="0" w:after="0"/>
            </w:pPr>
            <w:r>
              <w:t>Credential Access</w:t>
            </w:r>
          </w:p>
        </w:tc>
        <w:tc>
          <w:p>
            <w:pPr>
              <w:spacing w:before="0" w:after="0"/>
            </w:pPr>
            <w:r>
              <w:t>Credential Access</w:t>
            </w:r>
          </w:p>
        </w:tc>
      </w:tr>
      <w:tr>
        <w:tc>
          <w:p>
            <w:pPr>
              <w:spacing w:before="0" w:after="0"/>
            </w:pPr>
            <w:r>
              <w:t>Discovery</w:t>
            </w:r>
          </w:p>
        </w:tc>
        <w:tc>
          <w:p>
            <w:pPr>
              <w:spacing w:before="0" w:after="0"/>
            </w:pPr>
            <w:r>
              <w:t>Discovery</w:t>
            </w:r>
          </w:p>
        </w:tc>
      </w:tr>
      <w:tr>
        <w:tc>
          <w:p>
            <w:pPr>
              <w:spacing w:before="0" w:after="0"/>
            </w:pPr>
            <w:r>
              <w:t>Lateral Movement</w:t>
            </w:r>
          </w:p>
        </w:tc>
        <w:tc>
          <w:p>
            <w:pPr>
              <w:spacing w:before="0" w:after="0"/>
            </w:pPr>
            <w:r>
              <w:t>Lateral Movement</w:t>
            </w:r>
          </w:p>
        </w:tc>
      </w:tr>
      <w:tr>
        <w:tc>
          <w:p>
            <w:pPr>
              <w:spacing w:before="0" w:after="0"/>
            </w:pPr>
            <w:r>
              <w:t>Collection</w:t>
            </w:r>
          </w:p>
        </w:tc>
        <w:tc>
          <w:p>
            <w:pPr>
              <w:spacing w:before="0" w:after="0"/>
            </w:pPr>
            <w:r>
              <w:t>Collection</w:t>
            </w:r>
          </w:p>
        </w:tc>
      </w:tr>
      <w:tr>
        <w:tc>
          <w:p>
            <w:pPr>
              <w:spacing w:before="0" w:after="0"/>
            </w:pPr>
            <w:r>
              <w:t>C&amp;C</w:t>
            </w:r>
          </w:p>
        </w:tc>
        <w:tc>
          <w:p>
            <w:pPr>
              <w:spacing w:before="0" w:after="0"/>
            </w:pPr>
            <w:r>
              <w:t>Command and Control</w:t>
            </w:r>
          </w:p>
        </w:tc>
      </w:tr>
      <w:tr>
        <w:tc>
          <w:p>
            <w:pPr>
              <w:spacing w:before="0" w:after="0"/>
            </w:pPr>
            <w:r>
              <w:t>Exfiltration</w:t>
            </w:r>
          </w:p>
        </w:tc>
        <w:tc>
          <w:p>
            <w:pPr>
              <w:spacing w:before="0" w:after="0"/>
            </w:pPr>
            <w:r>
              <w:t>Exfiltration</w:t>
            </w:r>
          </w:p>
        </w:tc>
      </w:tr>
      <w:tr>
        <w:tc>
          <w:p>
            <w:pPr>
              <w:spacing w:before="0" w:after="0"/>
            </w:pPr>
            <w:r>
              <w:t>Impact</w:t>
            </w:r>
          </w:p>
        </w:tc>
        <w:tc>
          <w:p>
            <w:pPr>
              <w:spacing w:before="0" w:after="0"/>
            </w:pPr>
            <w:r>
              <w:t>Impact</w:t>
            </w:r>
          </w:p>
        </w:tc>
      </w:tr>
      <w:tr>
        <w:tc>
          <w:p>
            <w:pPr>
              <w:spacing w:before="0" w:after="0"/>
            </w:pPr>
            <w:r>
              <w:t>Reconnaissance</w:t>
            </w:r>
          </w:p>
        </w:tc>
        <w:tc>
          <w:p>
            <w:pPr>
              <w:spacing w:before="0" w:after="0"/>
            </w:pPr>
            <w:r>
              <w:t>Reconnaissance</w:t>
            </w:r>
          </w:p>
        </w:tc>
      </w:tr>
    </w:tbl>
    <w:p>
      <w:r>
        <w:t xml:space="preserve">To add/edit/delete rule categories, go to </w:t>
      </w:r>
      <w:r>
        <w:rPr>
          <w:b w:val="on"/>
        </w:rPr>
        <w:t>Policies</w:t>
      </w:r>
      <w:r>
        <w:t xml:space="preserve"> &gt; </w:t>
      </w:r>
      <w:r>
        <w:rPr>
          <w:b w:val="on"/>
        </w:rPr>
        <w:t>Stream Rules</w:t>
      </w:r>
      <w:r>
        <w:t xml:space="preserve"> or </w:t>
      </w:r>
      <w:r>
        <w:rPr>
          <w:b w:val="on"/>
        </w:rPr>
        <w:t>Policies</w:t>
      </w:r>
      <w:r>
        <w:t xml:space="preserve"> &gt; </w:t>
      </w:r>
      <w:r>
        <w:rPr>
          <w:b w:val="on"/>
        </w:rPr>
        <w:t>Batch Rules</w:t>
      </w:r>
      <w:r>
        <w:t xml:space="preserve">, then click </w:t>
      </w:r>
      <w:r>
        <w:rPr>
          <w:b w:val="on"/>
        </w:rPr>
        <w:t>Categories</w:t>
      </w:r>
      <w:r>
        <w:t xml:space="preserve"> in the toolbar.</w:t>
      </w:r>
    </w:p>
    <w:p>
      <w:pPr>
        <w:numPr>
          <w:numId w:val="465"/>
        </w:numPr>
        <w:spacing w:before="0" w:after="0"/>
        <w:ind w:left="360" w:hanging="360"/>
      </w:pPr>
      <w:r>
        <w:rPr>
          <w:b w:val="on"/>
        </w:rPr>
        <w:t>Category</w:t>
      </w:r>
      <w:r>
        <w:t>: Name of the rule category</w:t>
      </w:r>
    </w:p>
    <w:p>
      <w:pPr>
        <w:numPr>
          <w:numId w:val="465"/>
        </w:numPr>
        <w:spacing w:before="0" w:after="0"/>
        <w:ind w:left="360" w:hanging="360"/>
      </w:pPr>
      <w:r>
        <w:rPr>
          <w:b w:val="on"/>
        </w:rPr>
        <w:t>Description</w:t>
      </w:r>
      <w:r>
        <w:t>: Detailed description of the rule category</w:t>
      </w:r>
    </w:p>
    <w:p>
      <w:pPr>
        <w:numPr>
          <w:numId w:val="465"/>
        </w:numPr>
        <w:spacing w:before="0" w:after="0"/>
        <w:ind w:left="360" w:hanging="360"/>
      </w:pPr>
      <w:r>
        <w:rPr>
          <w:b w:val="on"/>
        </w:rPr>
        <w:t>Modified At</w:t>
      </w:r>
      <w:r>
        <w:t>: Date and time the category was last modified</w:t>
      </w:r>
    </w:p>
    <w:p>
      <w:pPr>
        <w:pStyle w:val="a7"/>
      </w:pPr>
      <w:r>
        <w:t>Add Rule Category</w:t>
      </w:r>
    </w:p>
    <w:p>
      <w:r>
        <w:t>To add a rule category:</w:t>
      </w:r>
    </w:p>
    <w:p>
      <w:r>
        <w:t xml:space="preserve">In the </w:t>
      </w:r>
      <w:r>
        <w:rPr>
          <w:b w:val="on"/>
        </w:rPr>
        <w:t>Manage Categories</w:t>
      </w:r>
      <w:r>
        <w:t xml:space="preserve"> window, click </w:t>
      </w:r>
      <w:r>
        <w:rPr>
          <w:b w:val="on"/>
        </w:rPr>
        <w:t>Add</w:t>
      </w:r>
      <w:r>
        <w:t>.</w:t>
      </w:r>
    </w:p>
    <w:p>
      <w:r>
        <w:t xml:space="preserve">In the </w:t>
      </w:r>
      <w:r>
        <w:rPr>
          <w:b w:val="on"/>
        </w:rPr>
        <w:t>New Rule Category</w:t>
      </w:r>
      <w:r>
        <w:t xml:space="preserve"> page, enter the category details and click </w:t>
      </w:r>
      <w:r>
        <w:rPr>
          <w:b w:val="on"/>
        </w:rPr>
        <w:t>OK</w:t>
      </w:r>
      <w:r>
        <w:t>.</w:t>
      </w:r>
    </w:p>
    <w:p>
      <w:pPr>
        <w:numPr>
          <w:numId w:val="467"/>
        </w:numPr>
        <w:spacing w:before="0" w:after="0"/>
        <w:ind w:left="360" w:hanging="360"/>
      </w:pPr>
      <w:r>
        <w:rPr>
          <w:b w:val="on"/>
        </w:rPr>
        <w:t>Name</w:t>
      </w:r>
      <w:r>
        <w:t>: Unique name of the rule category (up to 50 characters)</w:t>
      </w:r>
    </w:p>
    <w:p>
      <w:pPr>
        <w:numPr>
          <w:numId w:val="467"/>
        </w:numPr>
        <w:spacing w:before="0" w:after="0"/>
        <w:ind w:left="360" w:hanging="360"/>
      </w:pPr>
      <w:r>
        <w:rPr>
          <w:b w:val="on"/>
        </w:rPr>
        <w:t>Description</w:t>
      </w:r>
      <w:r>
        <w:t>: Detailed description of the rule category (up to 1,000 characters)</w:t>
      </w:r>
    </w:p>
    <w:p>
      <w:pPr>
        <w:pStyle w:val="a7"/>
      </w:pPr>
      <w:r>
        <w:t>Edit Rule Category</w:t>
      </w:r>
    </w:p>
    <w:p>
      <w:r>
        <w:t>To edit a rule category:</w:t>
      </w:r>
    </w:p>
    <w:p>
      <w:r>
        <w:t xml:space="preserve">In the </w:t>
      </w:r>
      <w:r>
        <w:rPr>
          <w:b w:val="on"/>
        </w:rPr>
        <w:t>Manage Categories</w:t>
      </w:r>
      <w:r>
        <w:t xml:space="preserve"> window, click the name of the category you want to edit.</w:t>
      </w:r>
    </w:p>
    <w:p>
      <w:r>
        <w:t xml:space="preserve">In the </w:t>
      </w:r>
      <w:r>
        <w:rPr>
          <w:b w:val="on"/>
        </w:rPr>
        <w:t>Edit Rule Category</w:t>
      </w:r>
      <w:r>
        <w:t xml:space="preserve"> page, update the details and click </w:t>
      </w:r>
      <w:r>
        <w:rPr>
          <w:b w:val="on"/>
        </w:rPr>
        <w:t>OK</w:t>
      </w:r>
      <w:r>
        <w:t>.</w:t>
      </w:r>
    </w:p>
    <w:p>
      <w:pPr>
        <w:pStyle w:val="a7"/>
      </w:pPr>
      <w:r>
        <w:t>Delete Rule Category</w:t>
      </w:r>
    </w:p>
    <w:p>
      <w:r>
        <w:t>To delete a rule category:</w:t>
      </w:r>
    </w:p>
    <w:p>
      <w:r>
        <w:t xml:space="preserve">In the </w:t>
      </w:r>
      <w:r>
        <w:rPr>
          <w:b w:val="on"/>
        </w:rPr>
        <w:t>Manage Categories</w:t>
      </w:r>
      <w:r>
        <w:t xml:space="preserve"> page, select the checkbox for the category you want to delete.</w:t>
      </w:r>
    </w:p>
    <w:p>
      <w:r>
        <w:t xml:space="preserve">In the toolbar, click </w:t>
      </w:r>
      <w:r>
        <w:rPr>
          <w:b w:val="on"/>
        </w:rPr>
        <w:t>Delete</w:t>
      </w:r>
      <w:r>
        <w:t>.</w:t>
      </w:r>
    </w:p>
    <w:p>
      <w:r>
        <w:t xml:space="preserve">In the </w:t>
      </w:r>
      <w:r>
        <w:rPr>
          <w:b w:val="on"/>
        </w:rPr>
        <w:t>Delete Rule Category</w:t>
      </w:r>
      <w:r>
        <w:t xml:space="preserve"> dialog box, review the selected categories and click </w:t>
      </w:r>
      <w:r>
        <w:rPr>
          <w:b w:val="on"/>
        </w:rPr>
        <w:t>Delete</w:t>
      </w:r>
      <w:r>
        <w:t xml:space="preserve">. To cancel, click </w:t>
      </w:r>
      <w:r>
        <w:rPr>
          <w:b w:val="on"/>
        </w:rPr>
        <w:t>Cancel</w:t>
      </w:r>
      <w:r>
        <w:t>.</w:t>
      </w:r>
    </w:p>
    <w:p>
      <w:pPr>
        <w:pStyle w:val="3"/>
      </w:pPr>
      <w:r>
        <w:t>Batch Rules</w:t>
      </w:r>
    </w:p>
    <w:p>
      <w:pPr>
        <w:pStyle w:val="4"/>
      </w:pPr>
      <w:r>
        <w:t>Overview</w:t>
      </w:r>
    </w:p>
    <w:p>
      <w:r>
        <w:t xml:space="preserve">A batch rule runs </w:t>
      </w:r>
      <w:hyperlink r:id="rId315">
        <w:r>
          <w:rPr>
            <w:rStyle w:val="a6"/>
          </w:rPr>
          <w:t>Logpresso queries</w:t>
        </w:r>
      </w:hyperlink>
      <w:r>
        <w:t xml:space="preserve"> periodically or on a set schedule to analyze correlations between data collected from various systems and detect events. This allows for in-depth analysis of event relationships, activities, and patterns. Batch Rules are typically applied to data stored in tables. The following figure illustrates how a batch rule operates.</w:t>
      </w:r>
    </w:p>
    <w:p>
      <w:r>
        <w:t xml:space="preserve">Batch rules utilize </w:t>
      </w:r>
      <w:hyperlink r:id="rId316">
        <w:r>
          <w:rPr>
            <w:rStyle w:val="a6"/>
          </w:rPr>
          <w:t>Logpresso queries</w:t>
        </w:r>
      </w:hyperlink>
      <w:r>
        <w:t xml:space="preserve"> commands and functions, enabling flexible scenario creation. For example, you can analyze the activities of specific users to predict potential threats and detect suspicious behavior.</w:t>
      </w:r>
    </w:p>
    <w:p>
      <w:r>
        <w:t>In most cases, batch rules generate tickets or request an explanation from the acter when an event is detected. To prevent alert fatigue for analysts and security teams, Logpresso Sonar provides mechanisms to reduce duplicate ticketing. Events with identical content can be processed as a single ticket based on the alarm message or a defined duplicate criteria field.</w:t>
      </w:r>
    </w:p>
    <w:p>
      <w:pPr>
        <w:pStyle w:val="4"/>
      </w:pPr>
      <w:r>
        <w:t>Search Batch Rule</w:t>
      </w:r>
    </w:p>
    <w:p>
      <w:r>
        <w:t xml:space="preserve">You can view or search the list of batch rules in </w:t>
      </w:r>
      <w:r>
        <w:rPr>
          <w:b w:val="on"/>
        </w:rPr>
        <w:t>Policies</w:t>
      </w:r>
      <w:r>
        <w:t xml:space="preserve"> &gt; </w:t>
      </w:r>
      <w:r>
        <w:rPr>
          <w:b w:val="on"/>
        </w:rPr>
        <w:t>Batch Rules</w:t>
      </w:r>
      <w:r>
        <w:t>.</w:t>
      </w:r>
    </w:p>
    <w:p>
      <w:pPr>
        <w:numPr>
          <w:numId w:val="470"/>
        </w:numPr>
        <w:spacing w:before="0" w:after="0"/>
        <w:ind w:left="360" w:hanging="360"/>
      </w:pPr>
      <w:r>
        <w:rPr>
          <w:b w:val="on"/>
        </w:rPr>
        <w:t>App</w:t>
      </w:r>
      <w:r>
        <w:t>: Icon indicating the related app. Default rules or user-added rules are represented by Logpresso icon, and rules from installed apps are represented by their app icons.</w:t>
      </w:r>
    </w:p>
    <w:p>
      <w:pPr>
        <w:numPr>
          <w:numId w:val="470"/>
        </w:numPr>
        <w:spacing w:before="0" w:after="0"/>
        <w:ind w:left="360" w:hanging="360"/>
      </w:pPr>
      <w:r>
        <w:rPr>
          <w:b w:val="on"/>
        </w:rPr>
        <w:t>Enabled</w:t>
      </w:r>
      <w:r>
        <w:t>: Toggle button to enable/disable the rule (</w:t>
      </w:r>
      <w:r>
        <w:t xml:space="preserve">: Enabled, </w:t>
      </w:r>
      <w:r>
        <w:t>: Disabled)</w:t>
      </w:r>
    </w:p>
    <w:p>
      <w:pPr>
        <w:numPr>
          <w:numId w:val="470"/>
        </w:numPr>
        <w:spacing w:before="0" w:after="0"/>
        <w:ind w:left="360" w:hanging="360"/>
      </w:pPr>
      <w:r>
        <w:rPr>
          <w:b w:val="on"/>
        </w:rPr>
        <w:t>Status</w:t>
      </w:r>
      <w:r>
        <w:t xml:space="preserve">: Rule status according to the </w:t>
      </w:r>
      <w:r>
        <w:rPr>
          <w:b w:val="on"/>
        </w:rPr>
        <w:t>Enabled</w:t>
      </w:r>
      <w:r>
        <w:t xml:space="preserve"> setting (</w:t>
      </w:r>
      <w:r>
        <w:rPr>
          <w:b w:val="on"/>
        </w:rPr>
        <w:t>Green</w:t>
      </w:r>
      <w:r>
        <w:t xml:space="preserve">: enabled, </w:t>
      </w:r>
      <w:r>
        <w:rPr>
          <w:b w:val="on"/>
        </w:rPr>
        <w:t>Gray</w:t>
      </w:r>
      <w:r>
        <w:t>: disabled)</w:t>
      </w:r>
    </w:p>
    <w:p>
      <w:pPr>
        <w:numPr>
          <w:numId w:val="470"/>
        </w:numPr>
        <w:spacing w:before="0" w:after="0"/>
        <w:ind w:left="360" w:hanging="360"/>
      </w:pPr>
      <w:r>
        <w:rPr>
          <w:b w:val="on"/>
        </w:rPr>
        <w:t>Priority</w:t>
      </w:r>
      <w:r>
        <w:t>: Importance of the rule (high, medium, low)</w:t>
      </w:r>
    </w:p>
    <w:p>
      <w:pPr>
        <w:numPr>
          <w:numId w:val="470"/>
        </w:numPr>
        <w:spacing w:before="0" w:after="0"/>
        <w:ind w:left="360" w:hanging="360"/>
      </w:pPr>
      <w:r>
        <w:rPr>
          <w:b w:val="on"/>
        </w:rPr>
        <w:t>Category</w:t>
      </w:r>
      <w:r>
        <w:t>: Category information</w:t>
      </w:r>
    </w:p>
    <w:p>
      <w:pPr>
        <w:numPr>
          <w:numId w:val="470"/>
        </w:numPr>
        <w:spacing w:before="0" w:after="0"/>
        <w:ind w:left="360" w:hanging="360"/>
      </w:pPr>
      <w:r>
        <w:rPr>
          <w:b w:val="on"/>
        </w:rPr>
        <w:t>Rule</w:t>
      </w:r>
      <w:r>
        <w:t>: Name of the batch rule</w:t>
      </w:r>
    </w:p>
    <w:p>
      <w:pPr>
        <w:numPr>
          <w:numId w:val="470"/>
        </w:numPr>
        <w:spacing w:before="0" w:after="0"/>
        <w:ind w:left="360" w:hanging="360"/>
      </w:pPr>
      <w:r>
        <w:rPr>
          <w:b w:val="on"/>
        </w:rPr>
        <w:t>Type</w:t>
      </w:r>
      <w:r>
        <w:t xml:space="preserve">: </w:t>
      </w:r>
      <w:hyperlink r:id="rId317">
        <w:r>
          <w:rPr>
            <w:rStyle w:val="a6"/>
          </w:rPr>
          <w:t>Log schema</w:t>
        </w:r>
      </w:hyperlink>
      <w:r>
        <w:t xml:space="preserve"> set for the rule</w:t>
      </w:r>
    </w:p>
    <w:p>
      <w:pPr>
        <w:numPr>
          <w:numId w:val="470"/>
        </w:numPr>
        <w:spacing w:before="0" w:after="0"/>
        <w:ind w:left="360" w:hanging="360"/>
      </w:pPr>
      <w:r>
        <w:rPr>
          <w:b w:val="on"/>
        </w:rPr>
        <w:t>Modified At</w:t>
      </w:r>
      <w:r>
        <w:t>: Date the batch rule was last modified (or created)</w:t>
      </w:r>
    </w:p>
    <w:p>
      <w:r>
        <w:t xml:space="preserve">To find a specific batch rule from the list, use the search tool in the toolbar. The search tool finds the rules where the keywords you enter are included in the rule's </w:t>
      </w:r>
      <w:r>
        <w:rPr>
          <w:b w:val="on"/>
        </w:rPr>
        <w:t>Name</w:t>
      </w:r>
      <w:r>
        <w:t xml:space="preserve">, </w:t>
      </w:r>
      <w:r>
        <w:rPr>
          <w:b w:val="on"/>
        </w:rPr>
        <w:t>Description</w:t>
      </w:r>
      <w:r>
        <w:t xml:space="preserve">, or </w:t>
      </w:r>
      <w:r>
        <w:rPr>
          <w:b w:val="on"/>
        </w:rPr>
        <w:t>Query</w:t>
      </w:r>
      <w:r>
        <w:t xml:space="preserve"> fields. The search is not case-sensitive.</w:t>
      </w:r>
    </w:p>
    <w:p>
      <w:pPr>
        <w:pStyle w:val="a7"/>
      </w:pPr>
      <w:r>
        <w:t>Enable and Disable Stream Rule</w:t>
      </w:r>
    </w:p>
    <w:p>
      <w:r>
        <w:t xml:space="preserve">To enable or disable a batch rule, click the toggle button in the </w:t>
      </w:r>
      <w:r>
        <w:rPr>
          <w:b w:val="on"/>
        </w:rPr>
        <w:t>Enabled</w:t>
      </w:r>
      <w:r>
        <w:t xml:space="preserve"> column of the rule (</w:t>
      </w:r>
      <w:r>
        <w:t xml:space="preserve">: Enabled, </w:t>
      </w:r>
      <w:r>
        <w:t>: Disabled).</w:t>
      </w:r>
    </w:p>
    <w:p>
      <w:pPr>
        <w:pStyle w:val="a7"/>
      </w:pPr>
      <w:r>
        <w:t>Download Batch Rule List</w:t>
      </w:r>
    </w:p>
    <w:p>
      <w:r>
        <w:t xml:space="preserve">To save the list of batch rules to your local PC, click </w:t>
      </w:r>
      <w:r>
        <w:rPr>
          <w:b w:val="on"/>
        </w:rPr>
        <w:t>Download</w:t>
      </w:r>
      <w:r>
        <w:t xml:space="preserve"> in the toolbar and select the desired file format to download.</w:t>
      </w:r>
    </w:p>
    <w:p>
      <w:pPr>
        <w:pStyle w:val="a7"/>
      </w:pPr>
      <w:r>
        <w:t>Refresh Batch Rule List</w:t>
      </w:r>
    </w:p>
    <w:p>
      <w:r>
        <w:t xml:space="preserve">To view an up-to-date list of batch rules, click </w:t>
      </w:r>
      <w:r>
        <w:rPr>
          <w:b w:val="on"/>
        </w:rPr>
        <w:t>Refresh</w:t>
      </w:r>
      <w:r>
        <w:t xml:space="preserve"> in the toolbar.</w:t>
      </w:r>
    </w:p>
    <w:p>
      <w:pPr>
        <w:pStyle w:val="4"/>
      </w:pPr>
      <w:r>
        <w:t>Add Batch Rule</w:t>
      </w:r>
    </w:p>
    <w:p>
      <w:r>
        <w:t>To add a batch detection rule:</w:t>
      </w:r>
    </w:p>
    <w:p>
      <w:r>
        <w:t xml:space="preserve">Go to </w:t>
      </w:r>
      <w:r>
        <w:rPr>
          <w:b w:val="on"/>
        </w:rPr>
        <w:t>Policies</w:t>
      </w:r>
      <w:r>
        <w:t xml:space="preserve"> &gt; </w:t>
      </w:r>
      <w:r>
        <w:rPr>
          <w:b w:val="on"/>
        </w:rPr>
        <w:t>Batch Rules</w:t>
      </w:r>
      <w:r>
        <w:t xml:space="preserve"> and click </w:t>
      </w:r>
      <w:r>
        <w:rPr>
          <w:b w:val="on"/>
        </w:rPr>
        <w:t>Add</w:t>
      </w:r>
      <w:r>
        <w:t xml:space="preserve"> in the toolbar.</w:t>
      </w:r>
    </w:p>
    <w:p>
      <w:r>
        <w:t xml:space="preserve">On the </w:t>
      </w:r>
      <w:r>
        <w:rPr>
          <w:b w:val="on"/>
        </w:rPr>
        <w:t>Add Batch Rule</w:t>
      </w:r>
      <w:r>
        <w:t xml:space="preserve"> screen,  enter the following basic settings:</w:t>
      </w:r>
    </w:p>
    <w:p>
      <w:pPr>
        <w:numPr>
          <w:numId w:val="472"/>
        </w:numPr>
        <w:spacing w:before="0" w:after="0"/>
        <w:ind w:left="360" w:hanging="360"/>
      </w:pPr>
      <w:r>
        <w:rPr>
          <w:b w:val="on"/>
        </w:rPr>
        <w:t>Name</w:t>
      </w:r>
      <w:r>
        <w:t>: Unique name for the batch rule (up to 50 characters). Rule names cannot be duplicate.</w:t>
      </w:r>
    </w:p>
    <w:p>
      <w:pPr>
        <w:numPr>
          <w:numId w:val="472"/>
        </w:numPr>
        <w:spacing w:before="0" w:after="0"/>
        <w:ind w:left="360" w:hanging="360"/>
      </w:pPr>
      <w:r>
        <w:rPr>
          <w:b w:val="on"/>
        </w:rPr>
        <w:t>Category</w:t>
      </w:r>
      <w:r>
        <w:t xml:space="preserve">: Batch rule category. You can add a rule category by clicking </w:t>
      </w:r>
      <w:r>
        <w:rPr>
          <w:b w:val="on"/>
        </w:rPr>
        <w:t>Categories</w:t>
      </w:r>
      <w:r>
        <w:t xml:space="preserve"> in the toolbar. If no category is set, no ticket will be issued.</w:t>
      </w:r>
    </w:p>
    <w:p>
      <w:pPr>
        <w:numPr>
          <w:numId w:val="472"/>
        </w:numPr>
        <w:spacing w:before="0" w:after="0"/>
        <w:ind w:left="360" w:hanging="360"/>
      </w:pPr>
      <w:r>
        <w:rPr>
          <w:b w:val="on"/>
        </w:rPr>
        <w:t>Message</w:t>
      </w:r>
      <w:r>
        <w:t>: Title assigned to the ticket upon event detection</w:t>
      </w:r>
    </w:p>
    <w:p>
      <w:pPr>
        <w:numPr>
          <w:numId w:val="473"/>
        </w:numPr>
        <w:spacing w:before="0" w:after="0"/>
        <w:ind w:left="720" w:hanging="360"/>
      </w:pPr>
      <w:r>
        <w:t xml:space="preserve">Use field names defined in the </w:t>
      </w:r>
      <w:hyperlink r:id="rId318">
        <w:r>
          <w:rPr>
            <w:rStyle w:val="a6"/>
          </w:rPr>
          <w:t>log schemas</w:t>
        </w:r>
      </w:hyperlink>
      <w:r>
        <w:t xml:space="preserve"> in the format </w:t>
      </w:r>
      <w:r>
        <w:rPr>
          <w:rStyle w:val="af4"/>
        </w:rPr>
        <w:t>$field</w:t>
      </w:r>
      <w:r>
        <w:t xml:space="preserve"> or </w:t>
      </w:r>
      <w:r>
        <w:rPr>
          <w:rStyle w:val="af4"/>
        </w:rPr>
        <w:t>$field$</w:t>
      </w:r>
      <w:r>
        <w:t xml:space="preserve">, the message is generated by fetching the field value from the log that was the basis for the event detection (e.g., </w:t>
      </w:r>
      <w:r>
        <w:rPr>
          <w:rStyle w:val="af4"/>
        </w:rPr>
        <w:t>$src_ip</w:t>
      </w:r>
      <w:r>
        <w:t xml:space="preserve">). For fields containing Korean characters, always use the </w:t>
      </w:r>
      <w:r>
        <w:rPr>
          <w:rStyle w:val="af4"/>
        </w:rPr>
        <w:t>$FieldName$</w:t>
      </w:r>
      <w:r>
        <w:t xml:space="preserve"> format.</w:t>
      </w:r>
    </w:p>
    <w:p>
      <w:pPr>
        <w:numPr>
          <w:numId w:val="473"/>
        </w:numPr>
        <w:spacing w:before="0" w:after="0"/>
        <w:ind w:left="720" w:hanging="360"/>
      </w:pPr>
      <w:r>
        <w:t xml:space="preserve">If </w:t>
      </w:r>
      <w:r>
        <w:rPr>
          <w:b w:val="on"/>
        </w:rPr>
        <w:t>Detect Duplicates on</w:t>
      </w:r>
      <w:r>
        <w:t xml:space="preserve"> field is not set in </w:t>
      </w:r>
      <w:r>
        <w:rPr>
          <w:b w:val="on"/>
        </w:rPr>
        <w:t>Advanced</w:t>
      </w:r>
      <w:r>
        <w:t xml:space="preserve"> settings, it will prevent duplicate tickets from occurring based on whether the generated message (up to 2,000 characters) is identical or not.</w:t>
      </w:r>
    </w:p>
    <w:p>
      <w:pPr>
        <w:numPr>
          <w:numId w:val="472"/>
        </w:numPr>
        <w:spacing w:before="0" w:after="0"/>
        <w:ind w:left="360" w:hanging="360"/>
      </w:pPr>
      <w:r>
        <w:rPr>
          <w:b w:val="on"/>
        </w:rPr>
        <w:t>Priority</w:t>
      </w:r>
      <w:r>
        <w:t>: Severity of detected events (high, medium, low).</w:t>
      </w:r>
    </w:p>
    <w:p>
      <w:pPr>
        <w:numPr>
          <w:numId w:val="472"/>
        </w:numPr>
        <w:spacing w:before="0" w:after="0"/>
        <w:ind w:left="360" w:hanging="360"/>
      </w:pPr>
      <w:r>
        <w:rPr>
          <w:b w:val="on"/>
        </w:rPr>
        <w:t>Time Window</w:t>
      </w:r>
      <w:r>
        <w:t xml:space="preserve">: If </w:t>
      </w:r>
      <w:r>
        <w:rPr>
          <w:b w:val="on"/>
        </w:rPr>
        <w:t>Analysis Method</w:t>
      </w:r>
      <w:r>
        <w:t xml:space="preserve"> is set to </w:t>
      </w:r>
      <w:r>
        <w:rPr>
          <w:b w:val="on"/>
        </w:rPr>
        <w:t>Query</w:t>
      </w:r>
      <w:r>
        <w:t xml:space="preserve">, this defines the time range for data analysis. It Defines the time range for data analysis by calculating values for the </w:t>
      </w:r>
      <w:r>
        <w:rPr>
          <w:rStyle w:val="af4"/>
        </w:rPr>
        <w:t>from</w:t>
      </w:r>
      <w:r>
        <w:t xml:space="preserve"> and </w:t>
      </w:r>
      <w:r>
        <w:rPr>
          <w:rStyle w:val="af4"/>
        </w:rPr>
        <w:t>to</w:t>
      </w:r>
      <w:r>
        <w:t xml:space="preserve"> parameters. Enter a numeric value with a time unit (seconds, minutes, hours, days). The default is set to None.</w:t>
      </w:r>
    </w:p>
    <w:p>
      <w:pPr>
        <w:numPr>
          <w:numId w:val="474"/>
        </w:numPr>
        <w:spacing w:before="0" w:after="0"/>
        <w:ind w:left="720" w:hanging="360"/>
      </w:pPr>
      <w:r>
        <w:t xml:space="preserve">To use this function, the query must include </w:t>
      </w:r>
      <w:r>
        <w:rPr>
          <w:rStyle w:val="af4"/>
        </w:rPr>
        <w:t>from=$("from") to=$("to")</w:t>
      </w:r>
      <w:r>
        <w:t xml:space="preserve"> within the command fetching data (e.g., </w:t>
      </w:r>
      <w:r>
        <w:rPr>
          <w:rStyle w:val="af4"/>
        </w:rPr>
        <w:t>table</w:t>
      </w:r>
      <w:r>
        <w:t>).</w:t>
      </w:r>
    </w:p>
    <w:p>
      <w:pPr>
        <w:numPr>
          <w:numId w:val="474"/>
        </w:numPr>
        <w:spacing w:before="0" w:after="0"/>
        <w:ind w:left="720" w:hanging="360"/>
      </w:pPr>
      <w:r>
        <w:t xml:space="preserve">For example, if the </w:t>
      </w:r>
      <w:r>
        <w:rPr>
          <w:b w:val="on"/>
        </w:rPr>
        <w:t>Time Window</w:t>
      </w:r>
      <w:r>
        <w:t xml:space="preserve"> is set to 30 days, a query such as </w:t>
      </w:r>
      <w:r>
        <w:rPr>
          <w:rStyle w:val="af4"/>
        </w:rPr>
        <w:t>table from=$("from") to=$("to") FW_*</w:t>
      </w:r>
      <w:r>
        <w:t xml:space="preserve"> retrieves data from tables whose names start with </w:t>
      </w:r>
      <w:r>
        <w:rPr>
          <w:b w:val="on"/>
        </w:rPr>
        <w:t>"FW_</w:t>
      </w:r>
      <w:r>
        <w:t xml:space="preserve"> within the last 30 days from the execution time. (Range: 1–3,153,600,000)</w:t>
      </w:r>
    </w:p>
    <w:p>
      <w:pPr>
        <w:numPr>
          <w:numId w:val="472"/>
        </w:numPr>
        <w:spacing w:before="0" w:after="0"/>
        <w:ind w:left="360" w:hanging="360"/>
      </w:pPr>
      <w:r>
        <w:rPr>
          <w:b w:val="on"/>
        </w:rPr>
        <w:t>Truncation</w:t>
      </w:r>
      <w:r>
        <w:t xml:space="preserve">: Time precision applied to the retrieved data. Select a time unit from the following options: None, Seconds, Minutes, Hours, or Days. The default is </w:t>
      </w:r>
      <w:r>
        <w:rPr>
          <w:b w:val="on"/>
        </w:rPr>
        <w:t>None</w:t>
      </w:r>
      <w:r>
        <w:t>.</w:t>
      </w:r>
    </w:p>
    <w:p>
      <w:pPr>
        <w:numPr>
          <w:numId w:val="475"/>
        </w:numPr>
        <w:spacing w:before="0" w:after="0"/>
        <w:ind w:left="720" w:hanging="360"/>
      </w:pPr>
      <w:r>
        <w:t xml:space="preserve">If </w:t>
      </w:r>
      <w:r>
        <w:rPr>
          <w:b w:val="on"/>
        </w:rPr>
        <w:t>Time Window</w:t>
      </w:r>
      <w:r>
        <w:t xml:space="preserve"> is </w:t>
      </w:r>
      <w:r>
        <w:rPr>
          <w:b w:val="on"/>
        </w:rPr>
        <w:t>5</w:t>
      </w:r>
      <w:r>
        <w:t xml:space="preserve"> minutes and </w:t>
      </w:r>
      <w:r>
        <w:rPr>
          <w:b w:val="on"/>
        </w:rPr>
        <w:t>Truncation</w:t>
      </w:r>
      <w:r>
        <w:t xml:space="preserve"> unit is </w:t>
      </w:r>
      <w:r>
        <w:rPr>
          <w:b w:val="on"/>
        </w:rPr>
        <w:t>Seconds</w:t>
      </w:r>
      <w:r>
        <w:t>, milliseconds will be discarded and timestamps will be rounded to the nearest second.</w:t>
      </w:r>
    </w:p>
    <w:p>
      <w:pPr>
        <w:numPr>
          <w:numId w:val="472"/>
        </w:numPr>
        <w:spacing w:before="0" w:after="0"/>
        <w:ind w:left="360" w:hanging="360"/>
      </w:pPr>
      <w:r>
        <w:rPr>
          <w:b w:val="on"/>
        </w:rPr>
        <w:t>Assign to</w:t>
      </w:r>
      <w:r>
        <w:t xml:space="preserve">: </w:t>
      </w:r>
      <w:hyperlink r:id="rId319">
        <w:r>
          <w:rPr>
            <w:rStyle w:val="a6"/>
          </w:rPr>
          <w:t>User</w:t>
        </w:r>
      </w:hyperlink>
      <w:r>
        <w:t xml:space="preserve"> account to assign the issued ticket to. You can select more than one account. If unspecified, the ticket is created without an assignee.</w:t>
      </w:r>
    </w:p>
    <w:p>
      <w:pPr>
        <w:numPr>
          <w:numId w:val="472"/>
        </w:numPr>
        <w:spacing w:before="0" w:after="0"/>
        <w:ind w:left="360" w:hanging="360"/>
      </w:pPr>
      <w:r>
        <w:rPr>
          <w:b w:val="on"/>
        </w:rPr>
        <w:t>Schedule</w:t>
      </w:r>
      <w:r>
        <w:t xml:space="preserve">: Execution interval of the detection rule. Click the </w:t>
      </w:r>
      <w:r>
        <w:rPr>
          <w:b w:val="on"/>
        </w:rPr>
        <w:t>...</w:t>
      </w:r>
      <w:r>
        <w:t xml:space="preserve"> button to configure the schedule using </w:t>
      </w:r>
      <w:hyperlink r:id="rId320">
        <w:r>
          <w:rPr>
            <w:rStyle w:val="a6"/>
          </w:rPr>
          <w:t>CRON syntax</w:t>
        </w:r>
      </w:hyperlink>
      <w:r>
        <w:t>.</w:t>
      </w:r>
    </w:p>
    <w:p>
      <w:pPr>
        <w:numPr>
          <w:numId w:val="472"/>
        </w:numPr>
        <w:spacing w:before="0" w:after="0"/>
        <w:ind w:left="360" w:hanging="360"/>
      </w:pPr>
      <w:r>
        <w:rPr>
          <w:b w:val="on"/>
        </w:rPr>
        <w:t>Alarm Group</w:t>
      </w:r>
      <w:r>
        <w:t xml:space="preserve">: </w:t>
      </w:r>
      <w:hyperlink r:id="rId321">
        <w:r>
          <w:rPr>
            <w:rStyle w:val="a6"/>
          </w:rPr>
          <w:t>Alarm group</w:t>
        </w:r>
      </w:hyperlink>
      <w:r>
        <w:t xml:space="preserve"> to receive alarms when an event is detected.</w:t>
      </w:r>
    </w:p>
    <w:p>
      <w:pPr>
        <w:pStyle w:val="af1"/>
        <w:numPr>
          <w:numId w:val="472"/>
        </w:numPr>
        <w:spacing w:before="0" w:after="0"/>
        <w:ind w:left="360" w:hanging="360"/>
      </w:pPr>
      <w:r>
        <w:t>Alarm reception settings must be configured within the selected Alarm Group.</w:t>
      </w:r>
    </w:p>
    <w:p>
      <w:pPr>
        <w:numPr>
          <w:numId w:val="472"/>
        </w:numPr>
        <w:spacing w:before="0" w:after="0"/>
        <w:ind w:left="360" w:hanging="360"/>
      </w:pPr>
      <w:r>
        <w:rPr>
          <w:b w:val="on"/>
        </w:rPr>
        <w:t>Analysis Method</w:t>
      </w:r>
      <w:r>
        <w:t>: Mmethod of data analysis to be executed according to the schedule (Default: Query).</w:t>
      </w:r>
    </w:p>
    <w:p>
      <w:pPr>
        <w:numPr>
          <w:numId w:val="476"/>
        </w:numPr>
        <w:spacing w:before="0" w:after="0"/>
        <w:ind w:left="720" w:hanging="360"/>
      </w:pPr>
      <w:r>
        <w:rPr>
          <w:b w:val="on"/>
        </w:rPr>
        <w:t>Dataset</w:t>
      </w:r>
      <w:r>
        <w:t xml:space="preserve">: Choose a training dataset from the </w:t>
      </w:r>
      <w:hyperlink r:id="rId322">
        <w:r>
          <w:rPr>
            <w:rStyle w:val="a6"/>
          </w:rPr>
          <w:t>Dataset</w:t>
        </w:r>
      </w:hyperlink>
      <w:r>
        <w:t xml:space="preserve"> list.</w:t>
      </w:r>
    </w:p>
    <w:p>
      <w:pPr>
        <w:numPr>
          <w:numId w:val="476"/>
        </w:numPr>
        <w:spacing w:before="0" w:after="0"/>
        <w:ind w:left="720" w:hanging="360"/>
      </w:pPr>
      <w:r>
        <w:rPr>
          <w:b w:val="on"/>
        </w:rPr>
        <w:t>Query</w:t>
      </w:r>
      <w:r>
        <w:t>: Enter a query (up to 5,000 characters).</w:t>
      </w:r>
    </w:p>
    <w:p>
      <w:pPr>
        <w:numPr>
          <w:numId w:val="472"/>
        </w:numPr>
        <w:spacing w:before="0" w:after="0"/>
        <w:ind w:left="360" w:hanging="360"/>
      </w:pPr>
      <w:r>
        <w:rPr>
          <w:b w:val="on"/>
        </w:rPr>
        <w:t>Description</w:t>
      </w:r>
      <w:r>
        <w:t>: Detailed description of the batch rule (up to 2,000 characters).</w:t>
      </w:r>
    </w:p>
    <w:p>
      <w:r>
        <w:t>To separately manage the attacker's IP address or abnormal actor's IP address, or to forward address group information to firewalls or IPSs, configure the following settings:</w:t>
      </w:r>
    </w:p>
    <w:p>
      <w:pPr>
        <w:numPr>
          <w:numId w:val="477"/>
        </w:numPr>
        <w:spacing w:before="0" w:after="0"/>
        <w:ind w:left="360" w:hanging="360"/>
      </w:pPr>
      <w:r>
        <w:rPr>
          <w:b w:val="on"/>
        </w:rPr>
        <w:t>Address Group</w:t>
      </w:r>
      <w:r>
        <w:t xml:space="preserve">: </w:t>
      </w:r>
      <w:hyperlink r:id="rId323">
        <w:r>
          <w:rPr>
            <w:rStyle w:val="a6"/>
          </w:rPr>
          <w:t>Address group</w:t>
        </w:r>
      </w:hyperlink>
      <w:r>
        <w:t xml:space="preserve"> to which the value (IP address) of the field specified as </w:t>
      </w:r>
      <w:r>
        <w:rPr>
          <w:b w:val="on"/>
        </w:rPr>
        <w:t>IP Field</w:t>
      </w:r>
      <w:r>
        <w:t xml:space="preserve"> is added.</w:t>
      </w:r>
    </w:p>
    <w:p>
      <w:pPr>
        <w:numPr>
          <w:numId w:val="477"/>
        </w:numPr>
        <w:spacing w:before="0" w:after="0"/>
        <w:ind w:left="360" w:hanging="360"/>
      </w:pPr>
      <w:r>
        <w:rPr>
          <w:b w:val="on"/>
        </w:rPr>
        <w:t>Retention</w:t>
      </w:r>
      <w:r>
        <w:t xml:space="preserve">: Duration (in minutes) to retain the IP address in the </w:t>
      </w:r>
      <w:r>
        <w:rPr>
          <w:b w:val="on"/>
        </w:rPr>
        <w:t>address group</w:t>
      </w:r>
      <w:r>
        <w:t>. Once the specified blocking period expires, the IP address is automatically removed from the address group. If unspecified, the IP address remains permanently (range: 1–100,000,000).</w:t>
      </w:r>
    </w:p>
    <w:p>
      <w:pPr>
        <w:numPr>
          <w:numId w:val="477"/>
        </w:numPr>
        <w:spacing w:before="0" w:after="0"/>
        <w:ind w:left="360" w:hanging="360"/>
      </w:pPr>
      <w:r>
        <w:rPr>
          <w:b w:val="on"/>
        </w:rPr>
        <w:t>IP Field</w:t>
      </w:r>
      <w:r>
        <w:t xml:space="preserve">: Field name containing the IP address to be added to the </w:t>
      </w:r>
      <w:r>
        <w:rPr>
          <w:b w:val="on"/>
        </w:rPr>
        <w:t>address group</w:t>
      </w:r>
      <w:r>
        <w:t xml:space="preserve"> upon event detection. Enter the name of the IP-related field defined in the log schema (e.g., </w:t>
      </w:r>
      <w:r>
        <w:rPr>
          <w:rStyle w:val="af4"/>
        </w:rPr>
        <w:t>src_ip</w:t>
      </w:r>
      <w:r>
        <w:t xml:space="preserve">, </w:t>
      </w:r>
      <w:r>
        <w:rPr>
          <w:rStyle w:val="af4"/>
        </w:rPr>
        <w:t>dst_ip</w:t>
      </w:r>
      <w:r>
        <w:t>) (up to 50 characters).</w:t>
      </w:r>
    </w:p>
    <w:p>
      <w:pPr>
        <w:pStyle w:val="af1"/>
        <w:numPr>
          <w:numId w:val="477"/>
        </w:numPr>
        <w:spacing w:before="0" w:after="0"/>
        <w:ind w:left="360" w:hanging="360"/>
      </w:pPr>
      <w:r>
        <w:t>For integration with third-party security systems for blocking actions, refer to 'System &gt; Response Targets.'</w:t>
      </w:r>
    </w:p>
    <w:p>
      <w:r>
        <w:t xml:space="preserve">If the detected event involves an employee of the organization, you can request an </w:t>
      </w:r>
      <w:r>
        <w:rPr>
          <w:b w:val="on"/>
        </w:rPr>
        <w:t>explanation</w:t>
      </w:r>
      <w:r>
        <w:t xml:space="preserve"> from the employee.</w:t>
      </w:r>
    </w:p>
    <w:p>
      <w:pPr>
        <w:numPr>
          <w:numId w:val="478"/>
        </w:numPr>
        <w:spacing w:before="0" w:after="0"/>
        <w:ind w:left="360" w:hanging="360"/>
      </w:pPr>
      <w:r>
        <w:rPr>
          <w:b w:val="on"/>
        </w:rPr>
        <w:t>Explanation Request</w:t>
      </w:r>
      <w:r>
        <w:t>: Whether to request an explanation from the employee or personnel involved in the detected threat or event. (default: disabled).</w:t>
      </w:r>
    </w:p>
    <w:p>
      <w:pPr>
        <w:numPr>
          <w:numId w:val="478"/>
        </w:numPr>
        <w:spacing w:before="0" w:after="0"/>
        <w:ind w:left="360" w:hanging="360"/>
      </w:pPr>
      <w:r>
        <w:rPr>
          <w:b w:val="on"/>
        </w:rPr>
        <w:t>Employee</w:t>
      </w:r>
      <w:r>
        <w:t>: Field containing the employee ID of the employee responsible for the detected evnet.</w:t>
      </w:r>
    </w:p>
    <w:p>
      <w:pPr>
        <w:numPr>
          <w:numId w:val="478"/>
        </w:numPr>
        <w:spacing w:before="0" w:after="0"/>
        <w:ind w:left="360" w:hanging="360"/>
      </w:pPr>
      <w:r>
        <w:t xml:space="preserve">When a threat is detected, an explanation request email is automatically sent to the employee mapped to the specified employee ID. In this case, make sure that employee information (employee ID, account, email) is configured under </w:t>
      </w:r>
      <w:r>
        <w:rPr>
          <w:b w:val="on"/>
        </w:rPr>
        <w:t>Policies</w:t>
      </w:r>
      <w:r>
        <w:t xml:space="preserve"> &gt; </w:t>
      </w:r>
      <w:r>
        <w:rPr>
          <w:b w:val="on"/>
        </w:rPr>
        <w:t>Employees</w:t>
      </w:r>
      <w:r>
        <w:t>.</w:t>
      </w:r>
    </w:p>
    <w:p>
      <w:pPr>
        <w:numPr>
          <w:numId w:val="478"/>
        </w:numPr>
        <w:spacing w:before="0" w:after="0"/>
        <w:ind w:left="360" w:hanging="360"/>
      </w:pPr>
      <w:r>
        <w:rPr>
          <w:b w:val="on"/>
        </w:rPr>
        <w:t>Category</w:t>
      </w:r>
      <w:r>
        <w:t xml:space="preserve">: The classification of the explanation request.  If necessary, additional categories can be configured under </w:t>
      </w:r>
      <w:r>
        <w:rPr>
          <w:b w:val="on"/>
        </w:rPr>
        <w:t>Response</w:t>
      </w:r>
      <w:r>
        <w:t xml:space="preserve"> &gt; </w:t>
      </w:r>
      <w:r>
        <w:rPr>
          <w:b w:val="on"/>
        </w:rPr>
        <w:t>Explanation</w:t>
      </w:r>
      <w:r>
        <w:t xml:space="preserve"> &gt; </w:t>
      </w:r>
      <w:r>
        <w:rPr>
          <w:b w:val="on"/>
        </w:rPr>
        <w:t>Categories</w:t>
      </w:r>
      <w:r>
        <w:t>.</w:t>
      </w:r>
    </w:p>
    <w:p>
      <w:pPr>
        <w:numPr>
          <w:numId w:val="478"/>
        </w:numPr>
        <w:spacing w:before="0" w:after="0"/>
        <w:ind w:left="360" w:hanging="360"/>
      </w:pPr>
      <w:r>
        <w:rPr>
          <w:b w:val="on"/>
        </w:rPr>
        <w:t>Auditor</w:t>
      </w:r>
      <w:r>
        <w:t xml:space="preserve">: The secondary reviewer of the explanation submitted (if not set, defaults to "Department Head"). For more details about primary and secondary reviewers, refer to </w:t>
      </w:r>
      <w:hyperlink r:id="rId324">
        <w:r>
          <w:rPr>
            <w:rStyle w:val="a6"/>
          </w:rPr>
          <w:t>Explanations</w:t>
        </w:r>
      </w:hyperlink>
      <w:r>
        <w:t>.</w:t>
      </w:r>
    </w:p>
    <w:p>
      <w:pPr>
        <w:numPr>
          <w:numId w:val="478"/>
        </w:numPr>
        <w:spacing w:before="0" w:after="0"/>
        <w:ind w:left="360" w:hanging="360"/>
      </w:pPr>
      <w:r>
        <w:rPr>
          <w:b w:val="on"/>
        </w:rPr>
        <w:t>Due Date</w:t>
      </w:r>
      <w:r>
        <w:t>: The deadline for submitting an explanation (default: 7 days). After the deadline, the employee will no longer be able to submit an explanation.</w:t>
      </w:r>
    </w:p>
    <w:p>
      <w:pPr>
        <w:numPr>
          <w:numId w:val="478"/>
        </w:numPr>
        <w:spacing w:before="0" w:after="0"/>
        <w:ind w:left="360" w:hanging="360"/>
      </w:pPr>
      <w:r>
        <w:rPr>
          <w:b w:val="on"/>
        </w:rPr>
        <w:t>Note</w:t>
      </w:r>
      <w:r>
        <w:t xml:space="preserve">: Additional information to include in the explanation request email. The input text will be inserted into the email/SMS template where the </w:t>
      </w:r>
      <w:r>
        <w:rPr>
          <w:rStyle w:val="af4"/>
        </w:rPr>
        <w:t>$user_note</w:t>
      </w:r>
      <w:r>
        <w:t xml:space="preserve"> macro is located. If you insert field names defined in the log schema using the </w:t>
      </w:r>
      <w:r>
        <w:rPr>
          <w:rStyle w:val="af4"/>
        </w:rPr>
        <w:t>$FieldName</w:t>
      </w:r>
      <w:r>
        <w:t xml:space="preserve"> macro format, the field values will be substituted in the message. You can view the additional notes in the detailed explanation view under </w:t>
      </w:r>
      <w:r>
        <w:rPr>
          <w:b w:val="on"/>
        </w:rPr>
        <w:t>Response</w:t>
      </w:r>
      <w:r>
        <w:t xml:space="preserve"> &gt; </w:t>
      </w:r>
      <w:r>
        <w:rPr>
          <w:b w:val="on"/>
        </w:rPr>
        <w:t>Explanations</w:t>
      </w:r>
      <w:r>
        <w:t>. (Up to 10,000 characters)</w:t>
      </w:r>
    </w:p>
    <w:p>
      <w:pPr>
        <w:pStyle w:val="af1"/>
      </w:pPr>
      <w:r>
        <w:t>To request an explanation, a field named "emp_key" is required. If this field does not exist, click **Query** in Step 5 and create an "emp_key" field by writing a query that maps user accounts or IP addresses to employee IDs.</w:t>
      </w:r>
    </w:p>
    <w:p>
      <w:r>
        <w:t xml:space="preserve">To issue a ticket upon event detection, configure the </w:t>
      </w:r>
      <w:r>
        <w:rPr>
          <w:b w:val="on"/>
        </w:rPr>
        <w:t>Advanced</w:t>
      </w:r>
      <w:r>
        <w:t xml:space="preserve"> settings.</w:t>
      </w:r>
    </w:p>
    <w:p>
      <w:pPr>
        <w:numPr>
          <w:numId w:val="479"/>
        </w:numPr>
        <w:spacing w:before="0" w:after="0"/>
        <w:ind w:left="360" w:hanging="360"/>
      </w:pPr>
      <w:r>
        <w:rPr>
          <w:b w:val="on"/>
        </w:rPr>
        <w:t>Ticket Category</w:t>
      </w:r>
      <w:r>
        <w:t xml:space="preserve">: </w:t>
      </w:r>
      <w:hyperlink r:id="rId325">
        <w:r>
          <w:rPr>
            <w:rStyle w:val="a6"/>
          </w:rPr>
          <w:t>Ticket Category</w:t>
        </w:r>
      </w:hyperlink>
      <w:r>
        <w:t xml:space="preserve"> required to classify tickets during security operations. (Default: None)</w:t>
      </w:r>
    </w:p>
    <w:p>
      <w:pPr>
        <w:pStyle w:val="af1"/>
        <w:numPr>
          <w:numId w:val="479"/>
        </w:numPr>
        <w:spacing w:before="0" w:after="0"/>
        <w:ind w:left="360" w:hanging="360"/>
      </w:pPr>
      <w:r>
        <w:t xml:space="preserve">To automatically generate a ticket upon event detection, you must specify a ticket category.  </w:t>
      </w:r>
    </w:p>
    <w:p>
      <w:r>
        <w:t>Ticket issuance can also be controlled within playbooks triggered by events. If you intend to control ticket creation within a Playbook, do not set this option here.</w:t>
      </w:r>
      <w:r>
        <w:t>```</w:t>
      </w:r>
    </w:p>
    <w:p>
      <w:pPr>
        <w:numPr>
          <w:numId w:val="480"/>
        </w:numPr>
        <w:spacing w:before="0" w:after="0"/>
        <w:ind w:left="360" w:hanging="360"/>
      </w:pPr>
      <w:r>
        <w:rPr>
          <w:b w:val="on"/>
        </w:rPr>
        <w:t>Detect Duplicates on</w:t>
      </w:r>
      <w:r>
        <w:t xml:space="preserve">: Specify fields used to detect duplicate tickets, using the macro format (e.g., </w:t>
      </w:r>
      <w:r>
        <w:rPr>
          <w:rStyle w:val="af4"/>
        </w:rPr>
        <w:t>$field_name</w:t>
      </w:r>
      <w:r>
        <w:t xml:space="preserve">), separated by commas (,). Maximum length is 2,000 characters. If not specified, the </w:t>
      </w:r>
      <w:r>
        <w:rPr>
          <w:b w:val="on"/>
        </w:rPr>
        <w:t>Message</w:t>
      </w:r>
      <w:r>
        <w:t xml:space="preserve"> string is used as the default criterion.</w:t>
      </w:r>
    </w:p>
    <w:p>
      <w:pPr>
        <w:numPr>
          <w:numId w:val="480"/>
        </w:numPr>
        <w:spacing w:before="0" w:after="0"/>
        <w:ind w:left="360" w:hanging="360"/>
      </w:pPr>
      <w:r>
        <w:rPr>
          <w:b w:val="on"/>
        </w:rPr>
        <w:t>Detect Duplicates for</w:t>
      </w:r>
      <w:r>
        <w:t>: Duration during which duplicate events are ignored after a ticket is issued. (Default: 0, Range: 0–86,400 seconds).</w:t>
      </w:r>
    </w:p>
    <w:p>
      <w:pPr>
        <w:numPr>
          <w:numId w:val="481"/>
        </w:numPr>
        <w:spacing w:before="0" w:after="0"/>
        <w:ind w:left="720" w:hanging="360"/>
      </w:pPr>
      <w:r>
        <w:t xml:space="preserve">If set to "0": Behavior is determined by the </w:t>
      </w:r>
      <w:r>
        <w:rPr>
          <w:b w:val="on"/>
        </w:rPr>
        <w:t>Reassign Tickets for</w:t>
      </w:r>
      <w:r>
        <w:t xml:space="preserve"> setting.</w:t>
      </w:r>
    </w:p>
    <w:p>
      <w:pPr>
        <w:numPr>
          <w:numId w:val="481"/>
        </w:numPr>
        <w:spacing w:before="0" w:after="0"/>
        <w:ind w:left="720" w:hanging="360"/>
      </w:pPr>
      <w:r>
        <w:t>If set to a nonzero value: Duplicate events are ignored for the specified duration and are not included as supporting data in the ticket.</w:t>
      </w:r>
    </w:p>
    <w:p>
      <w:pPr>
        <w:numPr>
          <w:numId w:val="480"/>
        </w:numPr>
        <w:spacing w:before="0" w:after="0"/>
        <w:ind w:left="360" w:hanging="360"/>
      </w:pPr>
      <w:r>
        <w:rPr>
          <w:b w:val="on"/>
        </w:rPr>
        <w:t>Reassign Tickets for</w:t>
      </w:r>
      <w:r>
        <w:t>: Duration during which new tickets are not created for recurring events; instead, supporting data and occurrence counts are added to the existing ticket. (Default: 3,600 seconds, Range: 0–86,400 seconds)</w:t>
      </w:r>
      <w:r>
        <w:t>- If set to "0": A new ticket with the same title is created for each event occurrence.</w:t>
      </w:r>
      <w:r>
        <w:t>- If set to a nonzero value: Supporting data and occurrence counts are added to the existing ticket during the specified period.</w:t>
      </w:r>
    </w:p>
    <w:p>
      <w:pPr>
        <w:numPr>
          <w:numId w:val="480"/>
        </w:numPr>
        <w:spacing w:before="0" w:after="0"/>
        <w:ind w:left="360" w:hanging="360"/>
      </w:pPr>
      <w:r>
        <w:rPr>
          <w:b w:val="on"/>
        </w:rPr>
        <w:t>Field Order</w:t>
      </w:r>
      <w:r>
        <w:t>: The order in which log data fields appear in the ticket’s supporting data. Enter field names in the desired order, separated by commas (,). Maximum length is 2,000 characters. Special characters and pipe (|) symbols are not allowed.</w:t>
      </w:r>
    </w:p>
    <w:p>
      <w:pPr>
        <w:numPr>
          <w:numId w:val="480"/>
        </w:numPr>
        <w:spacing w:before="0" w:after="0"/>
        <w:ind w:left="360" w:hanging="360"/>
      </w:pPr>
      <w:r>
        <w:rPr>
          <w:b w:val="on"/>
        </w:rPr>
        <w:t>On Closing Ticket</w:t>
      </w:r>
      <w:r>
        <w:t xml:space="preserve">: How to handle tickets after they are closed when </w:t>
      </w:r>
      <w:r>
        <w:rPr>
          <w:b w:val="on"/>
        </w:rPr>
        <w:t>Reassign Tickets for</w:t>
      </w:r>
      <w:r>
        <w:t xml:space="preserve"> is enabled (Default: Reset Ticekt Timer).</w:t>
      </w:r>
      <w:r>
        <w:t xml:space="preserve">- </w:t>
      </w:r>
      <w:r>
        <w:rPr>
          <w:b w:val="on"/>
        </w:rPr>
        <w:t>Keep Ticket Timer</w:t>
      </w:r>
      <w:r>
        <w:t>: Even after a ticket is closed, if the same threat event occurs before the merge timer expires, supporting data and occurrence count are added to the closed ticket.</w:t>
      </w:r>
      <w:r>
        <w:t xml:space="preserve">- </w:t>
      </w:r>
      <w:r>
        <w:rPr>
          <w:b w:val="on"/>
        </w:rPr>
        <w:t>Reset Ticket Timer</w:t>
      </w:r>
      <w:r>
        <w:t>: When a ticket is closed, the merge timer is also considered expired, and a new ticket is created for subsequent identical threat events.</w:t>
      </w:r>
    </w:p>
    <w:p>
      <w:r>
        <w:t xml:space="preserve">You can simulate the execution of a batch rule at a specific point in the past or future. In the batch rule simulation section, set a execution time, and then click </w:t>
      </w:r>
      <w:r>
        <w:rPr>
          <w:b w:val="on"/>
        </w:rPr>
        <w:t>Run</w:t>
      </w:r>
      <w:r>
        <w:t>.</w:t>
      </w:r>
    </w:p>
    <w:p>
      <w:pPr>
        <w:pStyle w:val="af1"/>
      </w:pPr>
      <w:r>
        <w:t>The batch rule simulation cannot be executed if the query contains an invalid syntax, references a nonexistent data table, or encounters other execution issues.</w:t>
      </w:r>
    </w:p>
    <w:p>
      <w:pPr>
        <w:pStyle w:val="4"/>
      </w:pPr>
      <w:r>
        <w:t>Duplicate Batch Rule</w:t>
      </w:r>
    </w:p>
    <w:p>
      <w:r>
        <w:t>To duplicate an existing batch rule:</w:t>
      </w:r>
    </w:p>
    <w:p>
      <w:r>
        <w:t>In the list of batch rules, select the checkbox for the rule you want to duplicate.</w:t>
      </w:r>
    </w:p>
    <w:p>
      <w:r>
        <w:t xml:space="preserve">The action menu appears in the toolbar. Click </w:t>
      </w:r>
      <w:r>
        <w:rPr>
          <w:b w:val="on"/>
        </w:rPr>
        <w:t>Duplicate</w:t>
      </w:r>
      <w:r>
        <w:t>.</w:t>
      </w:r>
    </w:p>
    <w:p>
      <w:r>
        <w:t xml:space="preserve">In the </w:t>
      </w:r>
      <w:r>
        <w:rPr>
          <w:b w:val="on"/>
        </w:rPr>
        <w:t>Duplicate Batch Rule</w:t>
      </w:r>
      <w:r>
        <w:t xml:space="preserve"> dialog box, review the selected rules and click </w:t>
      </w:r>
      <w:r>
        <w:rPr>
          <w:b w:val="on"/>
        </w:rPr>
        <w:t>Duplicate</w:t>
      </w:r>
      <w:r>
        <w:t xml:space="preserve">. To cancel, click </w:t>
      </w:r>
      <w:r>
        <w:rPr>
          <w:b w:val="on"/>
        </w:rPr>
        <w:t>Cancel</w:t>
      </w:r>
      <w:r>
        <w:t>.</w:t>
      </w:r>
    </w:p>
    <w:p>
      <w:pPr>
        <w:numPr>
          <w:numId w:val="484"/>
        </w:numPr>
        <w:spacing w:before="0" w:after="0"/>
        <w:ind w:left="360" w:hanging="360"/>
      </w:pPr>
      <w:r>
        <w:t xml:space="preserve">The duplicated rule is added in a disabled state with the name "Copy of </w:t>
      </w:r>
      <w:r>
        <w:t>Original Rule Name</w:t>
      </w:r>
      <w:r>
        <w:t>".</w:t>
      </w:r>
    </w:p>
    <w:p>
      <w:pPr>
        <w:pStyle w:val="4"/>
      </w:pPr>
      <w:r>
        <w:t>Edit Batch Rule</w:t>
      </w:r>
    </w:p>
    <w:p>
      <w:r>
        <w:t>To edit a batch rule:</w:t>
      </w:r>
    </w:p>
    <w:p>
      <w:r>
        <w:t>In the list of batch rules, click the name of the batch rule you want to edit.</w:t>
      </w:r>
    </w:p>
    <w:p>
      <w:r>
        <w:t xml:space="preserve">In the </w:t>
      </w:r>
      <w:r>
        <w:rPr>
          <w:b w:val="on"/>
        </w:rPr>
        <w:t>Edit Batch Rule</w:t>
      </w:r>
      <w:r>
        <w:t xml:space="preserve"> screen, update the information, then click </w:t>
      </w:r>
      <w:r>
        <w:rPr>
          <w:b w:val="on"/>
        </w:rPr>
        <w:t>OK</w:t>
      </w:r>
      <w:r>
        <w:t xml:space="preserve">. For descriptions of the editable properties, refer to </w:t>
      </w:r>
      <w:hyperlink r:id="rId326">
        <w:r>
          <w:rPr>
            <w:rStyle w:val="a6"/>
          </w:rPr>
          <w:t>Add Batch Rule</w:t>
        </w:r>
      </w:hyperlink>
      <w:r>
        <w:t>.</w:t>
      </w:r>
    </w:p>
    <w:p>
      <w:pPr>
        <w:pStyle w:val="4"/>
      </w:pPr>
      <w:r>
        <w:t>Run Batch Rule</w:t>
      </w:r>
    </w:p>
    <w:p>
      <w:r>
        <w:t>To run a batch rule manually:</w:t>
      </w:r>
    </w:p>
    <w:p>
      <w:r>
        <w:t>In the list of batch rules, click the name of the batch rule you want to run.</w:t>
      </w:r>
    </w:p>
    <w:p>
      <w:r>
        <w:t xml:space="preserve">The action menu appears in the toolbar. Click </w:t>
      </w:r>
      <w:r>
        <w:rPr>
          <w:b w:val="on"/>
        </w:rPr>
        <w:t>Run Now</w:t>
      </w:r>
      <w:r>
        <w:t>.</w:t>
      </w:r>
    </w:p>
    <w:p>
      <w:r>
        <w:t xml:space="preserve">If the rule detects an event, you can check the detection results in </w:t>
      </w:r>
      <w:r>
        <w:rPr>
          <w:b w:val="on"/>
        </w:rPr>
        <w:t>Response</w:t>
      </w:r>
      <w:r>
        <w:t xml:space="preserve"> &gt; </w:t>
      </w:r>
      <w:r>
        <w:rPr>
          <w:b w:val="on"/>
        </w:rPr>
        <w:t>Tickets</w:t>
      </w:r>
      <w:r>
        <w:t xml:space="preserve"> or </w:t>
      </w:r>
      <w:r>
        <w:rPr>
          <w:b w:val="on"/>
        </w:rPr>
        <w:t>Analysis</w:t>
      </w:r>
      <w:r>
        <w:t xml:space="preserve"> &gt; </w:t>
      </w:r>
      <w:r>
        <w:rPr>
          <w:b w:val="on"/>
        </w:rPr>
        <w:t>Event Summary</w:t>
      </w:r>
      <w:r>
        <w:t>.</w:t>
      </w:r>
    </w:p>
    <w:p>
      <w:pPr>
        <w:pStyle w:val="af1"/>
      </w:pPr>
      <w:r>
        <w:t xml:space="preserve">Running a disabled batch rule will execute it successfully, but no tickets will be created.  </w:t>
      </w:r>
    </w:p>
    <w:p>
      <w:pPr>
        <w:pStyle w:val="4"/>
      </w:pPr>
      <w:r>
        <w:t>Delete Batch Rule</w:t>
      </w:r>
    </w:p>
    <w:p>
      <w:r>
        <w:t>To delete a batch rule:</w:t>
      </w:r>
    </w:p>
    <w:p>
      <w:r>
        <w:t>In the list of batch rules, select the checkbox for the rule you want to delete.</w:t>
      </w:r>
    </w:p>
    <w:p>
      <w:r>
        <w:t xml:space="preserve">The action menu appears in the toolbar. Click </w:t>
      </w:r>
      <w:r>
        <w:rPr>
          <w:b w:val="on"/>
        </w:rPr>
        <w:t>Delete</w:t>
      </w:r>
      <w:r>
        <w:t>.</w:t>
      </w:r>
    </w:p>
    <w:p>
      <w:r>
        <w:t xml:space="preserve">In the </w:t>
      </w:r>
      <w:r>
        <w:rPr>
          <w:b w:val="on"/>
        </w:rPr>
        <w:t>Delete Batch Rule</w:t>
      </w:r>
      <w:r>
        <w:t xml:space="preserve"> dialog box, review the selected rules and click </w:t>
      </w:r>
      <w:r>
        <w:rPr>
          <w:b w:val="on"/>
        </w:rPr>
        <w:t>Delete</w:t>
      </w:r>
      <w:r>
        <w:t xml:space="preserve">. To cancel, click </w:t>
      </w:r>
      <w:r>
        <w:rPr>
          <w:b w:val="on"/>
        </w:rPr>
        <w:t>Cancel</w:t>
      </w:r>
      <w:r>
        <w:t>.</w:t>
      </w:r>
    </w:p>
    <w:p>
      <w:pPr>
        <w:pStyle w:val="4"/>
      </w:pPr>
      <w:r>
        <w:t>Rule Categories</w:t>
      </w:r>
    </w:p>
    <w:p>
      <w:r>
        <w:t xml:space="preserve">You can add, edit, or delete rule categories. For more details, refer to </w:t>
      </w:r>
      <w:hyperlink r:id="rId327">
        <w:r>
          <w:rPr>
            <w:rStyle w:val="a6"/>
          </w:rPr>
          <w:t>Stream Rules – Rule Categories</w:t>
        </w:r>
      </w:hyperlink>
      <w:r>
        <w:t>.</w:t>
      </w:r>
    </w:p>
    <w:p>
      <w:pPr>
        <w:pStyle w:val="3"/>
      </w:pPr>
      <w:r>
        <w:t>Playbook</w:t>
      </w:r>
    </w:p>
    <w:p>
      <w:pPr>
        <w:pStyle w:val="4"/>
      </w:pPr>
      <w:r>
        <w:t>Overview</w:t>
      </w:r>
    </w:p>
    <w:p>
      <w:r>
        <w:t>Playbooks automate security responses based on predefined scenarios, such as detecting events, issuing tickets, registering breach indicators, or handling user requests.</w:t>
      </w:r>
    </w:p>
    <w:p>
      <w:r>
        <w:t>They execute predefined actions to streamline security operations. For example, playbooks can automatically block attack attempt IP using firewalls or investigate anomalous traffic and send alerts if a data breach is suspected.</w:t>
      </w:r>
    </w:p>
    <w:p>
      <w:r>
        <w:t>The following figure illustrates how playbooks work:</w:t>
      </w:r>
    </w:p>
    <w:p>
      <w:r>
        <w:t>Playbooks run based on predefined conditions, executing tasks sequentially or through branching logic. Each task processes input data, performs an action, and passes results to the next task. The playbook completes when the final task finishes.</w:t>
      </w:r>
    </w:p>
    <w:p>
      <w:r>
        <w:t xml:space="preserve">Some playbook actions require user input, such as approval or data entry. Actions needing user's approval can be found under </w:t>
      </w:r>
      <w:r>
        <w:rPr>
          <w:b w:val="on"/>
        </w:rPr>
        <w:t>Response</w:t>
      </w:r>
      <w:r>
        <w:t xml:space="preserve"> &gt; </w:t>
      </w:r>
      <w:r>
        <w:rPr>
          <w:b w:val="on"/>
        </w:rPr>
        <w:t>Approval Requests</w:t>
      </w:r>
      <w:r>
        <w:t>.</w:t>
      </w:r>
    </w:p>
    <w:p>
      <w:pPr>
        <w:pStyle w:val="af1"/>
      </w:pPr>
      <w:r>
        <w:t>If your playbook is missing from the web console, check your license status. If any issue, contact Logpresso Support for assistance.</w:t>
      </w:r>
    </w:p>
    <w:p>
      <w:pPr>
        <w:pStyle w:val="a7"/>
      </w:pPr>
      <w:r>
        <w:t>Key Benefits</w:t>
      </w:r>
    </w:p>
    <w:p>
      <w:r>
        <w:rPr>
          <w:b w:val="on"/>
        </w:rPr>
        <w:t>Automated Security Response</w:t>
      </w:r>
    </w:p>
    <w:p>
      <w:pPr>
        <w:ind w:left="400"/>
      </w:pPr>
      <w:r>
        <w:t>Playbooks reduce manual effort by automating repetitive security tasks. For example, they can quarantine affected systems or analyze malicious files when an alert is triggered.</w:t>
      </w:r>
    </w:p>
    <w:p>
      <w:r>
        <w:rPr>
          <w:b w:val="on"/>
        </w:rPr>
        <w:t>Workflow Orchestration</w:t>
      </w:r>
    </w:p>
    <w:p>
      <w:pPr>
        <w:ind w:left="400"/>
      </w:pPr>
      <w:r>
        <w:t>Playbooks integrate multiple security tools and systems. They can register alerts in a ticketing system, analyze logs, and share results across systems.</w:t>
      </w:r>
    </w:p>
    <w:p>
      <w:r>
        <w:rPr>
          <w:b w:val="on"/>
        </w:rPr>
        <w:t>Standardized Incident Response</w:t>
      </w:r>
    </w:p>
    <w:p>
      <w:pPr>
        <w:ind w:left="400"/>
      </w:pPr>
      <w:r>
        <w:t>By following predefined procedures, playbooks ensure consistent and efficient incident handling, reducing response time.</w:t>
      </w:r>
    </w:p>
    <w:p>
      <w:r>
        <w:rPr>
          <w:b w:val="on"/>
        </w:rPr>
        <w:t>Real-time Threat Mitigation</w:t>
      </w:r>
    </w:p>
    <w:p>
      <w:pPr>
        <w:ind w:left="400"/>
      </w:pPr>
      <w:r>
        <w:t>Playbooks enable real-time analysis and response, minimizing security incident impact.</w:t>
      </w:r>
    </w:p>
    <w:p>
      <w:r>
        <w:rPr>
          <w:b w:val="on"/>
        </w:rPr>
        <w:t>Reporting and Auditing</w:t>
      </w:r>
    </w:p>
    <w:p>
      <w:pPr>
        <w:ind w:left="400"/>
      </w:pPr>
      <w:r>
        <w:t>Playbooks log execution history, allowing organizations to generate reports on security incident responses. This helps assess effectiveness and refine procedures when necessary.</w:t>
      </w:r>
    </w:p>
    <w:p>
      <w:pPr>
        <w:pStyle w:val="4"/>
      </w:pPr>
      <w:r>
        <w:t>Manage Playbook</w:t>
      </w:r>
    </w:p>
    <w:p>
      <w:pPr>
        <w:pStyle w:val="a7"/>
      </w:pPr>
      <w:r>
        <w:t>Search Playbook</w:t>
      </w:r>
    </w:p>
    <w:p>
      <w:r>
        <w:t xml:space="preserve">You can view and search the playbook list under </w:t>
      </w:r>
      <w:r>
        <w:rPr>
          <w:b w:val="on"/>
        </w:rPr>
        <w:t>Policy</w:t>
      </w:r>
      <w:r>
        <w:t xml:space="preserve">&gt; </w:t>
      </w:r>
      <w:r>
        <w:rPr>
          <w:b w:val="on"/>
        </w:rPr>
        <w:t>Playbooks</w:t>
      </w:r>
      <w:r>
        <w:t>.</w:t>
      </w:r>
    </w:p>
    <w:p>
      <w:pPr>
        <w:numPr>
          <w:numId w:val="488"/>
        </w:numPr>
        <w:spacing w:before="0" w:after="0"/>
        <w:ind w:left="360" w:hanging="360"/>
      </w:pPr>
      <w:r>
        <w:rPr>
          <w:b w:val="on"/>
        </w:rPr>
        <w:t>Run</w:t>
      </w:r>
      <w:r>
        <w:t>: Runs playbook.</w:t>
      </w:r>
    </w:p>
    <w:p>
      <w:pPr>
        <w:numPr>
          <w:numId w:val="488"/>
        </w:numPr>
        <w:spacing w:before="0" w:after="0"/>
        <w:ind w:left="360" w:hanging="360"/>
      </w:pPr>
      <w:r>
        <w:rPr>
          <w:b w:val="on"/>
        </w:rPr>
        <w:t>Status</w:t>
      </w:r>
      <w:r>
        <w:t>: Toggle to enable the playbook (</w:t>
      </w:r>
      <w:r>
        <w:t xml:space="preserve">: Enabled, </w:t>
      </w:r>
      <w:r>
        <w:t>: Disabled)</w:t>
      </w:r>
    </w:p>
    <w:p>
      <w:pPr>
        <w:numPr>
          <w:numId w:val="488"/>
        </w:numPr>
        <w:spacing w:before="0" w:after="0"/>
        <w:ind w:left="360" w:hanging="360"/>
      </w:pPr>
      <w:r>
        <w:rPr>
          <w:b w:val="on"/>
        </w:rPr>
        <w:t>Trigger</w:t>
      </w:r>
      <w:r>
        <w:t>: Trigger for the playbook (Manual, Ticket Creation, Event Creation, Breach Indicator Creation)</w:t>
      </w:r>
    </w:p>
    <w:p>
      <w:pPr>
        <w:numPr>
          <w:numId w:val="488"/>
        </w:numPr>
        <w:spacing w:before="0" w:after="0"/>
        <w:ind w:left="360" w:hanging="360"/>
      </w:pPr>
      <w:r>
        <w:rPr>
          <w:b w:val="on"/>
        </w:rPr>
        <w:t>Name</w:t>
      </w:r>
      <w:r>
        <w:t>: Unique playbook name</w:t>
      </w:r>
    </w:p>
    <w:p>
      <w:pPr>
        <w:numPr>
          <w:numId w:val="488"/>
        </w:numPr>
        <w:spacing w:before="0" w:after="0"/>
        <w:ind w:left="360" w:hanging="360"/>
      </w:pPr>
      <w:r>
        <w:rPr>
          <w:b w:val="on"/>
        </w:rPr>
        <w:t>Description</w:t>
      </w:r>
      <w:r>
        <w:t>: Playbook details</w:t>
      </w:r>
    </w:p>
    <w:p>
      <w:pPr>
        <w:numPr>
          <w:numId w:val="488"/>
        </w:numPr>
        <w:spacing w:before="0" w:after="0"/>
        <w:ind w:left="360" w:hanging="360"/>
      </w:pPr>
      <w:r>
        <w:rPr>
          <w:b w:val="on"/>
        </w:rPr>
        <w:t>Modified At</w:t>
      </w:r>
      <w:r>
        <w:t>: Date the playbook was created or last modified</w:t>
      </w:r>
    </w:p>
    <w:p>
      <w:r>
        <w:t xml:space="preserve">To find a specific playbook, use the search tool in the toolbar. The search tool filters playbooks based on the entered keywords in the </w:t>
      </w:r>
      <w:r>
        <w:rPr>
          <w:b w:val="on"/>
        </w:rPr>
        <w:t>Name</w:t>
      </w:r>
      <w:r>
        <w:t xml:space="preserve"> or </w:t>
      </w:r>
      <w:r>
        <w:rPr>
          <w:b w:val="on"/>
        </w:rPr>
        <w:t>Description</w:t>
      </w:r>
      <w:r>
        <w:t xml:space="preserve"> fields. The search is not case-sensitive.</w:t>
      </w:r>
    </w:p>
    <w:p>
      <w:pPr>
        <w:pStyle w:val="a7"/>
      </w:pPr>
      <w:r>
        <w:t>Refresh Playbook List</w:t>
      </w:r>
    </w:p>
    <w:p>
      <w:r>
        <w:t xml:space="preserve">To update the playbook list with the latest information, click </w:t>
      </w:r>
      <w:r>
        <w:rPr>
          <w:b w:val="on"/>
        </w:rPr>
        <w:t>Refresh</w:t>
      </w:r>
      <w:r>
        <w:t xml:space="preserve"> in the toolbar.</w:t>
      </w:r>
    </w:p>
    <w:p>
      <w:pPr>
        <w:pStyle w:val="a7"/>
      </w:pPr>
      <w:r>
        <w:t>Import/Export Playbook</w:t>
      </w:r>
    </w:p>
    <w:p>
      <w:r>
        <w:t>You can import/export playbooks as files for backup and restoration purpose.</w:t>
      </w:r>
    </w:p>
    <w:p>
      <w:r>
        <w:t>To export a playbook:</w:t>
      </w:r>
    </w:p>
    <w:p>
      <w:r>
        <w:t xml:space="preserve">In the </w:t>
      </w:r>
      <w:hyperlink r:id="rId328">
        <w:r>
          <w:rPr>
            <w:rStyle w:val="a6"/>
          </w:rPr>
          <w:t>Playbook</w:t>
        </w:r>
      </w:hyperlink>
      <w:r>
        <w:t xml:space="preserve"> list, select the checkbox for the playbook to export. You can select multiple playbooks.</w:t>
      </w:r>
    </w:p>
    <w:p>
      <w:r>
        <w:t xml:space="preserve">Click </w:t>
      </w:r>
      <w:r>
        <w:rPr>
          <w:b w:val="on"/>
        </w:rPr>
        <w:t>Export</w:t>
      </w:r>
      <w:r>
        <w:t xml:space="preserve"> in the toolbar.</w:t>
      </w:r>
    </w:p>
    <w:p>
      <w:r>
        <w:t xml:space="preserve">In the </w:t>
      </w:r>
      <w:r>
        <w:rPr>
          <w:b w:val="on"/>
        </w:rPr>
        <w:t>Export Playbook</w:t>
      </w:r>
      <w:r>
        <w:t xml:space="preserve"> dialog box, enter a name for the export file and click </w:t>
      </w:r>
      <w:r>
        <w:rPr>
          <w:b w:val="on"/>
        </w:rPr>
        <w:t>OK</w:t>
      </w:r>
      <w:r>
        <w:t>.</w:t>
      </w:r>
    </w:p>
    <w:p>
      <w:r>
        <w:t>To import a playbook:</w:t>
      </w:r>
    </w:p>
    <w:p>
      <w:r>
        <w:t xml:space="preserve">Click </w:t>
      </w:r>
      <w:r>
        <w:rPr>
          <w:b w:val="on"/>
        </w:rPr>
        <w:t>Import</w:t>
      </w:r>
      <w:r>
        <w:t xml:space="preserve"> in the toolbar.</w:t>
      </w:r>
    </w:p>
    <w:p>
      <w:r>
        <w:t xml:space="preserve">In the </w:t>
      </w:r>
      <w:r>
        <w:rPr>
          <w:b w:val="on"/>
        </w:rPr>
        <w:t>Import Playbook</w:t>
      </w:r>
      <w:r>
        <w:t xml:space="preserve"> dialog box, select the playbook file and click </w:t>
      </w:r>
      <w:r>
        <w:rPr>
          <w:b w:val="on"/>
        </w:rPr>
        <w:t>OK</w:t>
      </w:r>
      <w:r>
        <w:t>.</w:t>
      </w:r>
    </w:p>
    <w:p>
      <w:pPr>
        <w:numPr>
          <w:numId w:val="491"/>
        </w:numPr>
        <w:spacing w:before="0" w:after="0"/>
        <w:ind w:left="360" w:hanging="360"/>
      </w:pPr>
      <w:r>
        <w:t xml:space="preserve">Selecting </w:t>
      </w:r>
      <w:r>
        <w:rPr>
          <w:b w:val="on"/>
        </w:rPr>
        <w:t>Overwrite duplicate playbook</w:t>
      </w:r>
      <w:r>
        <w:t xml:space="preserve"> replaces duplicate playbook (default: disabled). Duplicates are identified by GUID. If this option is not selected, playbooks with the same GUID will not be imported.</w:t>
      </w:r>
    </w:p>
    <w:p>
      <w:pPr>
        <w:pStyle w:val="a7"/>
      </w:pPr>
      <w:r>
        <w:t>Add/Edit Playbook</w:t>
      </w:r>
    </w:p>
    <w:p>
      <w:r>
        <w:t>To add or edit a playbook:</w:t>
      </w:r>
    </w:p>
    <w:p>
      <w:r>
        <w:t xml:space="preserve">In the </w:t>
      </w:r>
      <w:hyperlink r:id="rId329">
        <w:r>
          <w:rPr>
            <w:rStyle w:val="a6"/>
          </w:rPr>
          <w:t>Playbook</w:t>
        </w:r>
      </w:hyperlink>
      <w:r>
        <w:t xml:space="preserve"> list, click </w:t>
      </w:r>
      <w:r>
        <w:rPr>
          <w:b w:val="on"/>
        </w:rPr>
        <w:t>Add</w:t>
      </w:r>
      <w:r>
        <w:t xml:space="preserve"> in the toolbar to add a new playbook. To edit an existing playbook, click its </w:t>
      </w:r>
      <w:r>
        <w:rPr>
          <w:b w:val="on"/>
        </w:rPr>
        <w:t>Name</w:t>
      </w:r>
      <w:r>
        <w:t>.</w:t>
      </w:r>
    </w:p>
    <w:p>
      <w:r>
        <w:t xml:space="preserve">In the </w:t>
      </w:r>
      <w:hyperlink r:id="rId330">
        <w:r>
          <w:rPr>
            <w:rStyle w:val="a6"/>
          </w:rPr>
          <w:t>Edit Playbook</w:t>
        </w:r>
      </w:hyperlink>
      <w:r>
        <w:t xml:space="preserve"> page, edit the playbook.</w:t>
      </w:r>
    </w:p>
    <w:p>
      <w:r>
        <w:t xml:space="preserve">After making changes, click </w:t>
      </w:r>
      <w:r>
        <w:rPr>
          <w:b w:val="on"/>
        </w:rPr>
        <w:t>Save</w:t>
      </w:r>
      <w:r>
        <w:t xml:space="preserve"> or </w:t>
      </w:r>
      <w:r>
        <w:rPr>
          <w:b w:val="on"/>
        </w:rPr>
        <w:t>Save &amp; Exit</w:t>
      </w:r>
      <w:r>
        <w:t>.</w:t>
      </w:r>
    </w:p>
    <w:p>
      <w:pPr>
        <w:pStyle w:val="a7"/>
      </w:pPr>
      <w:r>
        <w:t>Run Playbook</w:t>
      </w:r>
    </w:p>
    <w:p>
      <w:r>
        <w:t>To run a playbook manually:</w:t>
      </w:r>
    </w:p>
    <w:p>
      <w:r>
        <w:t xml:space="preserve">In the </w:t>
      </w:r>
      <w:hyperlink r:id="rId331">
        <w:r>
          <w:rPr>
            <w:rStyle w:val="a6"/>
          </w:rPr>
          <w:t>Playbook</w:t>
        </w:r>
      </w:hyperlink>
      <w:r>
        <w:t xml:space="preserve"> list, click </w:t>
      </w:r>
      <w:r>
        <w:rPr>
          <w:b w:val="on"/>
        </w:rPr>
        <w:t>Run</w:t>
      </w:r>
      <w:r>
        <w:t xml:space="preserve"> for the playbook you want to execute.</w:t>
      </w:r>
    </w:p>
    <w:p>
      <w:r>
        <w:t xml:space="preserve">In the </w:t>
      </w:r>
      <w:r>
        <w:rPr>
          <w:b w:val="on"/>
        </w:rPr>
        <w:t>Run Playbook</w:t>
      </w:r>
      <w:r>
        <w:t xml:space="preserve"> window, enter the required input parameters and click </w:t>
      </w:r>
      <w:r>
        <w:rPr>
          <w:b w:val="on"/>
        </w:rPr>
        <w:t>OK</w:t>
      </w:r>
      <w:r>
        <w:t>. If no input parameters are needed, the playbook runs immediately.</w:t>
      </w:r>
    </w:p>
    <w:p>
      <w:pPr>
        <w:numPr>
          <w:numId w:val="494"/>
        </w:numPr>
        <w:spacing w:before="0" w:after="0"/>
        <w:ind w:left="360" w:hanging="360"/>
      </w:pPr>
      <w:r>
        <w:rPr>
          <w:b w:val="on"/>
        </w:rPr>
        <w:t>Show execution log in a new window after running</w:t>
      </w:r>
      <w:r>
        <w:t>: Opens a new browser window to display execution logs (default: disabled).</w:t>
      </w:r>
    </w:p>
    <w:p>
      <w:pPr>
        <w:numPr>
          <w:numId w:val="494"/>
        </w:numPr>
        <w:spacing w:before="0" w:after="0"/>
        <w:ind w:left="360" w:hanging="360"/>
      </w:pPr>
      <w:r>
        <w:t xml:space="preserve">The list of input parameters varies based on the playbook's </w:t>
      </w:r>
      <w:hyperlink r:id="rId332">
        <w:r>
          <w:rPr>
            <w:rStyle w:val="a6"/>
          </w:rPr>
          <w:t>Trigger</w:t>
        </w:r>
      </w:hyperlink>
      <w:r>
        <w:t xml:space="preserve"> type.</w:t>
      </w:r>
    </w:p>
    <w:p>
      <w:r>
        <w:t xml:space="preserve">Playbook execution logs can be viewed under </w:t>
      </w:r>
      <w:r>
        <w:rPr>
          <w:b w:val="on"/>
        </w:rPr>
        <w:t>Response</w:t>
      </w:r>
      <w:r>
        <w:t xml:space="preserve"> &gt; </w:t>
      </w:r>
      <w:r>
        <w:rPr>
          <w:b w:val="on"/>
        </w:rPr>
        <w:t>Response Logs</w:t>
      </w:r>
      <w:r>
        <w:t>.</w:t>
      </w:r>
    </w:p>
    <w:p>
      <w:pPr>
        <w:pStyle w:val="a7"/>
      </w:pPr>
      <w:r>
        <w:t>Duplicate Playbook</w:t>
      </w:r>
    </w:p>
    <w:p>
      <w:r>
        <w:t>Instead of creating a playbook from scratch, you can duplicate an existing one and modify it. To duplicate a playbook:</w:t>
      </w:r>
    </w:p>
    <w:p>
      <w:r>
        <w:t>Select the checkbox for the playbook you want to duplicate.</w:t>
      </w:r>
    </w:p>
    <w:p>
      <w:r>
        <w:t xml:space="preserve">Click </w:t>
      </w:r>
      <w:r>
        <w:rPr>
          <w:b w:val="on"/>
        </w:rPr>
        <w:t>Duplicate</w:t>
      </w:r>
      <w:r>
        <w:t xml:space="preserve"> in the toolbar.</w:t>
      </w:r>
    </w:p>
    <w:p>
      <w:r>
        <w:t xml:space="preserve">The duplicated playbook is saved with the name "Copy of </w:t>
      </w:r>
      <w:r>
        <w:t>Original Name</w:t>
      </w:r>
      <w:r>
        <w:t>". Rename and modify it as needed.</w:t>
      </w:r>
    </w:p>
    <w:p>
      <w:pPr>
        <w:pStyle w:val="a7"/>
      </w:pPr>
      <w:r>
        <w:t>Delete Playbook</w:t>
      </w:r>
    </w:p>
    <w:p>
      <w:r>
        <w:t>To delete a playbook:</w:t>
      </w:r>
    </w:p>
    <w:p>
      <w:r>
        <w:t>Select the checkbox for the playbook you want to delete.</w:t>
      </w:r>
    </w:p>
    <w:p>
      <w:r>
        <w:t xml:space="preserve">Click </w:t>
      </w:r>
      <w:r>
        <w:rPr>
          <w:b w:val="on"/>
        </w:rPr>
        <w:t>Delete</w:t>
      </w:r>
      <w:r>
        <w:t xml:space="preserve"> in the toolbar.</w:t>
      </w:r>
    </w:p>
    <w:p>
      <w:r>
        <w:t xml:space="preserve">In the </w:t>
      </w:r>
      <w:r>
        <w:rPr>
          <w:b w:val="on"/>
        </w:rPr>
        <w:t>Delete Playbook</w:t>
      </w:r>
      <w:r>
        <w:t xml:space="preserve"> dialog box, review the selected playbooks and click </w:t>
      </w:r>
      <w:r>
        <w:rPr>
          <w:b w:val="on"/>
        </w:rPr>
        <w:t>Delete</w:t>
      </w:r>
      <w:r>
        <w:t xml:space="preserve"> to confirm. Click </w:t>
      </w:r>
      <w:r>
        <w:rPr>
          <w:b w:val="on"/>
        </w:rPr>
        <w:t>Cancel</w:t>
      </w:r>
      <w:r>
        <w:t xml:space="preserve"> to abort.</w:t>
      </w:r>
    </w:p>
    <w:p>
      <w:pPr>
        <w:pStyle w:val="a7"/>
      </w:pPr>
      <w:r>
        <w:t>Playbook Version Management</w:t>
      </w:r>
    </w:p>
    <w:p>
      <w:r>
        <w:t xml:space="preserve">Each time you edit and save a playbook in the </w:t>
      </w:r>
      <w:hyperlink r:id="rId333">
        <w:r>
          <w:rPr>
            <w:rStyle w:val="a6"/>
          </w:rPr>
          <w:t>Edit Playbook</w:t>
        </w:r>
      </w:hyperlink>
      <w:r>
        <w:t xml:space="preserve"> page, the system stores a version with a timestamp. This allows you to track and manage changes effectively.</w:t>
      </w:r>
    </w:p>
    <w:p>
      <w:pPr>
        <w:pStyle w:val="a7"/>
      </w:pPr>
      <w:r>
        <w:t>Version History</w:t>
      </w:r>
    </w:p>
    <w:p>
      <w:r>
        <w:t xml:space="preserve">Click </w:t>
      </w:r>
      <w:r>
        <w:rPr>
          <w:b w:val="on"/>
        </w:rPr>
        <w:t>Versions</w:t>
      </w:r>
      <w:r>
        <w:t xml:space="preserve"> to open or close the version history panel. If the panel is closed, clicking the button opens it; if it is open, clicking the button closes it.</w:t>
      </w:r>
    </w:p>
    <w:p>
      <w:pPr>
        <w:pStyle w:val="a7"/>
      </w:pPr>
      <w:r>
        <w:t>Version Rollback</w:t>
      </w:r>
    </w:p>
    <w:p>
      <w:r>
        <w:t>Clicking a past version in the version history panel loads that version’s configuration in read-only mode on the flowchart.</w:t>
      </w:r>
    </w:p>
    <w:p>
      <w:r>
        <w:t xml:space="preserve">To edit the selected version, click </w:t>
      </w:r>
      <w:r>
        <w:rPr>
          <w:b w:val="on"/>
        </w:rPr>
        <w:t>Edit</w:t>
      </w:r>
      <w:r>
        <w:t>. Once saved, the playbook is stored as a new version with a timestamp, and the latest saved version will be used for execution.</w:t>
      </w:r>
    </w:p>
    <w:p>
      <w:pPr>
        <w:pStyle w:val="a7"/>
      </w:pPr>
      <w:r>
        <w:t>Version Tagging</w:t>
      </w:r>
    </w:p>
    <w:p>
      <w:r>
        <w:t xml:space="preserve">You can assign and manage tags for specific version. Enabling </w:t>
      </w:r>
      <w:r>
        <w:rPr>
          <w:b w:val="on"/>
        </w:rPr>
        <w:t>Show Only Tagged Versions</w:t>
      </w:r>
      <w:r>
        <w:t xml:space="preserve"> displays only tagged versions.</w:t>
      </w:r>
    </w:p>
    <w:p>
      <w:pPr>
        <w:numPr>
          <w:numId w:val="497"/>
        </w:numPr>
        <w:spacing w:before="0" w:after="0"/>
        <w:ind w:left="360" w:hanging="360"/>
      </w:pPr>
      <w:r>
        <w:t>To add a tag</w:t>
      </w:r>
    </w:p>
    <w:p>
      <w:r>
        <w:t xml:space="preserve">Select the version to tag and click </w:t>
      </w:r>
      <w:r>
        <w:rPr>
          <w:b w:val="on"/>
        </w:rPr>
        <w:t>⁝</w:t>
      </w:r>
      <w:r>
        <w:t>.</w:t>
      </w:r>
    </w:p>
    <w:p>
      <w:r>
        <w:t xml:space="preserve">In the options menu, select </w:t>
      </w:r>
      <w:r>
        <w:rPr>
          <w:b w:val="on"/>
        </w:rPr>
        <w:t>Add Tag</w:t>
      </w:r>
      <w:r>
        <w:t>.</w:t>
      </w:r>
    </w:p>
    <w:p>
      <w:r>
        <w:t xml:space="preserve">Enter the tag in the </w:t>
      </w:r>
      <w:r>
        <w:rPr>
          <w:b w:val="on"/>
        </w:rPr>
        <w:t>Add Tag</w:t>
      </w:r>
      <w:r>
        <w:t xml:space="preserve"> window and click </w:t>
      </w:r>
      <w:r>
        <w:rPr>
          <w:b w:val="on"/>
        </w:rPr>
        <w:t>OK</w:t>
      </w:r>
      <w:r>
        <w:t>.</w:t>
      </w:r>
    </w:p>
    <w:p>
      <w:pPr>
        <w:numPr>
          <w:numId w:val="497"/>
        </w:numPr>
        <w:spacing w:before="0" w:after="0"/>
        <w:ind w:left="360" w:hanging="360"/>
      </w:pPr>
      <w:r>
        <w:t>To edit a tag</w:t>
      </w:r>
    </w:p>
    <w:p>
      <w:r>
        <w:t xml:space="preserve">Select the version with the tag to edit and click </w:t>
      </w:r>
      <w:r>
        <w:rPr>
          <w:b w:val="on"/>
        </w:rPr>
        <w:t>⁝</w:t>
      </w:r>
      <w:r>
        <w:t>.</w:t>
      </w:r>
    </w:p>
    <w:p>
      <w:r>
        <w:t xml:space="preserve">In the options menu, select </w:t>
      </w:r>
      <w:r>
        <w:rPr>
          <w:b w:val="on"/>
        </w:rPr>
        <w:t>Edit Tag</w:t>
      </w:r>
      <w:r>
        <w:t>.</w:t>
      </w:r>
    </w:p>
    <w:p>
      <w:r>
        <w:t xml:space="preserve">Modify the tag in the </w:t>
      </w:r>
      <w:r>
        <w:rPr>
          <w:b w:val="on"/>
        </w:rPr>
        <w:t>Edit Tag</w:t>
      </w:r>
      <w:r>
        <w:t xml:space="preserve"> window and click </w:t>
      </w:r>
      <w:r>
        <w:rPr>
          <w:b w:val="on"/>
        </w:rPr>
        <w:t>OK</w:t>
      </w:r>
      <w:r>
        <w:t>.</w:t>
      </w:r>
    </w:p>
    <w:p>
      <w:pPr>
        <w:numPr>
          <w:numId w:val="497"/>
        </w:numPr>
        <w:spacing w:before="0" w:after="0"/>
        <w:ind w:left="360" w:hanging="360"/>
      </w:pPr>
      <w:r>
        <w:t>To delete a tag</w:t>
      </w:r>
    </w:p>
    <w:p>
      <w:r>
        <w:t xml:space="preserve">Select the version with the tag to remove and click </w:t>
      </w:r>
      <w:r>
        <w:rPr>
          <w:b w:val="on"/>
        </w:rPr>
        <w:t>⁝</w:t>
      </w:r>
      <w:r>
        <w:t>.</w:t>
      </w:r>
    </w:p>
    <w:p>
      <w:r>
        <w:t xml:space="preserve">In the options menu, select </w:t>
      </w:r>
      <w:r>
        <w:rPr>
          <w:b w:val="on"/>
        </w:rPr>
        <w:t>Delete Tag</w:t>
      </w:r>
      <w:r>
        <w:t>.</w:t>
      </w:r>
    </w:p>
    <w:p>
      <w:pPr>
        <w:pStyle w:val="4"/>
      </w:pPr>
      <w:r>
        <w:t>Playbook Edit Page</w:t>
      </w:r>
    </w:p>
    <w:p>
      <w:r>
        <w:t xml:space="preserve">You can add and edit playbooks on the </w:t>
      </w:r>
      <w:r>
        <w:rPr>
          <w:b w:val="on"/>
        </w:rPr>
        <w:t>Edit Playbook</w:t>
      </w:r>
      <w:r>
        <w:t xml:space="preserve"> page. When adding a playbook for the first time, the initial screen appears as follows:</w:t>
      </w:r>
    </w:p>
    <w:p>
      <w:r>
        <w:rPr>
          <w:b w:val="on"/>
        </w:rPr>
        <w:t>(1) Property Panel</w:t>
      </w:r>
    </w:p>
    <w:p>
      <w:pPr>
        <w:ind w:left="400"/>
      </w:pPr>
      <w:r>
        <w:t xml:space="preserve">Displays the </w:t>
      </w:r>
      <w:hyperlink r:id="rId334">
        <w:r>
          <w:rPr>
            <w:rStyle w:val="a6"/>
          </w:rPr>
          <w:t>Common Properties</w:t>
        </w:r>
      </w:hyperlink>
      <w:r>
        <w:t xml:space="preserve"> and </w:t>
      </w:r>
      <w:hyperlink r:id="rId335">
        <w:r>
          <w:rPr>
            <w:rStyle w:val="a6"/>
          </w:rPr>
          <w:t>Task-Specific Properties</w:t>
        </w:r>
      </w:hyperlink>
      <w:r>
        <w:t xml:space="preserve">. After modifying properties, click </w:t>
      </w:r>
      <w:r>
        <w:rPr>
          <w:b w:val="on"/>
        </w:rPr>
        <w:t>Save</w:t>
      </w:r>
      <w:r>
        <w:t xml:space="preserve"> at the bottom of the panel to apply changes.</w:t>
      </w:r>
    </w:p>
    <w:p>
      <w:r>
        <w:rPr>
          <w:b w:val="on"/>
        </w:rPr>
        <w:t>(2) Toolbar</w:t>
      </w:r>
    </w:p>
    <w:p>
      <w:r>
        <w:t>Provides tools for adding new tasks, undoing/redoing actions, toggling grid visibility, and aligning elements.</w:t>
      </w:r>
    </w:p>
    <w:p>
      <w:r>
        <w:rPr>
          <w:b w:val="on"/>
        </w:rPr>
        <w:t>New Task</w:t>
      </w:r>
      <w:r>
        <w:t>: Adds a new task object.</w:t>
      </w:r>
    </w:p>
    <w:p>
      <w:r>
        <w:rPr>
          <w:b w:val="on"/>
        </w:rPr>
        <w:t>Undo/Redo</w:t>
      </w:r>
      <w:r>
        <w:t>: Reverses or re-applies recent actions.</w:t>
      </w:r>
    </w:p>
    <w:p>
      <w:r>
        <w:rPr>
          <w:b w:val="on"/>
        </w:rPr>
        <w:t>Show/Hide Grid</w:t>
      </w:r>
      <w:r>
        <w:t>: Shows or hides the background grid.</w:t>
      </w:r>
    </w:p>
    <w:p>
      <w:pPr>
        <w:ind w:left="400"/>
      </w:pPr>
      <w:r>
        <w:rPr>
          <w:b w:val="on"/>
        </w:rPr>
        <w:t>Align</w:t>
      </w:r>
      <w:r>
        <w:t>: Aligns multiple task objects (left, center, right, top, middle, bottom).</w:t>
      </w:r>
    </w:p>
    <w:p>
      <w:r>
        <w:rPr>
          <w:b w:val="on"/>
        </w:rPr>
        <w:t>(3) Task Flowchart</w:t>
      </w:r>
    </w:p>
    <w:p>
      <w:pPr>
        <w:ind w:left="400"/>
      </w:pPr>
      <w:r>
        <w:t xml:space="preserve">This area is used to position and connect task objects to create the workflow. You can define execution sequences through </w:t>
      </w:r>
      <w:hyperlink r:id="rId336">
        <w:r>
          <w:rPr>
            <w:rStyle w:val="a6"/>
          </w:rPr>
          <w:t>User Interactions</w:t>
        </w:r>
      </w:hyperlink>
      <w:r>
        <w:t>.</w:t>
      </w:r>
    </w:p>
    <w:p>
      <w:r>
        <w:rPr>
          <w:b w:val="on"/>
        </w:rPr>
        <w:t>(4) Map</w:t>
      </w:r>
    </w:p>
    <w:p>
      <w:r>
        <w:t>Provides an overview of tasks and connections within the playbook. Clicking a specific position adjusts the flowchart view accordingly.</w:t>
      </w:r>
    </w:p>
    <w:p>
      <w:r>
        <w:rPr>
          <w:b w:val="on"/>
        </w:rPr>
        <w:t>Show/Hide Map</w:t>
      </w:r>
      <w:r>
        <w:t>: Toggles map visibility.</w:t>
      </w:r>
    </w:p>
    <w:p>
      <w:r>
        <w:rPr>
          <w:b w:val="on"/>
        </w:rPr>
        <w:t>Fit to Screen</w:t>
      </w:r>
      <w:r>
        <w:t>: Adjusts the flowchart size to fit within the screen.</w:t>
      </w:r>
    </w:p>
    <w:p>
      <w:r>
        <w:rPr>
          <w:b w:val="on"/>
        </w:rPr>
        <w:t>Zoom In/Out</w:t>
      </w:r>
      <w:r>
        <w:t>: Adjusts the zoom level of the flowchart.</w:t>
      </w:r>
    </w:p>
    <w:p>
      <w:pPr>
        <w:ind w:left="400"/>
      </w:pPr>
      <w:r>
        <w:rPr>
          <w:b w:val="on"/>
        </w:rPr>
        <w:t>Zoom Percentage</w:t>
      </w:r>
      <w:r>
        <w:t>: Displays the current zoom level. Clicking it resets the view to 100%.</w:t>
      </w:r>
    </w:p>
    <w:p>
      <w:pPr>
        <w:pStyle w:val="a7"/>
      </w:pPr>
      <w:r>
        <w:t>User Interactions</w:t>
      </w:r>
    </w:p>
    <w:p>
      <w:r>
        <w:t>Users can interact with the flowchart using the following actions:</w:t>
      </w:r>
    </w:p>
    <w:p>
      <w:pPr>
        <w:numPr>
          <w:numId w:val="511"/>
        </w:numPr>
        <w:spacing w:before="0" w:after="0"/>
        <w:ind w:left="360" w:hanging="360"/>
      </w:pPr>
      <w:r>
        <w:rPr>
          <w:b w:val="on"/>
        </w:rPr>
        <w:t>Click</w:t>
      </w:r>
      <w:r>
        <w:t>: Selects an object.</w:t>
      </w:r>
    </w:p>
    <w:p>
      <w:pPr>
        <w:numPr>
          <w:numId w:val="511"/>
        </w:numPr>
        <w:spacing w:before="0" w:after="0"/>
        <w:ind w:left="360" w:hanging="360"/>
      </w:pPr>
      <w:r>
        <w:rPr>
          <w:b w:val="on"/>
        </w:rPr>
        <w:t>Click &amp; Right-Click</w:t>
      </w:r>
      <w:r>
        <w:t>: Opens the context menu for editing properties.</w:t>
      </w:r>
    </w:p>
    <w:p>
      <w:pPr>
        <w:numPr>
          <w:numId w:val="511"/>
        </w:numPr>
        <w:spacing w:before="0" w:after="0"/>
        <w:ind w:left="360" w:hanging="360"/>
      </w:pPr>
      <w:r>
        <w:rPr>
          <w:b w:val="on"/>
        </w:rPr>
        <w:t>Drag &amp; Drop</w:t>
      </w:r>
      <w:r>
        <w:t>: Moves objects or creates connections.</w:t>
      </w:r>
    </w:p>
    <w:p>
      <w:pPr>
        <w:numPr>
          <w:numId w:val="511"/>
        </w:numPr>
        <w:spacing w:before="0" w:after="0"/>
        <w:ind w:left="360" w:hanging="360"/>
      </w:pPr>
      <w:r>
        <w:rPr>
          <w:b w:val="on"/>
        </w:rPr>
        <w:t>Mouse Wheel Scroll</w:t>
      </w:r>
      <w:r>
        <w:t>: Zooms in or out.</w:t>
      </w:r>
    </w:p>
    <w:p>
      <w:pPr>
        <w:pStyle w:val="af1"/>
      </w:pPr>
      <w:r>
        <w:t>Behavior may vary depending on your mouse setup.</w:t>
      </w:r>
    </w:p>
    <w:p>
      <w:pPr>
        <w:pStyle w:val="a7"/>
      </w:pPr>
      <w:r>
        <w:t>Click &amp; Right-Click</w:t>
      </w:r>
    </w:p>
    <w:p>
      <w:pPr>
        <w:numPr>
          <w:numId w:val="512"/>
        </w:numPr>
        <w:spacing w:before="0" w:after="0"/>
        <w:ind w:left="360" w:hanging="360"/>
      </w:pPr>
      <w:r>
        <w:rPr>
          <w:b w:val="on"/>
        </w:rPr>
        <w:t>Show Connection Points</w:t>
      </w:r>
      <w:r>
        <w:t>: Clicking on a task displays its connection points. These points allow users to create new connections by dragging from one task to another.</w:t>
      </w:r>
    </w:p>
    <w:p>
      <w:pPr>
        <w:numPr>
          <w:numId w:val="513"/>
        </w:numPr>
        <w:spacing w:before="0" w:after="0"/>
        <w:ind w:left="720" w:hanging="360"/>
      </w:pPr>
      <w:r>
        <w:t>Standard Tasks: Have a single connection point for linking to the next task.</w:t>
      </w:r>
    </w:p>
    <w:p>
      <w:pPr>
        <w:numPr>
          <w:numId w:val="513"/>
        </w:numPr>
        <w:spacing w:before="0" w:after="0"/>
        <w:ind w:left="720" w:hanging="360"/>
      </w:pPr>
      <w:r>
        <w:t>Branching Tasks: Have multiple connection points to create conditional execution paths.</w:t>
      </w:r>
    </w:p>
    <w:p>
      <w:pPr>
        <w:numPr>
          <w:numId w:val="512"/>
        </w:numPr>
        <w:spacing w:before="0" w:after="0"/>
        <w:ind w:left="360" w:hanging="360"/>
      </w:pPr>
      <w:r>
        <w:rPr>
          <w:b w:val="on"/>
        </w:rPr>
        <w:t>Edit Task Properties</w:t>
      </w:r>
      <w:r>
        <w:t>: Right-clicking on a task opens a properties menu that allows users to modify the task's properties.</w:t>
      </w:r>
    </w:p>
    <w:p>
      <w:pPr>
        <w:numPr>
          <w:numId w:val="512"/>
        </w:numPr>
        <w:spacing w:before="0" w:after="0"/>
        <w:ind w:left="360" w:hanging="360"/>
      </w:pPr>
      <w:r>
        <w:rPr>
          <w:b w:val="on"/>
        </w:rPr>
        <w:t>Select Connection Line</w:t>
      </w:r>
      <w:r>
        <w:t xml:space="preserve">: Clicking on a connection line highlights it in dark blue. Clicking </w:t>
      </w:r>
      <w:r>
        <w:rPr>
          <w:b w:val="on"/>
        </w:rPr>
        <w:t>Delete</w:t>
      </w:r>
      <w:r>
        <w:t xml:space="preserve"> or </w:t>
      </w:r>
      <w:r>
        <w:rPr>
          <w:b w:val="on"/>
        </w:rPr>
        <w:t>Space key</w:t>
      </w:r>
      <w:r>
        <w:t xml:space="preserve"> removes the connection.</w:t>
      </w:r>
    </w:p>
    <w:p>
      <w:pPr>
        <w:numPr>
          <w:numId w:val="512"/>
        </w:numPr>
        <w:spacing w:before="0" w:after="0"/>
        <w:ind w:left="360" w:hanging="360"/>
      </w:pPr>
      <w:r>
        <w:rPr>
          <w:b w:val="on"/>
        </w:rPr>
        <w:t>Select Multiple Tasks (Shift + Click)</w:t>
      </w:r>
      <w:r>
        <w:t xml:space="preserve">: Holding </w:t>
      </w:r>
      <w:r>
        <w:rPr>
          <w:b w:val="on"/>
        </w:rPr>
        <w:t>Shift</w:t>
      </w:r>
      <w:r>
        <w:t xml:space="preserve"> while clicking allows users to select multiple tasks simultaneously. Selected tasks can be moved or deleted as a group. Pressing </w:t>
      </w:r>
      <w:r>
        <w:rPr>
          <w:b w:val="on"/>
        </w:rPr>
        <w:t>Delete</w:t>
      </w:r>
      <w:r>
        <w:t xml:space="preserve"> or </w:t>
      </w:r>
      <w:r>
        <w:rPr>
          <w:b w:val="on"/>
        </w:rPr>
        <w:t>Space key</w:t>
      </w:r>
      <w:r>
        <w:t xml:space="preserve"> removes all selected tasks.</w:t>
      </w:r>
    </w:p>
    <w:p>
      <w:pPr>
        <w:pStyle w:val="a7"/>
      </w:pPr>
      <w:r>
        <w:t>Drag &amp; Drop</w:t>
      </w:r>
    </w:p>
    <w:p>
      <w:pPr>
        <w:numPr>
          <w:numId w:val="514"/>
        </w:numPr>
        <w:spacing w:before="0" w:after="0"/>
        <w:ind w:left="360" w:hanging="360"/>
      </w:pPr>
      <w:r>
        <w:rPr>
          <w:b w:val="on"/>
        </w:rPr>
        <w:t>Move Task Objects</w:t>
      </w:r>
      <w:r>
        <w:t>: Dragging a task object relocates it to a new position. The connections between tasks remain intact.</w:t>
      </w:r>
    </w:p>
    <w:p>
      <w:pPr>
        <w:numPr>
          <w:numId w:val="514"/>
        </w:numPr>
        <w:spacing w:before="0" w:after="0"/>
        <w:ind w:left="360" w:hanging="360"/>
      </w:pPr>
      <w:r>
        <w:rPr>
          <w:b w:val="on"/>
        </w:rPr>
        <w:t>Create New Task</w:t>
      </w:r>
      <w:r>
        <w:t>: Dragging from a connection point to an empty area automatically creates a new task. A properties panel appears, allowing users to configure the new task immediately.</w:t>
      </w:r>
    </w:p>
    <w:p>
      <w:pPr>
        <w:numPr>
          <w:numId w:val="514"/>
        </w:numPr>
        <w:spacing w:before="0" w:after="0"/>
        <w:ind w:left="360" w:hanging="360"/>
      </w:pPr>
      <w:r>
        <w:rPr>
          <w:b w:val="on"/>
        </w:rPr>
        <w:t>Link Tasks</w:t>
      </w:r>
      <w:r>
        <w:t>: Dragging a connection point to another task establishes a link between them.</w:t>
      </w:r>
    </w:p>
    <w:p>
      <w:pPr>
        <w:numPr>
          <w:numId w:val="514"/>
        </w:numPr>
        <w:spacing w:before="0" w:after="0"/>
        <w:ind w:left="360" w:hanging="360"/>
      </w:pPr>
      <w:r>
        <w:rPr>
          <w:b w:val="on"/>
        </w:rPr>
        <w:t>Move Flowchart View</w:t>
      </w:r>
      <w:r>
        <w:t>: Dragging the background or map shifts the view of the playbook editor. The blue-bordered rectangle in the map represents the visible area of the flowchart.</w:t>
      </w:r>
    </w:p>
    <w:p>
      <w:pPr>
        <w:numPr>
          <w:numId w:val="514"/>
        </w:numPr>
        <w:spacing w:before="0" w:after="0"/>
        <w:ind w:left="360" w:hanging="360"/>
      </w:pPr>
      <w:r>
        <w:rPr>
          <w:b w:val="on"/>
        </w:rPr>
        <w:t>Select Multiple Tasks (Shift + Drag)</w:t>
      </w:r>
      <w:r>
        <w:t xml:space="preserve">: Holding </w:t>
      </w:r>
      <w:r>
        <w:rPr>
          <w:b w:val="on"/>
        </w:rPr>
        <w:t>Shift</w:t>
      </w:r>
      <w:r>
        <w:t xml:space="preserve"> while dragging creates a selection box. Tasks within the box are selected when the mouse button is released.</w:t>
      </w:r>
    </w:p>
    <w:p>
      <w:pPr>
        <w:pStyle w:val="a7"/>
      </w:pPr>
      <w:r>
        <w:t>Mouse Wheel Scroll</w:t>
      </w:r>
    </w:p>
    <w:p>
      <w:pPr>
        <w:numPr>
          <w:numId w:val="515"/>
        </w:numPr>
        <w:spacing w:before="0" w:after="0"/>
        <w:ind w:left="360" w:hanging="360"/>
      </w:pPr>
      <w:r>
        <w:rPr>
          <w:b w:val="on"/>
        </w:rPr>
        <w:t>Zoom In/Out</w:t>
      </w:r>
      <w:r>
        <w:t>: Scrolling up zooms in, while scrolling down zooms out.</w:t>
      </w:r>
    </w:p>
    <w:p>
      <w:pPr>
        <w:pStyle w:val="a7"/>
      </w:pPr>
      <w:r>
        <w:t>Shortcuts</w:t>
      </w:r>
    </w:p>
    <w:p>
      <w:r>
        <w:t>Shortcuts allow users to execute commands quickly by pressing specific key combinations. The playbook edit page provides the following shortcuts: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Windows/Linux</w:t>
            </w:r>
          </w:p>
        </w:tc>
        <w:tc>
          <w:tcPr>
            <w:shd w:fill="eeeeee"/>
          </w:tcPr>
          <w:p>
            <w:pPr>
              <w:spacing w:before="0" w:after="0"/>
            </w:pPr>
            <w:r>
              <w:rPr>
                <w:rFonts w:ascii="맑은 고딕" w:hAnsi="맑은 고딕" w:cs="맑은 고딕" w:eastAsia="맑은 고딕"/>
              </w:rPr>
              <w:t>macOS</w:t>
            </w:r>
          </w:p>
        </w:tc>
        <w:tc>
          <w:tcPr>
            <w:shd w:fill="eeeeee"/>
          </w:tcPr>
          <w:p>
            <w:pPr>
              <w:spacing w:before="0" w:after="0"/>
            </w:pPr>
            <w:r>
              <w:rPr>
                <w:rFonts w:ascii="맑은 고딕" w:hAnsi="맑은 고딕" w:cs="맑은 고딕" w:eastAsia="맑은 고딕"/>
              </w:rPr>
              <w:t>Function</w:t>
            </w:r>
          </w:p>
        </w:tc>
      </w:tr>
      <w:tr>
        <w:tc>
          <w:p>
            <w:pPr>
              <w:spacing w:before="0" w:after="0"/>
            </w:pPr>
            <w:r>
              <w:rPr>
                <w:b w:val="on"/>
              </w:rPr>
              <w:t>ESC</w:t>
            </w:r>
            <w:r>
              <w:t/>
            </w:r>
          </w:p>
        </w:tc>
        <w:tc>
          <w:p>
            <w:pPr>
              <w:spacing w:before="0" w:after="0"/>
            </w:pPr>
            <w:r>
              <w:rPr>
                <w:b w:val="on"/>
              </w:rPr>
              <w:t>ESC</w:t>
            </w:r>
            <w:r>
              <w:t/>
            </w:r>
          </w:p>
        </w:tc>
        <w:tc>
          <w:p>
            <w:pPr>
              <w:spacing w:before="0" w:after="0"/>
            </w:pPr>
            <w:r>
              <w:t>Deselect, cancel playbook/task property editing</w:t>
            </w:r>
          </w:p>
        </w:tc>
      </w:tr>
      <w:tr>
        <w:tc>
          <w:p>
            <w:pPr>
              <w:spacing w:before="0" w:after="0"/>
            </w:pPr>
            <w:r>
              <w:rPr>
                <w:b w:val="on"/>
              </w:rPr>
              <w:t>Ctrl+Z</w:t>
            </w:r>
            <w:r>
              <w:t/>
            </w:r>
          </w:p>
        </w:tc>
        <w:tc>
          <w:p>
            <w:pPr>
              <w:spacing w:before="0" w:after="0"/>
            </w:pPr>
            <w:r>
              <w:rPr>
                <w:b w:val="on"/>
              </w:rPr>
              <w:t>Cmd+Z</w:t>
            </w:r>
            <w:r>
              <w:t/>
            </w:r>
          </w:p>
        </w:tc>
        <w:tc>
          <w:p>
            <w:pPr>
              <w:spacing w:before="0" w:after="0"/>
            </w:pPr>
            <w:r>
              <w:t>Undo</w:t>
            </w:r>
          </w:p>
        </w:tc>
      </w:tr>
      <w:tr>
        <w:tc>
          <w:p>
            <w:pPr>
              <w:spacing w:before="0" w:after="0"/>
            </w:pPr>
            <w:r>
              <w:rPr>
                <w:b w:val="on"/>
              </w:rPr>
              <w:t>Ctrl+Y</w:t>
            </w:r>
            <w:r>
              <w:t xml:space="preserve"> or </w:t>
            </w:r>
            <w:r>
              <w:rPr>
                <w:b w:val="on"/>
              </w:rPr>
              <w:t>Ctrl+Shift+Z</w:t>
            </w:r>
            <w:r>
              <w:t/>
            </w:r>
          </w:p>
        </w:tc>
        <w:tc>
          <w:p>
            <w:pPr>
              <w:spacing w:before="0" w:after="0"/>
            </w:pPr>
            <w:r>
              <w:rPr>
                <w:b w:val="on"/>
              </w:rPr>
              <w:t>Cmd+Shift+Z</w:t>
            </w:r>
            <w:r>
              <w:t/>
            </w:r>
          </w:p>
        </w:tc>
        <w:tc>
          <w:p>
            <w:pPr>
              <w:spacing w:before="0" w:after="0"/>
            </w:pPr>
            <w:r>
              <w:t>Redo</w:t>
            </w:r>
          </w:p>
        </w:tc>
      </w:tr>
      <w:tr>
        <w:tc>
          <w:p>
            <w:pPr>
              <w:spacing w:before="0" w:after="0"/>
            </w:pPr>
            <w:r>
              <w:rPr>
                <w:b w:val="on"/>
              </w:rPr>
              <w:t>Ctrl+A</w:t>
            </w:r>
            <w:r>
              <w:t/>
            </w:r>
          </w:p>
        </w:tc>
        <w:tc>
          <w:p>
            <w:pPr>
              <w:spacing w:before="0" w:after="0"/>
            </w:pPr>
            <w:r>
              <w:rPr>
                <w:b w:val="on"/>
              </w:rPr>
              <w:t>Cmd+A</w:t>
            </w:r>
            <w:r>
              <w:t/>
            </w:r>
          </w:p>
        </w:tc>
        <w:tc>
          <w:p>
            <w:pPr>
              <w:spacing w:before="0" w:after="0"/>
            </w:pPr>
            <w:r>
              <w:t>Select all tasks and connections in the flowchart</w:t>
            </w:r>
          </w:p>
        </w:tc>
      </w:tr>
      <w:tr>
        <w:tc>
          <w:p>
            <w:pPr>
              <w:spacing w:before="0" w:after="0"/>
            </w:pPr>
            <w:r>
              <w:rPr>
                <w:b w:val="on"/>
              </w:rPr>
              <w:t>+</w:t>
            </w:r>
            <w:r>
              <w:t xml:space="preserve"> or </w:t>
            </w:r>
            <w:r>
              <w:rPr>
                <w:b w:val="on"/>
              </w:rPr>
              <w:t>=</w:t>
            </w:r>
            <w:r>
              <w:t/>
            </w:r>
          </w:p>
        </w:tc>
        <w:tc>
          <w:p>
            <w:pPr>
              <w:spacing w:before="0" w:after="0"/>
            </w:pPr>
            <w:r>
              <w:rPr>
                <w:b w:val="on"/>
              </w:rPr>
              <w:t>+</w:t>
            </w:r>
            <w:r>
              <w:t xml:space="preserve"> or </w:t>
            </w:r>
            <w:r>
              <w:rPr>
                <w:b w:val="on"/>
              </w:rPr>
              <w:t>=</w:t>
            </w:r>
            <w:r>
              <w:t/>
            </w:r>
          </w:p>
        </w:tc>
        <w:tc>
          <w:p>
            <w:pPr>
              <w:spacing w:before="0" w:after="0"/>
            </w:pPr>
            <w:r>
              <w:t>Zoom in on the flowchart</w:t>
            </w:r>
          </w:p>
        </w:tc>
      </w:tr>
      <w:tr>
        <w:tc>
          <w:p>
            <w:pPr>
              <w:spacing w:before="0" w:after="0"/>
            </w:pPr>
            <w:r>
              <w:rPr>
                <w:b w:val="on"/>
              </w:rPr>
              <w:t>-</w:t>
            </w:r>
            <w:r>
              <w:t/>
            </w:r>
          </w:p>
        </w:tc>
        <w:tc>
          <w:p>
            <w:pPr>
              <w:spacing w:before="0" w:after="0"/>
            </w:pPr>
            <w:r>
              <w:rPr>
                <w:b w:val="on"/>
              </w:rPr>
              <w:t>-</w:t>
            </w:r>
            <w:r>
              <w:t/>
            </w:r>
          </w:p>
        </w:tc>
        <w:tc>
          <w:p>
            <w:pPr>
              <w:spacing w:before="0" w:after="0"/>
            </w:pPr>
            <w:r>
              <w:t>Zoom out of the flowchart</w:t>
            </w:r>
          </w:p>
        </w:tc>
      </w:tr>
      <w:tr>
        <w:tc>
          <w:p>
            <w:pPr>
              <w:spacing w:before="0" w:after="0"/>
            </w:pPr>
            <w:r>
              <w:rPr>
                <w:b w:val="on"/>
              </w:rPr>
              <w:t>G</w:t>
            </w:r>
            <w:r>
              <w:t/>
            </w:r>
          </w:p>
        </w:tc>
        <w:tc>
          <w:p>
            <w:pPr>
              <w:spacing w:before="0" w:after="0"/>
            </w:pPr>
            <w:r>
              <w:rPr>
                <w:b w:val="on"/>
              </w:rPr>
              <w:t>G</w:t>
            </w:r>
            <w:r>
              <w:t/>
            </w:r>
          </w:p>
        </w:tc>
        <w:tc>
          <w:p>
            <w:pPr>
              <w:spacing w:before="0" w:after="0"/>
            </w:pPr>
            <w:r>
              <w:t>Show/hide grid</w:t>
            </w:r>
          </w:p>
        </w:tc>
      </w:tr>
      <w:tr>
        <w:tc>
          <w:p>
            <w:pPr>
              <w:spacing w:before="0" w:after="0"/>
            </w:pPr>
            <w:r>
              <w:rPr>
                <w:b w:val="on"/>
              </w:rPr>
              <w:t>F</w:t>
            </w:r>
            <w:r>
              <w:t/>
            </w:r>
          </w:p>
        </w:tc>
        <w:tc>
          <w:p>
            <w:pPr>
              <w:spacing w:before="0" w:after="0"/>
            </w:pPr>
            <w:r>
              <w:rPr>
                <w:b w:val="on"/>
              </w:rPr>
              <w:t>F</w:t>
            </w:r>
            <w:r>
              <w:t/>
            </w:r>
          </w:p>
        </w:tc>
        <w:tc>
          <w:p>
            <w:pPr>
              <w:spacing w:before="0" w:after="0"/>
            </w:pPr>
            <w:r>
              <w:t>Fit the flowchart to the screen</w:t>
            </w:r>
          </w:p>
        </w:tc>
      </w:tr>
      <w:tr>
        <w:tc>
          <w:p>
            <w:pPr>
              <w:spacing w:before="0" w:after="0"/>
            </w:pPr>
            <w:r>
              <w:rPr>
                <w:b w:val="on"/>
              </w:rPr>
              <w:t>M</w:t>
            </w:r>
            <w:r>
              <w:t/>
            </w:r>
          </w:p>
        </w:tc>
        <w:tc>
          <w:p>
            <w:pPr>
              <w:spacing w:before="0" w:after="0"/>
            </w:pPr>
            <w:r>
              <w:rPr>
                <w:b w:val="on"/>
              </w:rPr>
              <w:t>M</w:t>
            </w:r>
            <w:r>
              <w:t/>
            </w:r>
          </w:p>
        </w:tc>
        <w:tc>
          <w:p>
            <w:pPr>
              <w:spacing w:before="0" w:after="0"/>
            </w:pPr>
            <w:r>
              <w:t>Show/hide the map</w:t>
            </w:r>
          </w:p>
        </w:tc>
      </w:tr>
      <w:tr>
        <w:tc>
          <w:p>
            <w:pPr>
              <w:spacing w:before="0" w:after="0"/>
            </w:pPr>
            <w:r>
              <w:rPr>
                <w:b w:val="on"/>
              </w:rPr>
              <w:t>Delete</w:t>
            </w:r>
            <w:r>
              <w:t xml:space="preserve"> or </w:t>
            </w:r>
            <w:r>
              <w:rPr>
                <w:b w:val="on"/>
              </w:rPr>
              <w:t>Backspace</w:t>
            </w:r>
            <w:r>
              <w:t/>
            </w:r>
          </w:p>
        </w:tc>
        <w:tc>
          <w:p>
            <w:pPr>
              <w:spacing w:before="0" w:after="0"/>
            </w:pPr>
            <w:r>
              <w:rPr>
                <w:b w:val="on"/>
              </w:rPr>
              <w:t>Delete</w:t>
            </w:r>
            <w:r>
              <w:t xml:space="preserve"> or </w:t>
            </w:r>
            <w:r>
              <w:rPr>
                <w:b w:val="on"/>
              </w:rPr>
              <w:t>Backspace</w:t>
            </w:r>
            <w:r>
              <w:t/>
            </w:r>
          </w:p>
        </w:tc>
        <w:tc>
          <w:p>
            <w:pPr>
              <w:spacing w:before="0" w:after="0"/>
            </w:pPr>
            <w:r>
              <w:t>Delete the selected task/connection</w:t>
            </w:r>
          </w:p>
        </w:tc>
      </w:tr>
      <w:tr>
        <w:tc>
          <w:p>
            <w:pPr>
              <w:spacing w:before="0" w:after="0"/>
            </w:pPr>
            <w:r>
              <w:t xml:space="preserve"> </w:t>
            </w:r>
          </w:p>
        </w:tc>
        <w:tc>
          <w:p/>
        </w:tc>
        <w:tc>
          <w:p/>
        </w:tc>
      </w:tr>
    </w:tbl>
    <w:p>
      <w:pPr>
        <w:pStyle w:val="a7"/>
      </w:pPr>
      <w:r>
        <w:t>Task Connection Rules</w:t>
      </w:r>
    </w:p>
    <w:p>
      <w:r>
        <w:t>A playbook operates by linking tasks in a defined sequence. Tasks can branch into multiple tasks or merge into a single task.</w:t>
      </w:r>
    </w:p>
    <w:p>
      <w:r>
        <w:rPr>
          <w:b w:val="on"/>
        </w:rPr>
        <w:t>(1) All tasks must be connected.</w:t>
      </w:r>
    </w:p>
    <w:p>
      <w:pPr>
        <w:ind w:left="400"/>
      </w:pPr>
      <w:r>
        <w:t>Except for the first task, every task must be connected to at least one preceding task. The example below shows a basic task flow where one task follows another. When the preceding task is completed, the subsequent task executes.</w:t>
      </w:r>
    </w:p>
    <w:p>
      <w:r>
        <w:t xml:space="preserve">The execution results of a playbook can be reviewed under </w:t>
      </w:r>
      <w:r>
        <w:rPr>
          <w:b w:val="on"/>
        </w:rPr>
        <w:t>Response</w:t>
      </w:r>
      <w:r>
        <w:t xml:space="preserve"> &gt; </w:t>
      </w:r>
      <w:r>
        <w:rPr>
          <w:b w:val="on"/>
        </w:rPr>
        <w:t>Response Logs</w:t>
      </w:r>
      <w:r>
        <w:t>. The following example shows a state where the preceding task is completed, and the subsequent task is awaiting user input.</w:t>
      </w:r>
    </w:p>
    <w:p>
      <w:r>
        <w:t>Tasks without any connections will display a warning. Unconnected tasks are considered a logical error, preventing the playbook from being saved.</w:t>
      </w:r>
    </w:p>
    <w:p>
      <w:r>
        <w:rPr>
          <w:b w:val="on"/>
        </w:rPr>
        <w:t>(2) 1:N parallel connection</w:t>
      </w:r>
    </w:p>
    <w:p>
      <w:pPr>
        <w:ind w:left="400"/>
      </w:pPr>
      <w:r>
        <w:t>A single task can be connected to multiple subsequent tasks. When the preceding task is completed, all subsequent tasks execute in parallel.</w:t>
      </w:r>
    </w:p>
    <w:p>
      <w:r>
        <w:t>Following image illustrates how tasks 1, 2, and 3 begin execution simultaneously once the preceding task is completed.</w:t>
      </w:r>
    </w:p>
    <w:p>
      <w:r>
        <w:rPr>
          <w:b w:val="on"/>
        </w:rPr>
        <w:t>(3) N:1 connection</w:t>
      </w:r>
    </w:p>
    <w:p>
      <w:pPr>
        <w:ind w:left="400"/>
      </w:pPr>
      <w:r>
        <w:t>A multiple preceding tasks can be merged into a single subsequent task. The subsequent task will execute only after all preceding tasks are completed.</w:t>
      </w:r>
    </w:p>
    <w:p>
      <w:r>
        <w:t>Following example shows a case where tasks 1 and 3 are completed, but task 2 is still pending, preventing the execution of the subsequent task.</w:t>
      </w:r>
    </w:p>
    <w:p>
      <w:r>
        <w:t>Once task 2 is completed, all preceding tasks are finished, allowing the subsequent task to execute.</w:t>
      </w:r>
    </w:p>
    <w:p>
      <w:r>
        <w:rPr>
          <w:b w:val="on"/>
        </w:rPr>
        <w:t>(4) Infinite loops are not allowed.</w:t>
      </w:r>
    </w:p>
    <w:p>
      <w:pPr>
        <w:ind w:left="400"/>
      </w:pPr>
      <w:r>
        <w:t>Infinite loops prevent the playbook from completing execution, so they are not allowed. If a task attempts to connect back to itself, the connection handle will turn red, indicating that the connection is invalid.</w:t>
      </w:r>
    </w:p>
    <w:p>
      <w:r>
        <w:rPr>
          <w:b w:val="on"/>
        </w:rPr>
        <w:t>(5) Two different branches cannot be merged.</w:t>
      </w:r>
    </w:p>
    <w:p>
      <w:pPr>
        <w:ind w:left="400"/>
      </w:pPr>
      <w:r>
        <w:rPr>
          <w:b w:val="on"/>
        </w:rPr>
        <w:t>Branching</w:t>
      </w:r>
      <w:r>
        <w:t xml:space="preserve"> and </w:t>
      </w:r>
      <w:r>
        <w:rPr>
          <w:b w:val="on"/>
        </w:rPr>
        <w:t>Approval Request</w:t>
      </w:r>
      <w:r>
        <w:t xml:space="preserve"> tasks split the workflow into </w:t>
      </w:r>
      <w:r>
        <w:rPr>
          <w:rStyle w:val="af4"/>
        </w:rPr>
        <w:t>true</w:t>
      </w:r>
      <w:r>
        <w:t xml:space="preserve"> </w:t>
      </w:r>
      <w:r>
        <w:rPr>
          <w:b w:val="on"/>
        </w:rPr>
        <w:t>(T)</w:t>
      </w:r>
      <w:r>
        <w:t xml:space="preserve"> and </w:t>
      </w:r>
      <w:r>
        <w:rPr>
          <w:rStyle w:val="af4"/>
        </w:rPr>
        <w:t>false</w:t>
      </w:r>
      <w:r>
        <w:t xml:space="preserve"> </w:t>
      </w:r>
      <w:r>
        <w:rPr>
          <w:b w:val="on"/>
        </w:rPr>
        <w:t>(F)</w:t>
      </w:r>
      <w:r>
        <w:t xml:space="preserve"> paths based on conditions or approvals.  Merging these mutually exclusive paths into a single task creates a logical contradiction, preventing the playbook from being saved.</w:t>
      </w:r>
    </w:p>
    <w:p>
      <w:r>
        <w:t>When attempting to merge logically conflicting task flows, a warning will be displayed, as shown in the following image.</w:t>
      </w:r>
    </w:p>
    <w:p>
      <w:r>
        <w:t>Following example illustrates a case where two logically conflicting paths attempt to merge into a single task. A warning appears on the merging task.</w:t>
      </w:r>
    </w:p>
    <w:p>
      <w:pPr>
        <w:pStyle w:val="4"/>
      </w:pPr>
      <w:r>
        <w:t>Playbook Properties</w:t>
      </w:r>
    </w:p>
    <w:p>
      <w:r>
        <w:t xml:space="preserve">All playbooks share common properties. Except for the </w:t>
      </w:r>
      <w:r>
        <w:rPr>
          <w:b w:val="on"/>
        </w:rPr>
        <w:t>GUID</w:t>
      </w:r>
      <w:r>
        <w:t>, all properties can be viewed or modified in the properties panel.</w:t>
      </w:r>
    </w:p>
    <w:p>
      <w:pPr>
        <w:pStyle w:val="a7"/>
      </w:pPr>
      <w:r>
        <w:t>GUID</w:t>
      </w:r>
    </w:p>
    <w:p>
      <w:r>
        <w:t xml:space="preserve">The </w:t>
      </w:r>
      <w:r>
        <w:rPr>
          <w:b w:val="on"/>
        </w:rPr>
        <w:t>GUID</w:t>
      </w:r>
      <w:r>
        <w:t xml:space="preserve"> of a playbook is a unique property that cannot be viewed or edited in the properties panel. It is automatically assigned to the playbook when the playbook is created and can be found in the web browser's address bar.</w:t>
      </w:r>
    </w:p>
    <w:p>
      <w:r>
        <w:t xml:space="preserve">A </w:t>
      </w:r>
      <w:r>
        <w:rPr>
          <w:b w:val="on"/>
        </w:rPr>
        <w:t>GUID</w:t>
      </w:r>
      <w:r>
        <w:t xml:space="preserve"> is a unique identifier, meaning that even if two playbooks have different names, they are considered the same if they share the same GUID. Playbooks provided through </w:t>
      </w:r>
      <w:hyperlink r:id="rId337">
        <w:r>
          <w:rPr>
            <w:rStyle w:val="a6"/>
          </w:rPr>
          <w:t>Apps</w:t>
        </w:r>
      </w:hyperlink>
      <w:r>
        <w:t xml:space="preserve"> are assigned predefined GUIDs.</w:t>
      </w:r>
    </w:p>
    <w:p>
      <w:pPr>
        <w:pStyle w:val="a7"/>
      </w:pPr>
      <w:r>
        <w:t>Name</w:t>
      </w:r>
    </w:p>
    <w:p>
      <w:r>
        <w:t>The name of a playbook is a unique property and cannot exceed 50 characters.</w:t>
      </w:r>
    </w:p>
    <w:p>
      <w:pPr>
        <w:pStyle w:val="a7"/>
      </w:pPr>
      <w:r>
        <w:t>Description</w:t>
      </w:r>
    </w:p>
    <w:p>
      <w:r>
        <w:t>The description of a playbook cannot exceed 2,000 characters.</w:t>
      </w:r>
    </w:p>
    <w:p>
      <w:pPr>
        <w:pStyle w:val="a7"/>
      </w:pPr>
      <w:r>
        <w:t>Trigger</w:t>
      </w:r>
    </w:p>
    <w:p>
      <w:r>
        <w:t>The trigger type is a property that defines the execution conditions of a playbook, determining when it should run. Regardless of the trigger type, users can manually execute a playbook at any time.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Trigger Type</w:t>
            </w:r>
          </w:p>
        </w:tc>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Manual</w:t>
            </w:r>
          </w:p>
        </w:tc>
        <w:tc>
          <w:p>
            <w:pPr>
              <w:spacing w:before="0" w:after="0"/>
            </w:pPr>
            <w:r>
              <w:t>Input/Output Parameters</w:t>
            </w:r>
          </w:p>
        </w:tc>
        <w:tc>
          <w:p>
            <w:pPr>
              <w:spacing w:before="0" w:after="0"/>
            </w:pPr>
            <w:r>
              <w:t>Executed manually by the user or triggered by another playbook.</w:t>
            </w:r>
          </w:p>
        </w:tc>
      </w:tr>
      <w:tr>
        <w:tc>
          <w:p>
            <w:pPr>
              <w:spacing w:before="0" w:after="0"/>
            </w:pPr>
            <w:r>
              <w:t>Ticket</w:t>
            </w:r>
          </w:p>
        </w:tc>
        <w:tc>
          <w:p>
            <w:pPr>
              <w:spacing w:before="0" w:after="0"/>
            </w:pPr>
            <w:r>
              <w:t>scenarios</w:t>
            </w:r>
          </w:p>
        </w:tc>
        <w:tc>
          <w:p>
            <w:pPr>
              <w:spacing w:before="0" w:after="0"/>
            </w:pPr>
            <w:r>
              <w:t>Executes when a ticket is generated in one or more specified scenarios.</w:t>
            </w:r>
          </w:p>
        </w:tc>
      </w:tr>
      <w:tr>
        <w:tc>
          <w:p>
            <w:pPr>
              <w:spacing w:before="0" w:after="0"/>
            </w:pPr>
            <w:r>
              <w:t>Event</w:t>
            </w:r>
          </w:p>
        </w:tc>
        <w:tc>
          <w:p>
            <w:pPr>
              <w:spacing w:before="0" w:after="0"/>
            </w:pPr>
            <w:r>
              <w:t>scenarios</w:t>
            </w:r>
          </w:p>
        </w:tc>
        <w:tc>
          <w:p>
            <w:pPr>
              <w:spacing w:before="0" w:after="0"/>
            </w:pPr>
            <w:r>
              <w:t>Executes when an event occurs in one or more specified scenarios.</w:t>
            </w:r>
          </w:p>
        </w:tc>
      </w:tr>
      <w:tr>
        <w:tc>
          <w:p>
            <w:pPr>
              <w:spacing w:before="0" w:after="0"/>
            </w:pPr>
            <w:r>
              <w:t>Indicator</w:t>
            </w:r>
          </w:p>
        </w:tc>
        <w:tc>
          <w:p>
            <w:pPr>
              <w:spacing w:before="0" w:after="0"/>
            </w:pPr>
            <w:r>
              <w:t>Trigger Condition</w:t>
            </w:r>
          </w:p>
        </w:tc>
        <w:tc>
          <w:p>
            <w:pPr>
              <w:spacing w:before="0" w:after="0"/>
            </w:pPr>
            <w:r>
              <w:t>Executes when a specific indicator of compromise is added.</w:t>
            </w:r>
          </w:p>
        </w:tc>
      </w:tr>
    </w:tbl>
    <w:p>
      <w:pPr>
        <w:pStyle w:val="a7"/>
      </w:pPr>
      <w:r>
        <w:t>Rules</w:t>
      </w:r>
    </w:p>
    <w:p>
      <w:r>
        <w:t xml:space="preserve">The </w:t>
      </w:r>
      <w:r>
        <w:rPr>
          <w:b w:val="on"/>
        </w:rPr>
        <w:t>Rules</w:t>
      </w:r>
      <w:r>
        <w:t xml:space="preserve"> (scenarios) lists the applicable rules when the </w:t>
      </w:r>
      <w:r>
        <w:rPr>
          <w:b w:val="on"/>
        </w:rPr>
        <w:t>Trigger</w:t>
      </w:r>
      <w:r>
        <w:t xml:space="preserve"> is set to </w:t>
      </w:r>
      <w:r>
        <w:rPr>
          <w:b w:val="on"/>
        </w:rPr>
        <w:t>Ticket</w:t>
      </w:r>
      <w:r>
        <w:t xml:space="preserve"> creation or </w:t>
      </w:r>
      <w:r>
        <w:rPr>
          <w:b w:val="on"/>
        </w:rPr>
        <w:t>Event</w:t>
      </w:r>
      <w:r>
        <w:t xml:space="preserve"> creation. Select the rules in which the playbook should be executed.</w:t>
      </w:r>
    </w:p>
    <w:p>
      <w:pPr>
        <w:pStyle w:val="a7"/>
      </w:pPr>
      <w:r>
        <w:t>Input/Output Parameters</w:t>
      </w:r>
    </w:p>
    <w:p>
      <w:r>
        <w:t xml:space="preserve">Playbook </w:t>
      </w:r>
      <w:r>
        <w:rPr>
          <w:b w:val="on"/>
        </w:rPr>
        <w:t>input parameters</w:t>
      </w:r>
      <w:r>
        <w:t xml:space="preserve"> and playbook </w:t>
      </w:r>
      <w:r>
        <w:rPr>
          <w:b w:val="on"/>
        </w:rPr>
        <w:t>output parameters</w:t>
      </w:r>
      <w:r>
        <w:t xml:space="preserve"> play a key role in the playbook workflow.</w:t>
      </w:r>
    </w:p>
    <w:p>
      <w:pPr>
        <w:numPr>
          <w:numId w:val="516"/>
        </w:numPr>
        <w:spacing w:before="0" w:after="0"/>
        <w:ind w:left="360" w:hanging="360"/>
      </w:pPr>
      <w:r>
        <w:rPr>
          <w:b w:val="on"/>
        </w:rPr>
        <w:t>Input Parameters</w:t>
      </w:r>
      <w:r>
        <w:t>: Used as inputs for the workflow.</w:t>
      </w:r>
    </w:p>
    <w:p>
      <w:pPr>
        <w:numPr>
          <w:numId w:val="516"/>
        </w:numPr>
        <w:spacing w:before="0" w:after="0"/>
        <w:ind w:left="360" w:hanging="360"/>
      </w:pPr>
      <w:r>
        <w:rPr>
          <w:b w:val="on"/>
        </w:rPr>
        <w:t>Output Parameters</w:t>
      </w:r>
      <w:r>
        <w:t>: Used to return values once all tasks are completed.</w:t>
      </w:r>
    </w:p>
    <w:p>
      <w:pPr>
        <w:pStyle w:val="a7"/>
      </w:pPr>
      <w:r>
        <w:t>Input Parameters</w:t>
      </w:r>
    </w:p>
    <w:p>
      <w:r>
        <w:t xml:space="preserve">When the </w:t>
      </w:r>
      <w:hyperlink r:id="rId338">
        <w:r>
          <w:rPr>
            <w:rStyle w:val="a6"/>
          </w:rPr>
          <w:t>Trigger</w:t>
        </w:r>
      </w:hyperlink>
      <w:r>
        <w:t xml:space="preserve"> type is </w:t>
      </w:r>
      <w:r>
        <w:rPr>
          <w:b w:val="on"/>
        </w:rPr>
        <w:t>Ticket</w:t>
      </w:r>
      <w:r>
        <w:t xml:space="preserve">, </w:t>
      </w:r>
      <w:r>
        <w:rPr>
          <w:b w:val="on"/>
        </w:rPr>
        <w:t>Event</w:t>
      </w:r>
      <w:r>
        <w:t xml:space="preserve">, or </w:t>
      </w:r>
      <w:r>
        <w:rPr>
          <w:b w:val="on"/>
        </w:rPr>
        <w:t>IOC</w:t>
      </w:r>
      <w:r>
        <w:t xml:space="preserve"> creation, the following input parameters are available: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Ticket</w:t>
            </w:r>
          </w:p>
        </w:tc>
        <w:tc>
          <w:tcPr>
            <w:shd w:fill="eeeeee"/>
          </w:tcPr>
          <w:p>
            <w:pPr>
              <w:spacing w:before="0" w:after="0"/>
            </w:pPr>
            <w:r>
              <w:rPr>
                <w:rFonts w:ascii="맑은 고딕" w:hAnsi="맑은 고딕" w:cs="맑은 고딕" w:eastAsia="맑은 고딕"/>
              </w:rPr>
              <w:t>Event</w:t>
            </w:r>
          </w:p>
        </w:tc>
        <w:tc>
          <w:tcPr>
            <w:shd w:fill="eeeeee"/>
          </w:tcPr>
          <w:p>
            <w:pPr>
              <w:spacing w:before="0" w:after="0"/>
            </w:pPr>
            <w:r>
              <w:rPr>
                <w:rFonts w:ascii="맑은 고딕" w:hAnsi="맑은 고딕" w:cs="맑은 고딕" w:eastAsia="맑은 고딕"/>
              </w:rPr>
              <w:t>IoC</w:t>
            </w:r>
          </w:p>
        </w:tc>
      </w:tr>
      <w:tr>
        <w:tc>
          <w:p>
            <w:pPr>
              <w:spacing w:before="0" w:after="0"/>
            </w:pPr>
            <w:r>
              <w:t>guid</w:t>
            </w:r>
          </w:p>
        </w:tc>
        <w:tc>
          <w:p>
            <w:pPr>
              <w:spacing w:before="0" w:after="0"/>
            </w:pPr>
            <w:r>
              <w:t>GUID</w:t>
            </w:r>
          </w:p>
        </w:tc>
        <w:tc>
          <w:p>
            <w:pPr>
              <w:spacing w:before="0" w:after="0"/>
            </w:pPr>
            <w:r>
              <w:t>O</w:t>
            </w:r>
          </w:p>
        </w:tc>
        <w:tc>
          <w:p>
            <w:pPr>
              <w:spacing w:before="0" w:after="0"/>
            </w:pPr>
            <w:r>
              <w:t>O</w:t>
            </w:r>
          </w:p>
        </w:tc>
        <w:tc>
          <w:p>
            <w:pPr>
              <w:spacing w:before="0" w:after="0"/>
            </w:pPr>
            <w:r>
              <w:t xml:space="preserve"> </w:t>
            </w:r>
          </w:p>
        </w:tc>
      </w:tr>
      <w:tr>
        <w:tc>
          <w:p>
            <w:pPr>
              <w:spacing w:before="0" w:after="0"/>
            </w:pPr>
            <w:r>
              <w:t>title</w:t>
            </w:r>
          </w:p>
        </w:tc>
        <w:tc>
          <w:p>
            <w:pPr>
              <w:spacing w:before="0" w:after="0"/>
            </w:pPr>
            <w:r>
              <w:t>Title</w:t>
            </w:r>
          </w:p>
        </w:tc>
        <w:tc>
          <w:p>
            <w:pPr>
              <w:spacing w:before="0" w:after="0"/>
            </w:pPr>
            <w:r>
              <w:t>O</w:t>
            </w:r>
          </w:p>
        </w:tc>
        <w:tc>
          <w:p>
            <w:pPr>
              <w:spacing w:before="0" w:after="0"/>
            </w:pPr>
            <w:r>
              <w:t xml:space="preserve"> </w:t>
            </w:r>
          </w:p>
        </w:tc>
        <w:tc>
          <w:p>
            <w:pPr>
              <w:spacing w:before="0" w:after="0"/>
            </w:pPr>
            <w:r>
              <w:t xml:space="preserve"> </w:t>
            </w:r>
          </w:p>
        </w:tc>
      </w:tr>
      <w:tr>
        <w:tc>
          <w:p>
            <w:pPr>
              <w:spacing w:before="0" w:after="0"/>
            </w:pPr>
            <w:r>
              <w:t>first_seen</w:t>
            </w:r>
          </w:p>
        </w:tc>
        <w:tc>
          <w:p>
            <w:pPr>
              <w:spacing w:before="0" w:after="0"/>
            </w:pPr>
            <w:r>
              <w:t>First Seen</w:t>
            </w:r>
          </w:p>
        </w:tc>
        <w:tc>
          <w:p>
            <w:pPr>
              <w:spacing w:before="0" w:after="0"/>
            </w:pPr>
            <w:r>
              <w:t>O</w:t>
            </w:r>
          </w:p>
        </w:tc>
        <w:tc>
          <w:p>
            <w:pPr>
              <w:spacing w:before="0" w:after="0"/>
            </w:pPr>
            <w:r>
              <w:t>O</w:t>
            </w:r>
          </w:p>
        </w:tc>
        <w:tc>
          <w:p>
            <w:pPr>
              <w:spacing w:before="0" w:after="0"/>
            </w:pPr>
            <w:r>
              <w:t xml:space="preserve"> </w:t>
            </w:r>
          </w:p>
        </w:tc>
      </w:tr>
      <w:tr>
        <w:tc>
          <w:p>
            <w:pPr>
              <w:spacing w:before="0" w:after="0"/>
            </w:pPr>
            <w:r>
              <w:t>last_seen</w:t>
            </w:r>
          </w:p>
        </w:tc>
        <w:tc>
          <w:p>
            <w:pPr>
              <w:spacing w:before="0" w:after="0"/>
            </w:pPr>
            <w:r>
              <w:t>Last Seen</w:t>
            </w:r>
          </w:p>
        </w:tc>
        <w:tc>
          <w:p>
            <w:pPr>
              <w:spacing w:before="0" w:after="0"/>
            </w:pPr>
            <w:r>
              <w:t>O</w:t>
            </w:r>
          </w:p>
        </w:tc>
        <w:tc>
          <w:p>
            <w:pPr>
              <w:spacing w:before="0" w:after="0"/>
            </w:pPr>
            <w:r>
              <w:t>O</w:t>
            </w:r>
          </w:p>
        </w:tc>
        <w:tc>
          <w:p>
            <w:pPr>
              <w:spacing w:before="0" w:after="0"/>
            </w:pPr>
            <w:r>
              <w:t xml:space="preserve"> </w:t>
            </w:r>
          </w:p>
        </w:tc>
      </w:tr>
      <w:tr>
        <w:tc>
          <w:p>
            <w:pPr>
              <w:spacing w:before="0" w:after="0"/>
            </w:pPr>
            <w:r>
              <w:t>priority</w:t>
            </w:r>
          </w:p>
        </w:tc>
        <w:tc>
          <w:p>
            <w:pPr>
              <w:spacing w:before="0" w:after="0"/>
            </w:pPr>
            <w:r>
              <w:t>Priority</w:t>
            </w:r>
          </w:p>
        </w:tc>
        <w:tc>
          <w:p>
            <w:pPr>
              <w:spacing w:before="0" w:after="0"/>
            </w:pPr>
            <w:r>
              <w:t>O</w:t>
            </w:r>
          </w:p>
        </w:tc>
        <w:tc>
          <w:p>
            <w:pPr>
              <w:spacing w:before="0" w:after="0"/>
            </w:pPr>
            <w:r>
              <w:t>O</w:t>
            </w:r>
          </w:p>
        </w:tc>
        <w:tc>
          <w:p>
            <w:pPr>
              <w:spacing w:before="0" w:after="0"/>
            </w:pPr>
            <w:r>
              <w:t xml:space="preserve"> </w:t>
            </w:r>
          </w:p>
        </w:tc>
      </w:tr>
      <w:tr>
        <w:tc>
          <w:p>
            <w:pPr>
              <w:spacing w:before="0" w:after="0"/>
            </w:pPr>
            <w:r>
              <w:t>src_ip</w:t>
            </w:r>
          </w:p>
        </w:tc>
        <w:tc>
          <w:p>
            <w:pPr>
              <w:spacing w:before="0" w:after="0"/>
            </w:pPr>
            <w:r>
              <w:t>Source IP</w:t>
            </w:r>
          </w:p>
        </w:tc>
        <w:tc>
          <w:p>
            <w:pPr>
              <w:spacing w:before="0" w:after="0"/>
            </w:pPr>
            <w:r>
              <w:t>O</w:t>
            </w:r>
          </w:p>
        </w:tc>
        <w:tc>
          <w:p>
            <w:pPr>
              <w:spacing w:before="0" w:after="0"/>
            </w:pPr>
            <w:r>
              <w:t>O</w:t>
            </w:r>
          </w:p>
        </w:tc>
        <w:tc>
          <w:p>
            <w:pPr>
              <w:spacing w:before="0" w:after="0"/>
            </w:pPr>
            <w:r>
              <w:t xml:space="preserve"> </w:t>
            </w:r>
          </w:p>
        </w:tc>
      </w:tr>
      <w:tr>
        <w:tc>
          <w:p>
            <w:pPr>
              <w:spacing w:before="0" w:after="0"/>
            </w:pPr>
            <w:r>
              <w:t>src_port</w:t>
            </w:r>
          </w:p>
        </w:tc>
        <w:tc>
          <w:p>
            <w:pPr>
              <w:spacing w:before="0" w:after="0"/>
            </w:pPr>
            <w:r>
              <w:t>Source Port</w:t>
            </w:r>
          </w:p>
        </w:tc>
        <w:tc>
          <w:p>
            <w:pPr>
              <w:spacing w:before="0" w:after="0"/>
            </w:pPr>
            <w:r>
              <w:t>O</w:t>
            </w:r>
          </w:p>
        </w:tc>
        <w:tc>
          <w:p>
            <w:pPr>
              <w:spacing w:before="0" w:after="0"/>
            </w:pPr>
            <w:r>
              <w:t>O</w:t>
            </w:r>
          </w:p>
        </w:tc>
        <w:tc>
          <w:p>
            <w:pPr>
              <w:spacing w:before="0" w:after="0"/>
            </w:pPr>
            <w:r>
              <w:t xml:space="preserve"> </w:t>
            </w:r>
          </w:p>
        </w:tc>
      </w:tr>
      <w:tr>
        <w:tc>
          <w:p>
            <w:pPr>
              <w:spacing w:before="0" w:after="0"/>
            </w:pPr>
            <w:r>
              <w:t>dst_ip</w:t>
            </w:r>
          </w:p>
        </w:tc>
        <w:tc>
          <w:p>
            <w:pPr>
              <w:spacing w:before="0" w:after="0"/>
            </w:pPr>
            <w:r>
              <w:t>Destination IP</w:t>
            </w:r>
          </w:p>
        </w:tc>
        <w:tc>
          <w:p>
            <w:pPr>
              <w:spacing w:before="0" w:after="0"/>
            </w:pPr>
            <w:r>
              <w:t>O</w:t>
            </w:r>
          </w:p>
        </w:tc>
        <w:tc>
          <w:p>
            <w:pPr>
              <w:spacing w:before="0" w:after="0"/>
            </w:pPr>
            <w:r>
              <w:t>O</w:t>
            </w:r>
          </w:p>
        </w:tc>
        <w:tc>
          <w:p>
            <w:pPr>
              <w:spacing w:before="0" w:after="0"/>
            </w:pPr>
            <w:r>
              <w:t xml:space="preserve"> </w:t>
            </w:r>
          </w:p>
        </w:tc>
      </w:tr>
      <w:tr>
        <w:tc>
          <w:p>
            <w:pPr>
              <w:spacing w:before="0" w:after="0"/>
            </w:pPr>
            <w:r>
              <w:t>dst_port</w:t>
            </w:r>
          </w:p>
        </w:tc>
        <w:tc>
          <w:p>
            <w:pPr>
              <w:spacing w:before="0" w:after="0"/>
            </w:pPr>
            <w:r>
              <w:t>Destination Port</w:t>
            </w:r>
          </w:p>
        </w:tc>
        <w:tc>
          <w:p>
            <w:pPr>
              <w:spacing w:before="0" w:after="0"/>
            </w:pPr>
            <w:r>
              <w:t>O</w:t>
            </w:r>
          </w:p>
        </w:tc>
        <w:tc>
          <w:p>
            <w:pPr>
              <w:spacing w:before="0" w:after="0"/>
            </w:pPr>
            <w:r>
              <w:t>O</w:t>
            </w:r>
          </w:p>
        </w:tc>
        <w:tc>
          <w:p>
            <w:pPr>
              <w:spacing w:before="0" w:after="0"/>
            </w:pPr>
            <w:r>
              <w:t xml:space="preserve"> </w:t>
            </w:r>
          </w:p>
        </w:tc>
      </w:tr>
      <w:tr>
        <w:tc>
          <w:p>
            <w:pPr>
              <w:spacing w:before="0" w:after="0"/>
            </w:pPr>
            <w:r>
              <w:t>protocol</w:t>
            </w:r>
          </w:p>
        </w:tc>
        <w:tc>
          <w:p>
            <w:pPr>
              <w:spacing w:before="0" w:after="0"/>
            </w:pPr>
            <w:r>
              <w:t>Protocol</w:t>
            </w:r>
          </w:p>
        </w:tc>
        <w:tc>
          <w:p>
            <w:pPr>
              <w:spacing w:before="0" w:after="0"/>
            </w:pPr>
            <w:r>
              <w:t>O</w:t>
            </w:r>
          </w:p>
        </w:tc>
        <w:tc>
          <w:p>
            <w:pPr>
              <w:spacing w:before="0" w:after="0"/>
            </w:pPr>
            <w:r>
              <w:t>O</w:t>
            </w:r>
          </w:p>
        </w:tc>
        <w:tc>
          <w:p>
            <w:pPr>
              <w:spacing w:before="0" w:after="0"/>
            </w:pPr>
            <w:r>
              <w:t xml:space="preserve"> </w:t>
            </w:r>
          </w:p>
        </w:tc>
      </w:tr>
      <w:tr>
        <w:tc>
          <w:p>
            <w:pPr>
              <w:spacing w:before="0" w:after="0"/>
            </w:pPr>
            <w:r>
              <w:t>user</w:t>
            </w:r>
          </w:p>
        </w:tc>
        <w:tc>
          <w:p>
            <w:pPr>
              <w:spacing w:before="0" w:after="0"/>
            </w:pPr>
            <w:r>
              <w:t>User</w:t>
            </w:r>
          </w:p>
        </w:tc>
        <w:tc>
          <w:p>
            <w:pPr>
              <w:spacing w:before="0" w:after="0"/>
            </w:pPr>
            <w:r>
              <w:t>O</w:t>
            </w:r>
          </w:p>
        </w:tc>
        <w:tc>
          <w:p>
            <w:pPr>
              <w:spacing w:before="0" w:after="0"/>
            </w:pPr>
            <w:r>
              <w:t>O</w:t>
            </w:r>
          </w:p>
        </w:tc>
        <w:tc>
          <w:p>
            <w:pPr>
              <w:spacing w:before="0" w:after="0"/>
            </w:pPr>
            <w:r>
              <w:t xml:space="preserve"> </w:t>
            </w:r>
          </w:p>
        </w:tc>
      </w:tr>
      <w:tr>
        <w:tc>
          <w:p>
            <w:pPr>
              <w:spacing w:before="0" w:after="0"/>
            </w:pPr>
            <w:r>
              <w:t>host_ip</w:t>
            </w:r>
          </w:p>
        </w:tc>
        <w:tc>
          <w:p>
            <w:pPr>
              <w:spacing w:before="0" w:after="0"/>
            </w:pPr>
            <w:r>
              <w:t>Host</w:t>
            </w:r>
          </w:p>
        </w:tc>
        <w:tc>
          <w:p>
            <w:pPr>
              <w:spacing w:before="0" w:after="0"/>
            </w:pPr>
            <w:r>
              <w:t>O</w:t>
            </w:r>
          </w:p>
        </w:tc>
        <w:tc>
          <w:p>
            <w:pPr>
              <w:spacing w:before="0" w:after="0"/>
            </w:pPr>
            <w:r>
              <w:t>O</w:t>
            </w:r>
          </w:p>
        </w:tc>
        <w:tc>
          <w:p>
            <w:pPr>
              <w:spacing w:before="0" w:after="0"/>
            </w:pPr>
            <w:r>
              <w:t xml:space="preserve"> </w:t>
            </w:r>
          </w:p>
        </w:tc>
      </w:tr>
      <w:tr>
        <w:tc>
          <w:p>
            <w:pPr>
              <w:spacing w:before="0" w:after="0"/>
            </w:pPr>
            <w:r>
              <w:t>mail_from</w:t>
            </w:r>
          </w:p>
        </w:tc>
        <w:tc>
          <w:p>
            <w:pPr>
              <w:spacing w:before="0" w:after="0"/>
            </w:pPr>
            <w:r>
              <w:t>Mail Sender</w:t>
            </w:r>
          </w:p>
        </w:tc>
        <w:tc>
          <w:p>
            <w:pPr>
              <w:spacing w:before="0" w:after="0"/>
            </w:pPr>
            <w:r>
              <w:t>O</w:t>
            </w:r>
          </w:p>
        </w:tc>
        <w:tc>
          <w:p>
            <w:pPr>
              <w:spacing w:before="0" w:after="0"/>
            </w:pPr>
            <w:r>
              <w:t>O</w:t>
            </w:r>
          </w:p>
        </w:tc>
        <w:tc>
          <w:p>
            <w:pPr>
              <w:spacing w:before="0" w:after="0"/>
            </w:pPr>
            <w:r>
              <w:t xml:space="preserve"> </w:t>
            </w:r>
          </w:p>
        </w:tc>
      </w:tr>
      <w:tr>
        <w:tc>
          <w:p>
            <w:pPr>
              <w:spacing w:before="0" w:after="0"/>
            </w:pPr>
            <w:r>
              <w:t>mail_to</w:t>
            </w:r>
          </w:p>
        </w:tc>
        <w:tc>
          <w:p>
            <w:pPr>
              <w:spacing w:before="0" w:after="0"/>
            </w:pPr>
            <w:r>
              <w:t>Mail Reciever</w:t>
            </w:r>
          </w:p>
        </w:tc>
        <w:tc>
          <w:p>
            <w:pPr>
              <w:spacing w:before="0" w:after="0"/>
            </w:pPr>
            <w:r>
              <w:t>O</w:t>
            </w:r>
          </w:p>
        </w:tc>
        <w:tc>
          <w:p>
            <w:pPr>
              <w:spacing w:before="0" w:after="0"/>
            </w:pPr>
            <w:r>
              <w:t>O</w:t>
            </w:r>
          </w:p>
        </w:tc>
        <w:tc>
          <w:p>
            <w:pPr>
              <w:spacing w:before="0" w:after="0"/>
            </w:pPr>
            <w:r>
              <w:t xml:space="preserve"> </w:t>
            </w:r>
          </w:p>
        </w:tc>
      </w:tr>
      <w:tr>
        <w:tc>
          <w:p>
            <w:pPr>
              <w:spacing w:before="0" w:after="0"/>
            </w:pPr>
            <w:r>
              <w:t>mail_cc</w:t>
            </w:r>
          </w:p>
        </w:tc>
        <w:tc>
          <w:p>
            <w:pPr>
              <w:spacing w:before="0" w:after="0"/>
            </w:pPr>
            <w:r>
              <w:t>Mail CC</w:t>
            </w:r>
          </w:p>
        </w:tc>
        <w:tc>
          <w:p>
            <w:pPr>
              <w:spacing w:before="0" w:after="0"/>
            </w:pPr>
            <w:r>
              <w:t>O</w:t>
            </w:r>
          </w:p>
        </w:tc>
        <w:tc>
          <w:p>
            <w:pPr>
              <w:spacing w:before="0" w:after="0"/>
            </w:pPr>
            <w:r>
              <w:t>O</w:t>
            </w:r>
          </w:p>
        </w:tc>
        <w:tc>
          <w:p>
            <w:pPr>
              <w:spacing w:before="0" w:after="0"/>
            </w:pPr>
            <w:r>
              <w:t xml:space="preserve"> </w:t>
            </w:r>
          </w:p>
        </w:tc>
      </w:tr>
      <w:tr>
        <w:tc>
          <w:p>
            <w:pPr>
              <w:spacing w:before="0" w:after="0"/>
            </w:pPr>
            <w:r>
              <w:t>url</w:t>
            </w:r>
          </w:p>
        </w:tc>
        <w:tc>
          <w:p>
            <w:pPr>
              <w:spacing w:before="0" w:after="0"/>
            </w:pPr>
            <w:r>
              <w:t>URL</w:t>
            </w:r>
          </w:p>
        </w:tc>
        <w:tc>
          <w:p>
            <w:pPr>
              <w:spacing w:before="0" w:after="0"/>
            </w:pPr>
            <w:r>
              <w:t>O</w:t>
            </w:r>
          </w:p>
        </w:tc>
        <w:tc>
          <w:p>
            <w:pPr>
              <w:spacing w:before="0" w:after="0"/>
            </w:pPr>
            <w:r>
              <w:t>O</w:t>
            </w:r>
          </w:p>
        </w:tc>
        <w:tc>
          <w:p>
            <w:pPr>
              <w:spacing w:before="0" w:after="0"/>
            </w:pPr>
            <w:r>
              <w:t>O</w:t>
            </w:r>
          </w:p>
        </w:tc>
      </w:tr>
      <w:tr>
        <w:tc>
          <w:p>
            <w:pPr>
              <w:spacing w:before="0" w:after="0"/>
            </w:pPr>
            <w:r>
              <w:t>md5</w:t>
            </w:r>
          </w:p>
        </w:tc>
        <w:tc>
          <w:p>
            <w:pPr>
              <w:spacing w:before="0" w:after="0"/>
            </w:pPr>
            <w:r>
              <w:t>MD5</w:t>
            </w:r>
          </w:p>
        </w:tc>
        <w:tc>
          <w:p>
            <w:pPr>
              <w:spacing w:before="0" w:after="0"/>
            </w:pPr>
            <w:r>
              <w:t>O</w:t>
            </w:r>
          </w:p>
        </w:tc>
        <w:tc>
          <w:p>
            <w:pPr>
              <w:spacing w:before="0" w:after="0"/>
            </w:pPr>
            <w:r>
              <w:t>O</w:t>
            </w:r>
          </w:p>
        </w:tc>
        <w:tc>
          <w:p>
            <w:pPr>
              <w:spacing w:before="0" w:after="0"/>
            </w:pPr>
            <w:r>
              <w:t>O</w:t>
            </w:r>
          </w:p>
        </w:tc>
      </w:tr>
      <w:tr>
        <w:tc>
          <w:p>
            <w:pPr>
              <w:spacing w:before="0" w:after="0"/>
            </w:pPr>
            <w:r>
              <w:t>IP Address</w:t>
            </w:r>
          </w:p>
        </w:tc>
        <w:tc>
          <w:p>
            <w:pPr>
              <w:spacing w:before="0" w:after="0"/>
            </w:pPr>
            <w:r>
              <w:t>IP Address</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Domain</w:t>
            </w:r>
          </w:p>
        </w:tc>
        <w:tc>
          <w:p>
            <w:pPr>
              <w:spacing w:before="0" w:after="0"/>
            </w:pPr>
            <w:r>
              <w:t>Domain</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Email Address</w:t>
            </w:r>
          </w:p>
        </w:tc>
        <w:tc>
          <w:p>
            <w:pPr>
              <w:spacing w:before="0" w:after="0"/>
            </w:pPr>
            <w:r>
              <w:t>Email</w:t>
            </w:r>
          </w:p>
        </w:tc>
        <w:tc>
          <w:p>
            <w:pPr>
              <w:spacing w:before="0" w:after="0"/>
            </w:pPr>
            <w:r>
              <w:t xml:space="preserve"> </w:t>
            </w:r>
          </w:p>
        </w:tc>
        <w:tc>
          <w:p>
            <w:pPr>
              <w:spacing w:before="0" w:after="0"/>
            </w:pPr>
            <w:r>
              <w:t xml:space="preserve"> </w:t>
            </w:r>
          </w:p>
        </w:tc>
        <w:tc>
          <w:p>
            <w:pPr>
              <w:spacing w:before="0" w:after="0"/>
            </w:pPr>
            <w:r>
              <w:t>O</w:t>
            </w:r>
          </w:p>
        </w:tc>
      </w:tr>
    </w:tbl>
    <w:p>
      <w:r>
        <w:t xml:space="preserve">However, if the trigger type is </w:t>
      </w:r>
      <w:r>
        <w:rPr>
          <w:b w:val="on"/>
        </w:rPr>
        <w:t>Manual</w:t>
      </w:r>
      <w:r>
        <w:t xml:space="preserve">, input parameters must be defined manually. To add an input parameter, go to the playbook input parameter section in the property panel and click </w:t>
      </w:r>
      <w:r>
        <w:rPr>
          <w:b w:val="on"/>
        </w:rPr>
        <w:t>Add</w:t>
      </w:r>
      <w:r>
        <w:t>.</w:t>
      </w:r>
    </w:p>
    <w:p>
      <w:pPr>
        <w:numPr>
          <w:numId w:val="517"/>
        </w:numPr>
        <w:spacing w:before="0" w:after="0"/>
        <w:ind w:left="360" w:hanging="360"/>
      </w:pPr>
      <w:r>
        <w:rPr>
          <w:b w:val="on"/>
        </w:rPr>
        <w:t>Required</w:t>
      </w:r>
      <w:r>
        <w:t>: Select to mark the parameter as mandatory.</w:t>
      </w:r>
    </w:p>
    <w:p>
      <w:pPr>
        <w:numPr>
          <w:numId w:val="517"/>
        </w:numPr>
        <w:spacing w:before="0" w:after="0"/>
        <w:ind w:left="360" w:hanging="360"/>
      </w:pPr>
      <w:r>
        <w:rPr>
          <w:b w:val="on"/>
        </w:rPr>
        <w:t>Type</w:t>
      </w:r>
      <w:r>
        <w:t>: Data type (String, Date, Integer, Float, IP Address, Boolean)</w:t>
      </w:r>
    </w:p>
    <w:p>
      <w:pPr>
        <w:numPr>
          <w:numId w:val="517"/>
        </w:numPr>
        <w:spacing w:before="0" w:after="0"/>
        <w:ind w:left="360" w:hanging="360"/>
      </w:pPr>
      <w:r>
        <w:rPr>
          <w:b w:val="on"/>
        </w:rPr>
        <w:t>Parameter</w:t>
      </w:r>
      <w:r>
        <w:t>: Field name to be designated as a parameter</w:t>
      </w:r>
    </w:p>
    <w:p>
      <w:pPr>
        <w:numPr>
          <w:numId w:val="517"/>
        </w:numPr>
        <w:spacing w:before="0" w:after="0"/>
        <w:ind w:left="360" w:hanging="360"/>
      </w:pPr>
      <w:r>
        <w:rPr>
          <w:b w:val="on"/>
        </w:rPr>
        <w:t>Name</w:t>
      </w:r>
      <w:r>
        <w:t>: Display name of the parameter</w:t>
      </w:r>
    </w:p>
    <w:p>
      <w:pPr>
        <w:numPr>
          <w:numId w:val="517"/>
        </w:numPr>
        <w:spacing w:before="0" w:after="0"/>
        <w:ind w:left="360" w:hanging="360"/>
      </w:pPr>
      <w:r>
        <w:rPr>
          <w:b w:val="on"/>
        </w:rPr>
        <w:t>Description</w:t>
      </w:r>
      <w:r>
        <w:t>: Explanation of the parameter</w:t>
      </w:r>
    </w:p>
    <w:p>
      <w:pPr>
        <w:numPr>
          <w:numId w:val="517"/>
        </w:numPr>
        <w:spacing w:before="0" w:after="0"/>
        <w:ind w:left="360" w:hanging="360"/>
      </w:pPr>
      <w:r>
        <w:t xml:space="preserve">To edit an input parameter, click its </w:t>
      </w:r>
      <w:r>
        <w:rPr>
          <w:b w:val="on"/>
        </w:rPr>
        <w:t>Name</w:t>
      </w:r>
      <w:r>
        <w:t>.</w:t>
      </w:r>
    </w:p>
    <w:p>
      <w:pPr>
        <w:numPr>
          <w:numId w:val="517"/>
        </w:numPr>
        <w:spacing w:before="0" w:after="0"/>
        <w:ind w:left="360" w:hanging="360"/>
      </w:pPr>
      <w:r>
        <w:t>To change the order of input parameters, hover over the input parameter row. When the arrow button appears, click it in the desired direction.</w:t>
      </w:r>
    </w:p>
    <w:p>
      <w:pPr>
        <w:numPr>
          <w:numId w:val="517"/>
        </w:numPr>
        <w:spacing w:before="0" w:after="0"/>
        <w:ind w:left="360" w:hanging="360"/>
      </w:pPr>
      <w:r>
        <w:t xml:space="preserve">To delete an input parameter, select the checkbox in the row of the parameter to be deleted and click </w:t>
      </w:r>
      <w:r>
        <w:rPr>
          <w:b w:val="on"/>
        </w:rPr>
        <w:t>Delete</w:t>
      </w:r>
      <w:r>
        <w:t>.</w:t>
      </w:r>
    </w:p>
    <w:p>
      <w:pPr>
        <w:pStyle w:val="a7"/>
      </w:pPr>
      <w:r>
        <w:t>Output Parameters</w:t>
      </w:r>
    </w:p>
    <w:p>
      <w:r>
        <w:t xml:space="preserve">Output parameters can be selected from the </w:t>
      </w:r>
      <w:hyperlink r:id="rId339">
        <w:r>
          <w:rPr>
            <w:rStyle w:val="a6"/>
          </w:rPr>
          <w:t>Input Parameter</w:t>
        </w:r>
      </w:hyperlink>
      <w:r>
        <w:t xml:space="preserve">. To add an output parameter, click </w:t>
      </w:r>
      <w:r>
        <w:rPr>
          <w:b w:val="on"/>
        </w:rPr>
        <w:t>Add</w:t>
      </w:r>
      <w:r>
        <w:t xml:space="preserve"> in the </w:t>
      </w:r>
      <w:r>
        <w:rPr>
          <w:b w:val="on"/>
        </w:rPr>
        <w:t>Output Parameter</w:t>
      </w:r>
      <w:r>
        <w:t xml:space="preserve"> section.</w:t>
      </w:r>
    </w:p>
    <w:p>
      <w:r>
        <w:t xml:space="preserve">Output parameters cannot be modified after creation. To change an output parameter, you must first delete it and then add a new one. To delete an output parameter, select the checkbox in the row of the parameter to be deleted and click </w:t>
      </w:r>
      <w:r>
        <w:rPr>
          <w:b w:val="on"/>
        </w:rPr>
        <w:t>Delete</w:t>
      </w:r>
      <w:r>
        <w:t>.</w:t>
      </w:r>
    </w:p>
    <w:p>
      <w:pPr>
        <w:pStyle w:val="a7"/>
      </w:pPr>
      <w:r>
        <w:t>Trigger Conditions</w:t>
      </w:r>
    </w:p>
    <w:p>
      <w:r>
        <w:t xml:space="preserve">Trigger conditions are properties defined when the playbook's </w:t>
      </w:r>
      <w:r>
        <w:rPr>
          <w:b w:val="on"/>
        </w:rPr>
        <w:t>Trigger</w:t>
      </w:r>
      <w:r>
        <w:t xml:space="preserve"> type is set to </w:t>
      </w:r>
      <w:r>
        <w:rPr>
          <w:b w:val="on"/>
        </w:rPr>
        <w:t>Indicator(IOC)</w:t>
      </w:r>
      <w:r>
        <w:t xml:space="preserve"> creation. Select one of the IOC types (URL, MD5, IP Address, Domain, Email Address) from the list. When an indicator matching the selected type is registered, the playbook is executed automatically.</w:t>
      </w:r>
    </w:p>
    <w:p>
      <w:pPr>
        <w:pStyle w:val="4"/>
      </w:pPr>
      <w:r>
        <w:t>Common Task Properties</w:t>
      </w:r>
    </w:p>
    <w:p>
      <w:r>
        <w:t xml:space="preserve">All tasks have the following common properties. You can view and modify these properties in the </w:t>
      </w:r>
      <w:hyperlink r:id="rId340">
        <w:r>
          <w:rPr>
            <w:rStyle w:val="a6"/>
          </w:rPr>
          <w:t>Properties Panel</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A unique name that identifies the task within the playbook</w:t>
            </w:r>
          </w:p>
        </w:tc>
      </w:tr>
      <w:tr>
        <w:tc>
          <w:p>
            <w:pPr>
              <w:spacing w:before="0" w:after="0"/>
            </w:pPr>
            <w:r>
              <w:t>Description</w:t>
            </w:r>
          </w:p>
        </w:tc>
        <w:tc>
          <w:p>
            <w:pPr>
              <w:spacing w:before="0" w:after="0"/>
            </w:pPr>
            <w:r>
              <w:t>A brief explanation of the task</w:t>
            </w:r>
          </w:p>
        </w:tc>
      </w:tr>
      <w:tr>
        <w:tc>
          <w:p>
            <w:pPr>
              <w:spacing w:before="0" w:after="0"/>
            </w:pPr>
            <w:r>
              <w:t>Task Type</w:t>
            </w:r>
          </w:p>
        </w:tc>
        <w:tc>
          <w:p>
            <w:pPr>
              <w:spacing w:before="0" w:after="0"/>
            </w:pPr>
            <w:r>
              <w:t>The category of the task based on its function</w:t>
            </w:r>
          </w:p>
        </w:tc>
      </w:tr>
      <w:tr>
        <w:tc>
          <w:p>
            <w:pPr>
              <w:spacing w:before="0" w:after="0"/>
            </w:pPr>
            <w:r>
              <w:t>Command</w:t>
            </w:r>
          </w:p>
        </w:tc>
        <w:tc>
          <w:p>
            <w:pPr>
              <w:spacing w:before="0" w:after="0"/>
            </w:pPr>
            <w:r>
              <w:t>The command executed by the task. Most tasks perform a single command.</w:t>
            </w:r>
          </w:p>
        </w:tc>
      </w:tr>
      <w:tr>
        <w:tc>
          <w:p>
            <w:pPr>
              <w:spacing w:before="0" w:after="0"/>
            </w:pPr>
            <w:r>
              <w:t>Command Set</w:t>
            </w:r>
          </w:p>
        </w:tc>
        <w:tc>
          <w:p>
            <w:pPr>
              <w:spacing w:before="0" w:after="0"/>
            </w:pPr>
            <w:r>
              <w:t xml:space="preserve">(For tasks of type </w:t>
            </w:r>
            <w:hyperlink r:id="rId341">
              <w:r>
                <w:rPr>
                  <w:rStyle w:val="a6"/>
                </w:rPr>
                <w:t>Execution</w:t>
              </w:r>
            </w:hyperlink>
            <w:r>
              <w:t>) A list of available commands</w:t>
            </w:r>
          </w:p>
        </w:tc>
      </w:tr>
      <w:tr>
        <w:tc>
          <w:p>
            <w:pPr>
              <w:spacing w:before="0" w:after="0"/>
            </w:pPr>
            <w:r>
              <w:t>Playbook</w:t>
            </w:r>
          </w:p>
        </w:tc>
        <w:tc>
          <w:p>
            <w:pPr>
              <w:spacing w:before="0" w:after="0"/>
            </w:pPr>
            <w:r>
              <w:t xml:space="preserve">(For tasks of type </w:t>
            </w:r>
            <w:hyperlink r:id="rId342">
              <w:r>
                <w:rPr>
                  <w:rStyle w:val="a6"/>
                </w:rPr>
                <w:t>Call Playbook</w:t>
              </w:r>
            </w:hyperlink>
            <w:r>
              <w:t>) The sub-playbook to be executed</w:t>
            </w:r>
          </w:p>
        </w:tc>
      </w:tr>
      <w:tr>
        <w:tc>
          <w:p>
            <w:pPr>
              <w:spacing w:before="0" w:after="0"/>
            </w:pPr>
            <w:r>
              <w:t>Advanced Settings</w:t>
            </w:r>
          </w:p>
        </w:tc>
        <w:tc>
          <w:p>
            <w:pPr>
              <w:spacing w:before="0" w:after="0"/>
            </w:pPr>
            <w:r>
              <w:t>Configurations such as timeout, retry intervals, retry count, and actions upon task failure.</w:t>
            </w:r>
          </w:p>
        </w:tc>
      </w:tr>
      <w:tr>
        <w:tc>
          <w:p>
            <w:pPr>
              <w:spacing w:before="0" w:after="0"/>
            </w:pPr>
            <w:r>
              <w:t>Input Parameters</w:t>
            </w:r>
          </w:p>
        </w:tc>
        <w:tc>
          <w:p>
            <w:pPr>
              <w:spacing w:before="0" w:after="0"/>
            </w:pPr>
            <w:r>
              <w:t>Parameters that receive values from preceding tasks or playbook input parameters. Varies by task.</w:t>
            </w:r>
          </w:p>
        </w:tc>
      </w:tr>
      <w:tr>
        <w:tc>
          <w:p>
            <w:pPr>
              <w:spacing w:before="0" w:after="0"/>
            </w:pPr>
            <w:r>
              <w:t>Output Parameters</w:t>
            </w:r>
          </w:p>
        </w:tc>
        <w:tc>
          <w:p>
            <w:pPr>
              <w:spacing w:before="0" w:after="0"/>
            </w:pPr>
            <w:r>
              <w:t>Parameters that stores values to be passed to subsequent tasks. Varies by task.</w:t>
            </w:r>
          </w:p>
        </w:tc>
      </w:tr>
    </w:tbl>
    <w:p>
      <w:pPr>
        <w:numPr>
          <w:numId w:val="518"/>
        </w:numPr>
        <w:spacing w:before="0" w:after="0"/>
        <w:ind w:left="360" w:hanging="360"/>
      </w:pPr>
      <w:r>
        <w:rPr>
          <w:b w:val="on"/>
        </w:rPr>
        <w:t>Command Set</w:t>
      </w:r>
      <w:r>
        <w:t xml:space="preserve"> consists of default command sets and those provided by apps.</w:t>
      </w:r>
    </w:p>
    <w:p>
      <w:pPr>
        <w:numPr>
          <w:numId w:val="518"/>
        </w:numPr>
        <w:spacing w:before="0" w:after="0"/>
        <w:ind w:left="360" w:hanging="360"/>
      </w:pPr>
      <w:r>
        <w:t xml:space="preserve">Required fields in </w:t>
      </w:r>
      <w:r>
        <w:rPr>
          <w:b w:val="on"/>
        </w:rPr>
        <w:t>Input Parameters</w:t>
      </w:r>
      <w:r>
        <w:t xml:space="preserve"> are marked with an asterisk (*).</w:t>
      </w:r>
    </w:p>
    <w:p>
      <w:pPr>
        <w:pStyle w:val="a7"/>
      </w:pPr>
      <w:r>
        <w:t>Name and Description</w:t>
      </w:r>
    </w:p>
    <w:p>
      <w:r>
        <w:t xml:space="preserve">: Each task in a playbook has a unique </w:t>
      </w:r>
      <w:r>
        <w:rPr>
          <w:b w:val="on"/>
        </w:rPr>
        <w:t>Name</w:t>
      </w:r>
      <w:r>
        <w:t xml:space="preserve"> and </w:t>
      </w:r>
      <w:r>
        <w:rPr>
          <w:b w:val="on"/>
        </w:rPr>
        <w:t>Description</w:t>
      </w:r>
      <w:r>
        <w:t xml:space="preserve"> properties. Tasks are represented as boxes in the playbook workflow, and these properties help identify them.</w:t>
      </w:r>
    </w:p>
    <w:p>
      <w:r>
        <w:t xml:space="preserve">In the properties panel, clicking </w:t>
      </w:r>
      <w:r>
        <w:rPr>
          <w:b w:val="on"/>
        </w:rPr>
        <w:t>Auto-fill</w:t>
      </w:r>
      <w:r>
        <w:t xml:space="preserve"> under the command section automatically assigns default values for </w:t>
      </w:r>
      <w:r>
        <w:rPr>
          <w:b w:val="on"/>
        </w:rPr>
        <w:t>Name</w:t>
      </w:r>
      <w:r>
        <w:t xml:space="preserve"> and </w:t>
      </w:r>
      <w:r>
        <w:rPr>
          <w:b w:val="on"/>
        </w:rPr>
        <w:t>Description</w:t>
      </w:r>
      <w:r>
        <w:t xml:space="preserve"> based on the task type. You can modify them as needed.</w:t>
      </w:r>
    </w:p>
    <w:p>
      <w:pPr>
        <w:pStyle w:val="a7"/>
      </w:pPr>
      <w:r>
        <w:t>Advanced Settings</w:t>
      </w:r>
    </w:p>
    <w:p>
      <w:r>
        <w:t>: Advanced settings provide options to control task behavior.</w:t>
      </w:r>
    </w:p>
    <w:p>
      <w:pPr>
        <w:numPr>
          <w:numId w:val="519"/>
        </w:numPr>
        <w:spacing w:before="0" w:after="0"/>
        <w:ind w:left="360" w:hanging="360"/>
      </w:pPr>
      <w:r>
        <w:rPr>
          <w:b w:val="on"/>
        </w:rPr>
        <w:t>Maximum Timeout (sec.)</w:t>
      </w:r>
      <w:r>
        <w:t>: The maximum wait time for task completion (default: 600 seconds).</w:t>
      </w:r>
    </w:p>
    <w:p>
      <w:pPr>
        <w:numPr>
          <w:numId w:val="519"/>
        </w:numPr>
        <w:spacing w:before="0" w:after="0"/>
        <w:ind w:left="360" w:hanging="360"/>
      </w:pPr>
      <w:r>
        <w:rPr>
          <w:b w:val="on"/>
        </w:rPr>
        <w:t>Retry Interval (sec.)</w:t>
      </w:r>
      <w:r>
        <w:t>: The interval between retries for timed-out tasks (default: 0 seconds).</w:t>
      </w:r>
    </w:p>
    <w:p>
      <w:pPr>
        <w:numPr>
          <w:numId w:val="519"/>
        </w:numPr>
        <w:spacing w:before="0" w:after="0"/>
        <w:ind w:left="360" w:hanging="360"/>
      </w:pPr>
      <w:r>
        <w:rPr>
          <w:b w:val="on"/>
        </w:rPr>
        <w:t>Retry Count</w:t>
      </w:r>
      <w:r>
        <w:t>: The number of retry attempts (default: 0). If the task completes within the retry limit, it is considered successful.</w:t>
      </w:r>
    </w:p>
    <w:p>
      <w:pPr>
        <w:numPr>
          <w:numId w:val="519"/>
        </w:numPr>
        <w:spacing w:before="0" w:after="0"/>
        <w:ind w:left="360" w:hanging="360"/>
      </w:pPr>
      <w:r>
        <w:rPr>
          <w:b w:val="on"/>
        </w:rPr>
        <w:t>Action on Failure</w:t>
      </w:r>
      <w:r>
        <w:t>: The action to take if the task fails: Stop Playbook, Continue to Next Task (default: Stop Playbook)</w:t>
      </w:r>
    </w:p>
    <w:p>
      <w:pPr>
        <w:pStyle w:val="af1"/>
        <w:numPr>
          <w:numId w:val="519"/>
        </w:numPr>
        <w:spacing w:before="0" w:after="0"/>
        <w:ind w:left="360" w:hanging="360"/>
      </w:pPr>
      <w:r>
        <w:t>The "Action on Failure" option is available from version 4.0.2404.0.</w:t>
      </w:r>
    </w:p>
    <w:p>
      <w:pPr>
        <w:pStyle w:val="4"/>
      </w:pPr>
      <w:r>
        <w:t>Task-Specific Properties</w:t>
      </w:r>
    </w:p>
    <w:p>
      <w:r>
        <w:t>A task is the smallest functional unit that makes up a playbook. Each task performs a different function based on its type. The table below summarizes the task types: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Task</w:t>
            </w:r>
          </w:p>
        </w:tc>
        <w:tc>
          <w:tcPr>
            <w:shd w:fill="eeeeee"/>
          </w:tcPr>
          <w:p>
            <w:pPr>
              <w:spacing w:before="0" w:after="0"/>
            </w:pPr>
            <w:r>
              <w:rPr>
                <w:rFonts w:ascii="맑은 고딕" w:hAnsi="맑은 고딕" w:cs="맑은 고딕" w:eastAsia="맑은 고딕"/>
              </w:rPr>
              <w:t>Description</w:t>
            </w:r>
          </w:p>
        </w:tc>
      </w:tr>
      <w:tr>
        <w:tc>
          <w:p>
            <w:pPr>
              <w:spacing w:before="0" w:after="0"/>
            </w:pPr>
            <w:hyperlink r:id="rId343">
              <w:r>
                <w:rPr>
                  <w:rStyle w:val="a6"/>
                </w:rPr>
                <w:t>Execute</w:t>
              </w:r>
            </w:hyperlink>
            <w:r>
              <w:t/>
            </w:r>
          </w:p>
        </w:tc>
        <w:tc>
          <w:p>
            <w:pPr>
              <w:spacing w:before="0" w:after="0"/>
            </w:pPr>
            <w:r>
              <w:t>Runs a command defined in the command set.</w:t>
            </w:r>
          </w:p>
        </w:tc>
      </w:tr>
      <w:tr>
        <w:tc>
          <w:p>
            <w:pPr>
              <w:spacing w:before="0" w:after="0"/>
            </w:pPr>
            <w:hyperlink r:id="rId344">
              <w:r>
                <w:rPr>
                  <w:rStyle w:val="a6"/>
                </w:rPr>
                <w:t>Decision</w:t>
              </w:r>
            </w:hyperlink>
            <w:r>
              <w:t/>
            </w:r>
          </w:p>
        </w:tc>
        <w:tc>
          <w:p>
            <w:pPr>
              <w:spacing w:before="0" w:after="0"/>
            </w:pPr>
            <w:r>
              <w:t>Branches the workflow based on the evaluation of a comparison expression (</w:t>
            </w:r>
            <w:r>
              <w:rPr>
                <w:rStyle w:val="af4"/>
              </w:rPr>
              <w:t>true</w:t>
            </w:r>
            <w:r>
              <w:t>/</w:t>
            </w:r>
            <w:r>
              <w:rPr>
                <w:rStyle w:val="af4"/>
              </w:rPr>
              <w:t>false</w:t>
            </w:r>
            <w:r>
              <w:t>).</w:t>
            </w:r>
          </w:p>
        </w:tc>
      </w:tr>
      <w:tr>
        <w:tc>
          <w:p>
            <w:pPr>
              <w:spacing w:before="0" w:after="0"/>
            </w:pPr>
            <w:hyperlink r:id="rId345">
              <w:r>
                <w:rPr>
                  <w:rStyle w:val="a6"/>
                </w:rPr>
                <w:t>Evaluate</w:t>
              </w:r>
            </w:hyperlink>
            <w:r>
              <w:t/>
            </w:r>
          </w:p>
        </w:tc>
        <w:tc>
          <w:p>
            <w:pPr>
              <w:spacing w:before="0" w:after="0"/>
            </w:pPr>
            <w:r>
              <w:t>Assigns the value of an expression to a parameter.</w:t>
            </w:r>
          </w:p>
        </w:tc>
      </w:tr>
      <w:tr>
        <w:tc>
          <w:p>
            <w:pPr>
              <w:spacing w:before="0" w:after="0"/>
            </w:pPr>
            <w:hyperlink r:id="rId346">
              <w:r>
                <w:rPr>
                  <w:rStyle w:val="a6"/>
                </w:rPr>
                <w:t>User Input</w:t>
              </w:r>
            </w:hyperlink>
            <w:r>
              <w:t/>
            </w:r>
          </w:p>
        </w:tc>
        <w:tc>
          <w:p>
            <w:pPr>
              <w:spacing w:before="0" w:after="0"/>
            </w:pPr>
            <w:r>
              <w:t>Captures user input and assigns it to an output parameter.</w:t>
            </w:r>
          </w:p>
        </w:tc>
      </w:tr>
      <w:tr>
        <w:tc>
          <w:p>
            <w:pPr>
              <w:spacing w:before="0" w:after="0"/>
            </w:pPr>
            <w:hyperlink r:id="rId347">
              <w:r>
                <w:rPr>
                  <w:rStyle w:val="a6"/>
                </w:rPr>
                <w:t>Approval</w:t>
              </w:r>
            </w:hyperlink>
            <w:r>
              <w:t/>
            </w:r>
          </w:p>
        </w:tc>
        <w:tc>
          <w:p>
            <w:pPr>
              <w:spacing w:before="0" w:after="0"/>
            </w:pPr>
            <w:r>
              <w:t>Branches the workflow based on user approval results.</w:t>
            </w:r>
          </w:p>
        </w:tc>
      </w:tr>
      <w:tr>
        <w:tc>
          <w:p>
            <w:pPr>
              <w:spacing w:before="0" w:after="0"/>
            </w:pPr>
            <w:hyperlink r:id="rId348">
              <w:r>
                <w:rPr>
                  <w:rStyle w:val="a6"/>
                </w:rPr>
                <w:t>Pause</w:t>
              </w:r>
            </w:hyperlink>
            <w:r>
              <w:t/>
            </w:r>
          </w:p>
        </w:tc>
        <w:tc>
          <w:p>
            <w:pPr>
              <w:spacing w:before="0" w:after="0"/>
            </w:pPr>
            <w:r>
              <w:t>Waits for a specified duration before proceeding to the next task.</w:t>
            </w:r>
          </w:p>
        </w:tc>
      </w:tr>
      <w:tr>
        <w:tc>
          <w:p>
            <w:pPr>
              <w:spacing w:before="0" w:after="0"/>
            </w:pPr>
            <w:hyperlink r:id="rId349">
              <w:r>
                <w:rPr>
                  <w:rStyle w:val="a6"/>
                </w:rPr>
                <w:t>Send Email</w:t>
              </w:r>
            </w:hyperlink>
            <w:r>
              <w:t/>
            </w:r>
          </w:p>
        </w:tc>
        <w:tc>
          <w:p>
            <w:pPr>
              <w:spacing w:before="0" w:after="0"/>
            </w:pPr>
            <w:r>
              <w:t>Sends an email based on a predefined template</w:t>
            </w:r>
          </w:p>
        </w:tc>
      </w:tr>
      <w:tr>
        <w:tc>
          <w:p>
            <w:pPr>
              <w:spacing w:before="0" w:after="0"/>
            </w:pPr>
            <w:hyperlink r:id="rId350">
              <w:r>
                <w:rPr>
                  <w:rStyle w:val="a6"/>
                </w:rPr>
                <w:t>Call Playbook</w:t>
              </w:r>
            </w:hyperlink>
            <w:r>
              <w:t/>
            </w:r>
          </w:p>
        </w:tc>
        <w:tc>
          <w:p>
            <w:pPr>
              <w:spacing w:before="0" w:after="0"/>
            </w:pPr>
            <w:r>
              <w:t>Call and executes another playbook.</w:t>
            </w:r>
          </w:p>
        </w:tc>
      </w:tr>
      <w:tr>
        <w:tc>
          <w:p>
            <w:pPr>
              <w:spacing w:before="0" w:after="0"/>
            </w:pPr>
            <w:hyperlink r:id="rId351">
              <w:r>
                <w:rPr>
                  <w:rStyle w:val="a6"/>
                </w:rPr>
                <w:t>Query</w:t>
              </w:r>
            </w:hyperlink>
            <w:r>
              <w:t/>
            </w:r>
          </w:p>
        </w:tc>
        <w:tc>
          <w:p>
            <w:pPr>
              <w:spacing w:before="0" w:after="0"/>
            </w:pPr>
            <w:r>
              <w:t>Runs a query and retrieves the results.</w:t>
            </w:r>
          </w:p>
        </w:tc>
      </w:tr>
      <w:tr>
        <w:tc>
          <w:p>
            <w:pPr>
              <w:spacing w:before="0" w:after="0"/>
            </w:pPr>
            <w:hyperlink r:id="rId352">
              <w:r>
                <w:rPr>
                  <w:rStyle w:val="a6"/>
                </w:rPr>
                <w:t>Investigate</w:t>
              </w:r>
            </w:hyperlink>
            <w:r>
              <w:t/>
            </w:r>
          </w:p>
        </w:tc>
        <w:tc>
          <w:p>
            <w:pPr>
              <w:spacing w:before="0" w:after="0"/>
            </w:pPr>
            <w:r>
              <w:t>Runs a query and adds the results to a ticket as investigation data.</w:t>
            </w:r>
          </w:p>
        </w:tc>
      </w:tr>
    </w:tbl>
    <w:p>
      <w:pPr>
        <w:pStyle w:val="a7"/>
      </w:pPr>
      <w:r>
        <w:t>Execute</w:t>
      </w:r>
    </w:p>
    <w:p>
      <w:r>
        <w:t>This task automates various actions using a command set. When you install a Logpresso app, the playbook can use the command set provided by that app.</w:t>
      </w:r>
    </w:p>
    <w:p>
      <w:r>
        <w:rPr>
          <w:b w:val="on"/>
        </w:rPr>
        <w:t>Command Set</w:t>
      </w:r>
    </w:p>
    <w:p>
      <w:pPr>
        <w:ind w:left="400"/>
      </w:pPr>
      <w:r>
        <w:t>A command set is a collection of commands that the task can execute. In addition to built-in command sets, installing a app that supports playbooks expands the available command sets.</w:t>
      </w:r>
    </w:p>
    <w:p>
      <w:r>
        <w:rPr>
          <w:b w:val="on"/>
        </w:rPr>
        <w:t>Command</w:t>
      </w:r>
    </w:p>
    <w:p>
      <w:pPr>
        <w:ind w:left="400"/>
      </w:pPr>
      <w:r>
        <w:t xml:space="preserve">Select a command from the available list. Once a </w:t>
      </w:r>
      <w:r>
        <w:rPr>
          <w:b w:val="on"/>
        </w:rPr>
        <w:t>Command</w:t>
      </w:r>
      <w:r>
        <w:t xml:space="preserve"> is selected, you can define its </w:t>
      </w:r>
      <w:r>
        <w:rPr>
          <w:b w:val="on"/>
        </w:rPr>
        <w:t>input parameters</w:t>
      </w:r>
      <w:r>
        <w:t xml:space="preserve"> and then view its </w:t>
      </w:r>
      <w:r>
        <w:rPr>
          <w:b w:val="on"/>
        </w:rPr>
        <w:t>output parameters</w:t>
      </w:r>
      <w:r>
        <w:t>.</w:t>
      </w:r>
    </w:p>
    <w:p>
      <w:pPr>
        <w:ind w:left="400"/>
      </w:pPr>
      <w:r>
        <w:t>The Logpresso Maestro command set provides the following commands: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Command</w:t>
            </w:r>
          </w:p>
        </w:tc>
        <w:tc>
          <w:tcPr>
            <w:shd w:fill="eeeeee"/>
          </w:tcPr>
          <w:p>
            <w:pPr>
              <w:spacing w:before="0" w:after="0"/>
            </w:pPr>
            <w:r>
              <w:rPr>
                <w:rFonts w:ascii="맑은 고딕" w:hAnsi="맑은 고딕" w:cs="맑은 고딕" w:eastAsia="맑은 고딕"/>
              </w:rPr>
              <w:t>Description</w:t>
            </w:r>
          </w:p>
        </w:tc>
      </w:tr>
      <w:tr>
        <w:tc>
          <w:p>
            <w:pPr>
              <w:spacing w:before="0" w:after="0"/>
            </w:pPr>
            <w:hyperlink r:id="rId353">
              <w:r>
                <w:rPr>
                  <w:rStyle w:val="a6"/>
                </w:rPr>
                <w:t>Create Article</w:t>
              </w:r>
            </w:hyperlink>
            <w:r>
              <w:t/>
            </w:r>
          </w:p>
        </w:tc>
        <w:tc>
          <w:p>
            <w:pPr>
              <w:spacing w:before="0" w:after="0"/>
            </w:pPr>
            <w:r>
              <w:t>Adds an article-type ticket and returns its GUID to output parameter.</w:t>
            </w:r>
          </w:p>
        </w:tc>
      </w:tr>
      <w:tr>
        <w:tc>
          <w:p>
            <w:pPr>
              <w:spacing w:before="0" w:after="0"/>
            </w:pPr>
            <w:hyperlink r:id="rId354">
              <w:r>
                <w:rPr>
                  <w:rStyle w:val="a6"/>
                </w:rPr>
                <w:t>Validate Directory</w:t>
              </w:r>
            </w:hyperlink>
            <w:r>
              <w:t/>
            </w:r>
          </w:p>
        </w:tc>
        <w:tc>
          <w:p>
            <w:pPr>
              <w:spacing w:before="0" w:after="0"/>
            </w:pPr>
            <w:r>
              <w:t>Checks a local directory in the Logpresso Sonar system.</w:t>
            </w:r>
          </w:p>
        </w:tc>
      </w:tr>
      <w:tr>
        <w:tc>
          <w:p>
            <w:pPr>
              <w:spacing w:before="0" w:after="0"/>
            </w:pPr>
            <w:hyperlink r:id="rId355">
              <w:r>
                <w:rPr>
                  <w:rStyle w:val="a6"/>
                </w:rPr>
                <w:t>Add Blocklist</w:t>
              </w:r>
            </w:hyperlink>
            <w:r>
              <w:t/>
            </w:r>
          </w:p>
        </w:tc>
        <w:tc>
          <w:p>
            <w:pPr>
              <w:spacing w:before="0" w:after="0"/>
            </w:pPr>
            <w:r>
              <w:t>Removes a specific IP address from a designated address group.</w:t>
            </w:r>
          </w:p>
        </w:tc>
      </w:tr>
      <w:tr>
        <w:tc>
          <w:p>
            <w:pPr>
              <w:spacing w:before="0" w:after="0"/>
            </w:pPr>
            <w:hyperlink r:id="rId356">
              <w:r>
                <w:rPr>
                  <w:rStyle w:val="a6"/>
                </w:rPr>
                <w:t>Remove Blocklist</w:t>
              </w:r>
            </w:hyperlink>
            <w:r>
              <w:t/>
            </w:r>
          </w:p>
        </w:tc>
        <w:tc>
          <w:p>
            <w:pPr>
              <w:spacing w:before="0" w:after="0"/>
            </w:pPr>
            <w:r>
              <w:t>Adds a specific IP address to a designated address group.</w:t>
            </w:r>
          </w:p>
        </w:tc>
      </w:tr>
      <w:tr>
        <w:tc>
          <w:p>
            <w:pPr>
              <w:spacing w:before="0" w:after="0"/>
            </w:pPr>
            <w:hyperlink r:id="rId357">
              <w:r>
                <w:rPr>
                  <w:rStyle w:val="a6"/>
                </w:rPr>
                <w:t>Create Ticket for Event</w:t>
              </w:r>
            </w:hyperlink>
            <w:r>
              <w:t/>
            </w:r>
          </w:p>
        </w:tc>
        <w:tc>
          <w:p>
            <w:pPr>
              <w:spacing w:before="0" w:after="0"/>
            </w:pPr>
            <w:r>
              <w:t>Creates a ticket for an event and returns its GUID.</w:t>
            </w:r>
          </w:p>
        </w:tc>
      </w:tr>
      <w:tr>
        <w:tc>
          <w:p>
            <w:pPr>
              <w:spacing w:before="0" w:after="0"/>
            </w:pPr>
            <w:hyperlink r:id="rId358">
              <w:r>
                <w:rPr>
                  <w:rStyle w:val="a6"/>
                </w:rPr>
                <w:t>Get Investigation Result</w:t>
              </w:r>
            </w:hyperlink>
            <w:r>
              <w:t/>
            </w:r>
          </w:p>
        </w:tc>
        <w:tc>
          <w:p>
            <w:pPr>
              <w:spacing w:before="0" w:after="0"/>
            </w:pPr>
            <w:r>
              <w:t>Retrieves investigation data from a ticket and returns the investigation data GUID.</w:t>
            </w:r>
          </w:p>
        </w:tc>
      </w:tr>
      <w:tr>
        <w:tc>
          <w:p>
            <w:pPr>
              <w:spacing w:before="0" w:after="0"/>
            </w:pPr>
            <w:hyperlink r:id="rId359">
              <w:r>
                <w:rPr>
                  <w:rStyle w:val="a6"/>
                </w:rPr>
                <w:t>Add Investigation Result</w:t>
              </w:r>
            </w:hyperlink>
            <w:r>
              <w:t/>
            </w:r>
          </w:p>
        </w:tc>
        <w:tc>
          <w:p>
            <w:pPr>
              <w:spacing w:before="0" w:after="0"/>
            </w:pPr>
            <w:r>
              <w:t>Adds query results as investigation data and returns the investigation data GUID.</w:t>
            </w:r>
          </w:p>
        </w:tc>
      </w:tr>
      <w:tr>
        <w:tc>
          <w:p>
            <w:pPr>
              <w:spacing w:before="0" w:after="0"/>
            </w:pPr>
            <w:hyperlink r:id="rId360">
              <w:r>
                <w:rPr>
                  <w:rStyle w:val="a6"/>
                </w:rPr>
                <w:t>Validate File Attachments</w:t>
              </w:r>
            </w:hyperlink>
            <w:r>
              <w:t/>
            </w:r>
          </w:p>
        </w:tc>
        <w:tc>
          <w:p>
            <w:pPr>
              <w:spacing w:before="0" w:after="0"/>
            </w:pPr>
            <w:r>
              <w:t>Verifies the local file path and size in the Logpresso Sonar system.</w:t>
            </w:r>
          </w:p>
        </w:tc>
      </w:tr>
      <w:tr>
        <w:tc>
          <w:p>
            <w:pPr>
              <w:spacing w:before="0" w:after="0"/>
            </w:pPr>
            <w:hyperlink r:id="rId361">
              <w:r>
                <w:rPr>
                  <w:rStyle w:val="a6"/>
                </w:rPr>
                <w:t>Add File Attachments</w:t>
              </w:r>
            </w:hyperlink>
            <w:r>
              <w:t/>
            </w:r>
          </w:p>
        </w:tc>
        <w:tc>
          <w:p>
            <w:pPr>
              <w:spacing w:before="0" w:after="0"/>
            </w:pPr>
            <w:r>
              <w:t>Attaches a file to a ticket and returns its GUID, size, and name.</w:t>
            </w:r>
          </w:p>
        </w:tc>
      </w:tr>
      <w:tr>
        <w:tc>
          <w:p>
            <w:pPr>
              <w:spacing w:before="0" w:after="0"/>
            </w:pPr>
            <w:hyperlink r:id="rId362">
              <w:r>
                <w:rPr>
                  <w:rStyle w:val="a6"/>
                </w:rPr>
                <w:t>Update IP Indicator</w:t>
              </w:r>
            </w:hyperlink>
            <w:r>
              <w:t/>
            </w:r>
          </w:p>
        </w:tc>
        <w:tc>
          <w:p>
            <w:pPr>
              <w:spacing w:before="0" w:after="0"/>
            </w:pPr>
            <w:r>
              <w:t>Creates or updates an IP address indicator.</w:t>
            </w:r>
          </w:p>
        </w:tc>
      </w:tr>
      <w:tr>
        <w:tc>
          <w:p>
            <w:pPr>
              <w:spacing w:before="0" w:after="0"/>
            </w:pPr>
            <w:hyperlink r:id="rId363">
              <w:r>
                <w:rPr>
                  <w:rStyle w:val="a6"/>
                </w:rPr>
                <w:t>Update MD5 Indicator</w:t>
              </w:r>
            </w:hyperlink>
            <w:r>
              <w:t/>
            </w:r>
          </w:p>
        </w:tc>
        <w:tc>
          <w:p>
            <w:pPr>
              <w:spacing w:before="0" w:after="0"/>
            </w:pPr>
            <w:r>
              <w:t>Creates or updates a MD5 indicator.</w:t>
            </w:r>
          </w:p>
        </w:tc>
      </w:tr>
      <w:tr>
        <w:tc>
          <w:p>
            <w:pPr>
              <w:spacing w:before="0" w:after="0"/>
            </w:pPr>
            <w:hyperlink r:id="rId364">
              <w:r>
                <w:rPr>
                  <w:rStyle w:val="a6"/>
                </w:rPr>
                <w:t>Update URL Indicator</w:t>
              </w:r>
            </w:hyperlink>
            <w:r>
              <w:t/>
            </w:r>
          </w:p>
        </w:tc>
        <w:tc>
          <w:p>
            <w:pPr>
              <w:spacing w:before="0" w:after="0"/>
            </w:pPr>
            <w:r>
              <w:t>Creates or updates a URL indicator.</w:t>
            </w:r>
          </w:p>
        </w:tc>
      </w:tr>
      <w:tr>
        <w:tc>
          <w:p>
            <w:pPr>
              <w:spacing w:before="0" w:after="0"/>
            </w:pPr>
            <w:hyperlink r:id="rId365">
              <w:r>
                <w:rPr>
                  <w:rStyle w:val="a6"/>
                </w:rPr>
                <w:t>Update Domain Indicator</w:t>
              </w:r>
            </w:hyperlink>
            <w:r>
              <w:t/>
            </w:r>
          </w:p>
        </w:tc>
        <w:tc>
          <w:p>
            <w:pPr>
              <w:spacing w:before="0" w:after="0"/>
            </w:pPr>
            <w:r>
              <w:t>Creates or updates a domain indicator.</w:t>
            </w:r>
          </w:p>
        </w:tc>
      </w:tr>
      <w:tr>
        <w:tc>
          <w:p>
            <w:pPr>
              <w:spacing w:before="0" w:after="0"/>
            </w:pPr>
            <w:hyperlink r:id="rId366">
              <w:r>
                <w:rPr>
                  <w:rStyle w:val="a6"/>
                </w:rPr>
                <w:t>Update Email Indicator</w:t>
              </w:r>
            </w:hyperlink>
            <w:r>
              <w:t/>
            </w:r>
          </w:p>
        </w:tc>
        <w:tc>
          <w:p>
            <w:pPr>
              <w:spacing w:before="0" w:after="0"/>
            </w:pPr>
            <w:r>
              <w:t>Creates or updates an email indicator.</w:t>
            </w:r>
          </w:p>
        </w:tc>
      </w:tr>
      <w:tr>
        <w:tc>
          <w:p>
            <w:pPr>
              <w:spacing w:before="0" w:after="0"/>
            </w:pPr>
            <w:hyperlink r:id="rId367">
              <w:r>
                <w:rPr>
                  <w:rStyle w:val="a6"/>
                </w:rPr>
                <w:t>Set Ticket Incident</w:t>
              </w:r>
            </w:hyperlink>
            <w:r>
              <w:t/>
            </w:r>
          </w:p>
        </w:tc>
        <w:tc>
          <w:p>
            <w:pPr>
              <w:spacing w:before="0" w:after="0"/>
            </w:pPr>
            <w:r>
              <w:t>Updates the incident status of a ticket.</w:t>
            </w:r>
          </w:p>
        </w:tc>
      </w:tr>
      <w:tr>
        <w:tc>
          <w:p>
            <w:pPr>
              <w:spacing w:before="0" w:after="0"/>
            </w:pPr>
            <w:hyperlink r:id="rId368">
              <w:r>
                <w:rPr>
                  <w:rStyle w:val="a6"/>
                </w:rPr>
                <w:t>Set Ticket Status</w:t>
              </w:r>
            </w:hyperlink>
            <w:r>
              <w:t/>
            </w:r>
          </w:p>
        </w:tc>
        <w:tc>
          <w:p>
            <w:pPr>
              <w:spacing w:before="0" w:after="0"/>
            </w:pPr>
            <w:r>
              <w:t>Changes the status of a ticket.</w:t>
            </w:r>
          </w:p>
        </w:tc>
      </w:tr>
      <w:tr>
        <w:tc>
          <w:p>
            <w:pPr>
              <w:spacing w:before="0" w:after="0"/>
            </w:pPr>
            <w:hyperlink r:id="rId369">
              <w:r>
                <w:rPr>
                  <w:rStyle w:val="a6"/>
                </w:rPr>
                <w:t>Create Ticket</w:t>
              </w:r>
            </w:hyperlink>
            <w:r>
              <w:t/>
            </w:r>
          </w:p>
        </w:tc>
        <w:tc>
          <w:p>
            <w:pPr>
              <w:spacing w:before="0" w:after="0"/>
            </w:pPr>
            <w:r>
              <w:t>Creates a new ticket and returns its GUID.</w:t>
            </w:r>
          </w:p>
        </w:tc>
      </w:tr>
      <w:tr>
        <w:tc>
          <w:p>
            <w:pPr>
              <w:spacing w:before="0" w:after="0"/>
            </w:pPr>
            <w:hyperlink r:id="rId370">
              <w:r>
                <w:rPr>
                  <w:rStyle w:val="a6"/>
                </w:rPr>
                <w:t>Set Ticket FP</w:t>
              </w:r>
            </w:hyperlink>
            <w:r>
              <w:t/>
            </w:r>
          </w:p>
        </w:tc>
        <w:tc>
          <w:p>
            <w:pPr>
              <w:spacing w:before="0" w:after="0"/>
            </w:pPr>
            <w:r>
              <w:t>Updates the false positive status of a ticket.</w:t>
            </w:r>
          </w:p>
        </w:tc>
      </w:tr>
      <w:tr>
        <w:tc>
          <w:p>
            <w:pPr>
              <w:spacing w:before="0" w:after="0"/>
            </w:pPr>
            <w:hyperlink r:id="rId371">
              <w:r>
                <w:rPr>
                  <w:rStyle w:val="a6"/>
                </w:rPr>
                <w:t>Set Ticket Priority</w:t>
              </w:r>
            </w:hyperlink>
            <w:r>
              <w:t/>
            </w:r>
          </w:p>
        </w:tc>
        <w:tc>
          <w:p>
            <w:pPr>
              <w:spacing w:before="0" w:after="0"/>
            </w:pPr>
            <w:r>
              <w:t>Updates the priority of a ticket.</w:t>
            </w:r>
          </w:p>
        </w:tc>
      </w:tr>
      <w:tr>
        <w:tc>
          <w:p>
            <w:pPr>
              <w:spacing w:before="0" w:after="0"/>
            </w:pPr>
            <w:hyperlink r:id="rId372">
              <w:r>
                <w:rPr>
                  <w:rStyle w:val="a6"/>
                </w:rPr>
                <w:t>Add Ticket Comment</w:t>
              </w:r>
            </w:hyperlink>
            <w:r>
              <w:t/>
            </w:r>
          </w:p>
        </w:tc>
        <w:tc>
          <w:p>
            <w:pPr>
              <w:spacing w:before="0" w:after="0"/>
            </w:pPr>
            <w:r>
              <w:t>Adds a comment to a ticket.</w:t>
            </w:r>
          </w:p>
        </w:tc>
      </w:tr>
      <w:tr>
        <w:tc>
          <w:p>
            <w:pPr>
              <w:spacing w:before="0" w:after="0"/>
            </w:pPr>
            <w:hyperlink r:id="rId373">
              <w:r>
                <w:rPr>
                  <w:rStyle w:val="a6"/>
                </w:rPr>
                <w:t>Set Ticket Tag</w:t>
              </w:r>
            </w:hyperlink>
            <w:r>
              <w:t/>
            </w:r>
          </w:p>
        </w:tc>
        <w:tc>
          <w:p>
            <w:pPr>
              <w:spacing w:before="0" w:after="0"/>
            </w:pPr>
            <w:r>
              <w:t>Assigns a tag to a ticket.</w:t>
            </w:r>
          </w:p>
        </w:tc>
      </w:tr>
      <w:tr>
        <w:tc>
          <w:p>
            <w:pPr>
              <w:spacing w:before="0" w:after="0"/>
            </w:pPr>
            <w:hyperlink r:id="rId374">
              <w:r>
                <w:rPr>
                  <w:rStyle w:val="a6"/>
                </w:rPr>
                <w:t>Add Ticket Tag</w:t>
              </w:r>
            </w:hyperlink>
            <w:r>
              <w:t/>
            </w:r>
          </w:p>
        </w:tc>
        <w:tc>
          <w:p>
            <w:pPr>
              <w:spacing w:before="0" w:after="0"/>
            </w:pPr>
            <w:r>
              <w:t>Creates a new ticket and returns its GUID.</w:t>
            </w:r>
          </w:p>
        </w:tc>
      </w:tr>
      <w:tr>
        <w:tc>
          <w:p>
            <w:pPr>
              <w:spacing w:before="0" w:after="0"/>
            </w:pPr>
            <w:hyperlink r:id="rId375">
              <w:r>
                <w:rPr>
                  <w:rStyle w:val="a6"/>
                </w:rPr>
                <w:t>Set Ticket Assignee</w:t>
              </w:r>
            </w:hyperlink>
            <w:r>
              <w:t/>
            </w:r>
          </w:p>
        </w:tc>
        <w:tc>
          <w:p>
            <w:pPr>
              <w:spacing w:before="0" w:after="0"/>
            </w:pPr>
            <w:r>
              <w:t>Assigns an assignee or approver to a ticket.</w:t>
            </w:r>
          </w:p>
        </w:tc>
      </w:tr>
      <w:tr>
        <w:tc>
          <w:p>
            <w:pPr>
              <w:spacing w:before="0" w:after="0"/>
            </w:pPr>
            <w:hyperlink r:id="rId376">
              <w:r>
                <w:rPr>
                  <w:rStyle w:val="a6"/>
                </w:rPr>
                <w:t>Add Pattern</w:t>
              </w:r>
            </w:hyperlink>
            <w:r>
              <w:t/>
            </w:r>
          </w:p>
        </w:tc>
        <w:tc>
          <w:p>
            <w:pPr>
              <w:spacing w:before="0" w:after="0"/>
            </w:pPr>
            <w:r>
              <w:t>Adds a pattern to a pattern group.</w:t>
            </w:r>
          </w:p>
        </w:tc>
      </w:tr>
    </w:tbl>
    <w:p>
      <w:r>
        <w:t>The Logpresso Sonar command set provides the following commands: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Command</w:t>
            </w:r>
          </w:p>
        </w:tc>
        <w:tc>
          <w:tcPr>
            <w:shd w:fill="eeeeee"/>
          </w:tcPr>
          <w:p>
            <w:pPr>
              <w:spacing w:before="0" w:after="0"/>
            </w:pPr>
            <w:r>
              <w:rPr>
                <w:rFonts w:ascii="맑은 고딕" w:hAnsi="맑은 고딕" w:cs="맑은 고딕" w:eastAsia="맑은 고딕"/>
              </w:rPr>
              <w:t>Description</w:t>
            </w:r>
          </w:p>
        </w:tc>
      </w:tr>
      <w:tr>
        <w:tc>
          <w:p>
            <w:pPr>
              <w:spacing w:before="0" w:after="0"/>
            </w:pPr>
            <w:hyperlink r:id="rId377">
              <w:r>
                <w:rPr>
                  <w:rStyle w:val="a6"/>
                </w:rPr>
                <w:t>Eamil Report</w:t>
              </w:r>
            </w:hyperlink>
            <w:r>
              <w:t/>
            </w:r>
          </w:p>
        </w:tc>
        <w:tc>
          <w:p>
            <w:pPr>
              <w:spacing w:before="0" w:after="0"/>
            </w:pPr>
            <w:r>
              <w:t>Generates a report using a registered template based on data from the specified date range and sends it via email.</w:t>
            </w:r>
          </w:p>
        </w:tc>
      </w:tr>
      <w:tr>
        <w:tc>
          <w:p>
            <w:pPr>
              <w:spacing w:before="0" w:after="0"/>
            </w:pPr>
            <w:hyperlink r:id="rId378">
              <w:r>
                <w:rPr>
                  <w:rStyle w:val="a6"/>
                </w:rPr>
                <w:t>Generate Report</w:t>
              </w:r>
            </w:hyperlink>
            <w:r>
              <w:t/>
            </w:r>
          </w:p>
        </w:tc>
        <w:tc>
          <w:p>
            <w:pPr>
              <w:spacing w:before="0" w:after="0"/>
            </w:pPr>
            <w:r>
              <w:t>Generates a report using a registered template based on data from the specified date range and saves it.</w:t>
            </w:r>
          </w:p>
        </w:tc>
      </w:tr>
    </w:tbl>
    <w:p>
      <w:pPr>
        <w:pStyle w:val="a7"/>
      </w:pPr>
      <w:r>
        <w:t>Create Article</w:t>
      </w:r>
    </w:p>
    <w:p>
      <w:r>
        <w:t xml:space="preserve">When the command is </w:t>
      </w:r>
      <w:r>
        <w:rPr>
          <w:b w:val="on"/>
        </w:rPr>
        <w:t>Create Article</w:t>
      </w:r>
      <w:r>
        <w:t>, this action creates a ticket of the article type and returns the ticket's GUID to an output parameter.</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Article Title*</w:t>
            </w:r>
          </w:p>
        </w:tc>
        <w:tc>
          <w:p>
            <w:pPr>
              <w:spacing w:before="0" w:after="0"/>
            </w:pPr>
            <w:r>
              <w:t>Title of the ticket to be created</w:t>
            </w:r>
          </w:p>
        </w:tc>
      </w:tr>
      <w:tr>
        <w:tc>
          <w:p>
            <w:pPr>
              <w:spacing w:before="0" w:after="0"/>
            </w:pPr>
            <w:r>
              <w:t>Format</w:t>
            </w:r>
          </w:p>
        </w:tc>
        <w:tc>
          <w:p>
            <w:pPr>
              <w:spacing w:before="0" w:after="0"/>
            </w:pPr>
            <w:r>
              <w:t>Input format for the content (</w:t>
            </w:r>
            <w:r>
              <w:rPr>
                <w:rStyle w:val="af4"/>
              </w:rPr>
              <w:t>PLAIN</w:t>
            </w:r>
            <w:r>
              <w:t xml:space="preserve"> or </w:t>
            </w:r>
            <w:r>
              <w:rPr>
                <w:rStyle w:val="af4"/>
              </w:rPr>
              <w:t>MARKDOWN</w:t>
            </w:r>
            <w:r>
              <w:t xml:space="preserve">). Defaults to </w:t>
            </w:r>
            <w:r>
              <w:rPr>
                <w:rStyle w:val="af4"/>
              </w:rPr>
              <w:t>MARKDOWN</w:t>
            </w:r>
            <w:r>
              <w:t xml:space="preserve"> if unspecified.</w:t>
            </w:r>
          </w:p>
        </w:tc>
      </w:tr>
      <w:tr>
        <w:tc>
          <w:p>
            <w:pPr>
              <w:spacing w:before="0" w:after="0"/>
            </w:pPr>
            <w:r>
              <w:t>Article Content*</w:t>
            </w:r>
          </w:p>
        </w:tc>
        <w:tc>
          <w:p>
            <w:pPr>
              <w:spacing w:before="0" w:after="0"/>
            </w:pPr>
            <w:r>
              <w:t>Content of the article</w:t>
            </w:r>
          </w:p>
        </w:tc>
      </w:tr>
      <w:tr>
        <w:tc>
          <w:p>
            <w:pPr>
              <w:spacing w:before="0" w:after="0"/>
            </w:pPr>
            <w:r>
              <w:t>Priority</w:t>
            </w:r>
          </w:p>
        </w:tc>
        <w:tc>
          <w:p>
            <w:pPr>
              <w:spacing w:before="0" w:after="0"/>
            </w:pPr>
            <w:r>
              <w:t xml:space="preserve">One of </w:t>
            </w:r>
            <w:r>
              <w:rPr>
                <w:rStyle w:val="af4"/>
              </w:rPr>
              <w:t>LOW</w:t>
            </w:r>
            <w:r>
              <w:t xml:space="preserve">, </w:t>
            </w:r>
            <w:r>
              <w:rPr>
                <w:rStyle w:val="af4"/>
              </w:rPr>
              <w:t>MEDIUM</w:t>
            </w:r>
            <w:r>
              <w:t xml:space="preserve">, or </w:t>
            </w:r>
            <w:r>
              <w:rPr>
                <w:rStyle w:val="af4"/>
              </w:rPr>
              <w:t>HIGH</w:t>
            </w:r>
            <w:r>
              <w:t xml:space="preserve">. Defaults to </w:t>
            </w:r>
            <w:r>
              <w:rPr>
                <w:rStyle w:val="af4"/>
              </w:rPr>
              <w:t>LOW</w:t>
            </w:r>
            <w:r>
              <w:t xml:space="preserve"> if unspecified.</w:t>
            </w:r>
          </w:p>
        </w:tc>
      </w:tr>
    </w:tbl>
    <w:p>
      <w:pPr>
        <w:numPr>
          <w:numId w:val="520"/>
        </w:numPr>
        <w:spacing w:before="0" w:after="0"/>
        <w:ind w:left="360" w:hanging="360"/>
      </w:pPr>
      <w:r>
        <w:rPr>
          <w:b w:val="on"/>
        </w:rPr>
        <w:t>Parameter</w:t>
      </w:r>
      <w:r>
        <w:t>: Choose from the list of input parameters received from a previous task.</w:t>
      </w:r>
    </w:p>
    <w:p>
      <w:pPr>
        <w:numPr>
          <w:numId w:val="520"/>
        </w:numPr>
        <w:spacing w:before="0" w:after="0"/>
        <w:ind w:left="360" w:hanging="360"/>
      </w:pPr>
      <w:r>
        <w:rPr>
          <w:b w:val="on"/>
        </w:rPr>
        <w:t>String</w:t>
      </w:r>
      <w:r>
        <w:t>: Enter a string enclosed in double quotes (</w:t>
      </w:r>
      <w:r>
        <w:rPr>
          <w:rStyle w:val="af4"/>
        </w:rPr>
        <w:t>"</w:t>
      </w:r>
      <w:r>
        <w:t>).</w:t>
      </w:r>
    </w:p>
    <w:p>
      <w:r>
        <w:t>Output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Output 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ticket_guid</w:t>
            </w:r>
          </w:p>
        </w:tc>
        <w:tc>
          <w:p>
            <w:pPr>
              <w:spacing w:before="0" w:after="0"/>
            </w:pPr>
            <w:r>
              <w:t>Ticket GUID</w:t>
            </w:r>
          </w:p>
        </w:tc>
        <w:tc>
          <w:p>
            <w:pPr>
              <w:spacing w:before="0" w:after="0"/>
            </w:pPr>
            <w:r>
              <w:t>GUID of the created Ticket</w:t>
            </w:r>
          </w:p>
        </w:tc>
      </w:tr>
    </w:tbl>
    <w:p>
      <w:pPr>
        <w:pStyle w:val="a7"/>
      </w:pPr>
      <w:r>
        <w:t>Validate Directory</w:t>
      </w:r>
    </w:p>
    <w:p>
      <w:r>
        <w:t xml:space="preserve">When the command is </w:t>
      </w:r>
      <w:r>
        <w:rPr>
          <w:b w:val="on"/>
        </w:rPr>
        <w:t>Validate Directory</w:t>
      </w:r>
      <w:r>
        <w:t>, this action checks whether a directory exists on the local system of the server running the playbook. If the directory does not exist, the task fails.</w:t>
      </w:r>
    </w:p>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Path*</w:t>
            </w:r>
          </w:p>
        </w:tc>
        <w:tc>
          <w:p>
            <w:pPr>
              <w:spacing w:before="0" w:after="0"/>
            </w:pPr>
            <w:r>
              <w:t>Directory path starting with "</w:t>
            </w:r>
            <w:r>
              <w:rPr>
                <w:rStyle w:val="af4"/>
              </w:rPr>
              <w:t>file://</w:t>
            </w:r>
            <w:r>
              <w:t>"</w:t>
            </w:r>
          </w:p>
        </w:tc>
      </w:tr>
    </w:tbl>
    <w:p>
      <w:pPr>
        <w:pStyle w:val="a7"/>
      </w:pPr>
      <w:r>
        <w:t>Remove Blocklist</w:t>
      </w:r>
    </w:p>
    <w:p>
      <w:r>
        <w:t xml:space="preserve">When the command is </w:t>
      </w:r>
      <w:r>
        <w:rPr>
          <w:b w:val="on"/>
        </w:rPr>
        <w:t>Remove Blocklist</w:t>
      </w:r>
      <w:r>
        <w:t>, this action removes a specified IP address from a designated address group.</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group*</w:t>
            </w:r>
          </w:p>
        </w:tc>
        <w:tc>
          <w:p>
            <w:pPr>
              <w:spacing w:before="0" w:after="0"/>
            </w:pPr>
            <w:r>
              <w:t>GUID of the address group</w:t>
            </w:r>
          </w:p>
        </w:tc>
      </w:tr>
      <w:tr>
        <w:tc>
          <w:p>
            <w:pPr>
              <w:spacing w:before="0" w:after="0"/>
            </w:pPr>
            <w:r>
              <w:t>ip*</w:t>
            </w:r>
          </w:p>
        </w:tc>
        <w:tc>
          <w:p>
            <w:pPr>
              <w:spacing w:before="0" w:after="0"/>
            </w:pPr>
            <w:r>
              <w:t>IP address to be removed from the group.</w:t>
            </w:r>
          </w:p>
        </w:tc>
      </w:tr>
    </w:tbl>
    <w:p>
      <w:pPr>
        <w:pStyle w:val="a7"/>
      </w:pPr>
      <w:r>
        <w:t>Add Blocklist</w:t>
      </w:r>
    </w:p>
    <w:p>
      <w:r>
        <w:t xml:space="preserve">When the command is </w:t>
      </w:r>
      <w:r>
        <w:rPr>
          <w:b w:val="on"/>
        </w:rPr>
        <w:t>Add Blocklist</w:t>
      </w:r>
      <w:r>
        <w:t>, this action adds an IP address to a designated address group.</w:t>
      </w:r>
    </w:p>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Address Group GUID*</w:t>
            </w:r>
          </w:p>
        </w:tc>
        <w:tc>
          <w:p>
            <w:pPr>
              <w:spacing w:before="0" w:after="0"/>
            </w:pPr>
            <w:r>
              <w:t>GUID of the address group</w:t>
            </w:r>
          </w:p>
        </w:tc>
      </w:tr>
      <w:tr>
        <w:tc>
          <w:p>
            <w:pPr>
              <w:spacing w:before="0" w:after="0"/>
            </w:pPr>
            <w:r>
              <w:t>IP Address*</w:t>
            </w:r>
          </w:p>
        </w:tc>
        <w:tc>
          <w:p>
            <w:pPr>
              <w:spacing w:before="0" w:after="0"/>
            </w:pPr>
            <w:r>
              <w:t>IP address to be added to the group.</w:t>
            </w:r>
          </w:p>
        </w:tc>
      </w:tr>
      <w:tr>
        <w:tc>
          <w:p>
            <w:pPr>
              <w:spacing w:before="0" w:after="0"/>
            </w:pPr>
            <w:r>
              <w:t>Description</w:t>
            </w:r>
          </w:p>
        </w:tc>
        <w:tc>
          <w:p>
            <w:pPr>
              <w:spacing w:before="0" w:after="0"/>
            </w:pPr>
            <w:r>
              <w:t>Additional details about the IP address</w:t>
            </w:r>
          </w:p>
        </w:tc>
      </w:tr>
      <w:tr>
        <w:tc>
          <w:p>
            <w:pPr>
              <w:spacing w:before="0" w:after="0"/>
            </w:pPr>
            <w:r>
              <w:t>Retention(min)</w:t>
            </w:r>
          </w:p>
        </w:tc>
        <w:tc>
          <w:p>
            <w:pPr>
              <w:spacing w:before="0" w:after="0"/>
            </w:pPr>
            <w:r>
              <w:t>Retention period for the IP address in the group</w:t>
            </w:r>
          </w:p>
        </w:tc>
      </w:tr>
    </w:tbl>
    <w:p>
      <w:pPr>
        <w:pStyle w:val="a7"/>
      </w:pPr>
      <w:r>
        <w:t>Create Ticket for Event</w:t>
      </w:r>
    </w:p>
    <w:p>
      <w:r>
        <w:t xml:space="preserve">When the command is </w:t>
      </w:r>
      <w:r>
        <w:rPr>
          <w:b w:val="on"/>
        </w:rPr>
        <w:t>Create Ticket for Event</w:t>
      </w:r>
      <w:r>
        <w:t>, this action creates a new ticket for a specified event and returns the ticket's GUID as an output parameter.</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Repository GUID*</w:t>
            </w:r>
          </w:p>
        </w:tc>
        <w:tc>
          <w:p>
            <w:pPr>
              <w:spacing w:before="0" w:after="0"/>
            </w:pPr>
            <w:r>
              <w:t>GUID of the ticket repository</w:t>
            </w:r>
          </w:p>
        </w:tc>
      </w:tr>
      <w:tr>
        <w:tc>
          <w:p>
            <w:pPr>
              <w:spacing w:before="0" w:after="0"/>
            </w:pPr>
            <w:r>
              <w:t>Event GUID*</w:t>
            </w:r>
          </w:p>
        </w:tc>
        <w:tc>
          <w:p>
            <w:pPr>
              <w:spacing w:before="0" w:after="0"/>
            </w:pPr>
            <w:r>
              <w:t>GUID of the event referenced by the ticket.</w:t>
            </w:r>
          </w:p>
        </w:tc>
      </w:tr>
      <w:tr>
        <w:tc>
          <w:p>
            <w:pPr>
              <w:spacing w:before="0" w:after="0"/>
            </w:pPr>
            <w:r>
              <w:t>Ticket Title</w:t>
            </w:r>
          </w:p>
        </w:tc>
        <w:tc>
          <w:p>
            <w:pPr>
              <w:spacing w:before="0" w:after="0"/>
            </w:pPr>
            <w:r>
              <w:t>Title of the ticket</w:t>
            </w:r>
          </w:p>
        </w:tc>
      </w:tr>
      <w:tr>
        <w:tc>
          <w:p>
            <w:pPr>
              <w:spacing w:before="0" w:after="0"/>
            </w:pPr>
            <w:r>
              <w:t>Priority</w:t>
            </w:r>
          </w:p>
        </w:tc>
        <w:tc>
          <w:p>
            <w:pPr>
              <w:spacing w:before="0" w:after="0"/>
            </w:pPr>
            <w:r>
              <w:t xml:space="preserve">One of </w:t>
            </w:r>
            <w:r>
              <w:rPr>
                <w:rStyle w:val="af4"/>
              </w:rPr>
              <w:t>LOW</w:t>
            </w:r>
            <w:r>
              <w:t xml:space="preserve">, </w:t>
            </w:r>
            <w:r>
              <w:rPr>
                <w:rStyle w:val="af4"/>
              </w:rPr>
              <w:t>MEDIUM</w:t>
            </w:r>
            <w:r>
              <w:t xml:space="preserve">, or </w:t>
            </w:r>
            <w:r>
              <w:rPr>
                <w:rStyle w:val="af4"/>
              </w:rPr>
              <w:t>HIGH</w:t>
            </w:r>
            <w:r>
              <w:t xml:space="preserve">. Defaults to </w:t>
            </w:r>
            <w:r>
              <w:rPr>
                <w:rStyle w:val="af4"/>
              </w:rPr>
              <w:t>LOW</w:t>
            </w:r>
            <w:r>
              <w:t xml:space="preserve"> if unspecified.</w:t>
            </w:r>
          </w:p>
        </w:tc>
      </w:tr>
    </w:tbl>
    <w:p>
      <w:r>
        <w:t>Output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ticket_guid</w:t>
            </w:r>
          </w:p>
        </w:tc>
        <w:tc>
          <w:p>
            <w:pPr>
              <w:spacing w:before="0" w:after="0"/>
            </w:pPr>
            <w:r>
              <w:t>Ticket GUID</w:t>
            </w:r>
          </w:p>
        </w:tc>
        <w:tc>
          <w:p>
            <w:pPr>
              <w:spacing w:before="0" w:after="0"/>
            </w:pPr>
            <w:r>
              <w:t>GUID of the created ticket</w:t>
            </w:r>
          </w:p>
        </w:tc>
      </w:tr>
    </w:tbl>
    <w:p>
      <w:pPr>
        <w:pStyle w:val="a7"/>
      </w:pPr>
      <w:r>
        <w:t>Get Investigation record</w:t>
      </w:r>
    </w:p>
    <w:p>
      <w:r>
        <w:t xml:space="preserve">When the command is </w:t>
      </w:r>
      <w:r>
        <w:rPr>
          <w:b w:val="on"/>
        </w:rPr>
        <w:t>Get Investigation Record</w:t>
      </w:r>
      <w:r>
        <w:t>, this action retrieves investigation records for a ticket.</w:t>
      </w:r>
    </w:p>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Investigation Result GUID*</w:t>
            </w:r>
          </w:p>
        </w:tc>
        <w:tc>
          <w:p>
            <w:pPr>
              <w:spacing w:before="0" w:after="0"/>
            </w:pPr>
            <w:r>
              <w:t>GUID of the investigation result to be retrieved</w:t>
            </w:r>
          </w:p>
        </w:tc>
      </w:tr>
    </w:tbl>
    <w:p>
      <w:pPr>
        <w:pStyle w:val="a7"/>
      </w:pPr>
      <w:r>
        <w:t>Add Investigation Record</w:t>
      </w:r>
    </w:p>
    <w:p>
      <w:r>
        <w:t xml:space="preserve">When the command is </w:t>
      </w:r>
      <w:r>
        <w:rPr>
          <w:b w:val="on"/>
        </w:rPr>
        <w:t>Add Investigation Record</w:t>
      </w:r>
      <w:r>
        <w:t>, this action executes a query, adds the result as an investigation record to a ticket, and returns the investigation record's GUID as an output parameter.</w:t>
      </w:r>
    </w:p>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to add investigation data to.</w:t>
            </w:r>
          </w:p>
        </w:tc>
      </w:tr>
      <w:tr>
        <w:tc>
          <w:p>
            <w:pPr>
              <w:spacing w:before="0" w:after="0"/>
            </w:pPr>
            <w:r>
              <w:t>Title*</w:t>
            </w:r>
          </w:p>
        </w:tc>
        <w:tc>
          <w:p>
            <w:pPr>
              <w:spacing w:before="0" w:after="0"/>
            </w:pPr>
            <w:r>
              <w:t>Title of the investigation record</w:t>
            </w:r>
          </w:p>
        </w:tc>
      </w:tr>
      <w:tr>
        <w:tc>
          <w:p>
            <w:pPr>
              <w:spacing w:before="0" w:after="0"/>
            </w:pPr>
            <w:r>
              <w:t>Query*</w:t>
            </w:r>
          </w:p>
        </w:tc>
        <w:tc>
          <w:p>
            <w:pPr>
              <w:spacing w:before="0" w:after="0"/>
            </w:pPr>
            <w:r>
              <w:t>Query used to generate the investigation record.</w:t>
            </w:r>
          </w:p>
        </w:tc>
      </w:tr>
      <w:tr>
        <w:tc>
          <w:p>
            <w:pPr>
              <w:spacing w:before="0" w:after="0"/>
            </w:pPr>
            <w:r>
              <w:t>Description</w:t>
            </w:r>
          </w:p>
        </w:tc>
        <w:tc>
          <w:p>
            <w:pPr>
              <w:spacing w:before="0" w:after="0"/>
            </w:pPr>
            <w:r>
              <w:t>Additional details about the investigation record</w:t>
            </w:r>
          </w:p>
        </w:tc>
      </w:tr>
    </w:tbl>
    <w:p>
      <w:r>
        <w:t xml:space="preserve">If you are entering the query as a string, escape special characters (e.g., </w:t>
      </w:r>
      <w:r>
        <w:rPr>
          <w:rStyle w:val="af4"/>
        </w:rPr>
        <w:t>"</w:t>
      </w:r>
      <w:r>
        <w:t>) to ensure proper recognition. Below is the example of an escaped query string:</w:t>
      </w:r>
    </w:p>
    <w:p>
      <w:r>
        <w:t>Output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Investigation record GUID</w:t>
            </w:r>
          </w:p>
        </w:tc>
        <w:tc>
          <w:p>
            <w:pPr>
              <w:spacing w:before="0" w:after="0"/>
            </w:pPr>
            <w:r>
              <w:t>GUID of the investigation record</w:t>
            </w:r>
          </w:p>
        </w:tc>
      </w:tr>
    </w:tbl>
    <w:p>
      <w:pPr>
        <w:pStyle w:val="a7"/>
      </w:pPr>
      <w:r>
        <w:t>Validate File Attachments</w:t>
      </w:r>
    </w:p>
    <w:p>
      <w:r>
        <w:t xml:space="preserve">When the command is </w:t>
      </w:r>
      <w:r>
        <w:rPr>
          <w:b w:val="on"/>
        </w:rPr>
        <w:t>Validate File Attachments</w:t>
      </w:r>
      <w:r>
        <w:t>, this action verifies the size of a file in the local file system of the server where the playbook is executed.</w:t>
      </w:r>
    </w:p>
    <w:p>
      <w:r>
        <w:t>Input Parameters</w:t>
      </w:r>
    </w:p>
    <w:p>
      <w:r>
        <w:t>: This action checks whether the file at the specified path matches the defined size.</w:t>
      </w:r>
    </w:p>
    <w:p>
      <w:pPr>
        <w:pStyle w:val="a7"/>
      </w:pPr>
      <w:r>
        <w:t>Add File Attachments</w:t>
      </w:r>
    </w:p>
    <w:p>
      <w:r>
        <w:t xml:space="preserve">When the command is </w:t>
      </w:r>
      <w:r>
        <w:rPr>
          <w:b w:val="on"/>
        </w:rPr>
        <w:t>Add File Attachments</w:t>
      </w:r>
      <w:r>
        <w:t>, this action attaches a file to an existing ticket and returns the file's GUID, size, and name as output parameters.</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to which the file will be attached.</w:t>
            </w:r>
          </w:p>
        </w:tc>
      </w:tr>
      <w:tr>
        <w:tc>
          <w:p>
            <w:pPr>
              <w:spacing w:before="0" w:after="0"/>
            </w:pPr>
            <w:r>
              <w:t>File Path*</w:t>
            </w:r>
          </w:p>
        </w:tc>
        <w:tc>
          <w:p>
            <w:pPr>
              <w:spacing w:before="0" w:after="0"/>
            </w:pPr>
            <w:r>
              <w:t xml:space="preserve">File path starting with </w:t>
            </w:r>
            <w:r>
              <w:rPr>
                <w:rStyle w:val="af4"/>
              </w:rPr>
              <w:t>file://</w:t>
            </w:r>
            <w:r>
              <w:t xml:space="preserve">, </w:t>
            </w:r>
            <w:r>
              <w:rPr>
                <w:rStyle w:val="af4"/>
              </w:rPr>
              <w:t>https://</w:t>
            </w:r>
            <w:r>
              <w:t xml:space="preserve">, or </w:t>
            </w:r>
            <w:r>
              <w:rPr>
                <w:rStyle w:val="af4"/>
              </w:rPr>
              <w:t>http://</w:t>
            </w:r>
            <w:r>
              <w:t/>
            </w:r>
          </w:p>
        </w:tc>
      </w:tr>
    </w:tbl>
    <w:p>
      <w:r>
        <w:t>Output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file_guid</w:t>
            </w:r>
          </w:p>
        </w:tc>
        <w:tc>
          <w:p>
            <w:pPr>
              <w:spacing w:before="0" w:after="0"/>
            </w:pPr>
            <w:r>
              <w:t>File GUID</w:t>
            </w:r>
          </w:p>
        </w:tc>
        <w:tc>
          <w:p>
            <w:pPr>
              <w:spacing w:before="0" w:after="0"/>
            </w:pPr>
            <w:r>
              <w:t>GUID of the attached file</w:t>
            </w:r>
          </w:p>
        </w:tc>
      </w:tr>
      <w:tr>
        <w:tc>
          <w:p>
            <w:pPr>
              <w:spacing w:before="0" w:after="0"/>
            </w:pPr>
            <w:r>
              <w:t>file_size</w:t>
            </w:r>
          </w:p>
        </w:tc>
        <w:tc>
          <w:p>
            <w:pPr>
              <w:spacing w:before="0" w:after="0"/>
            </w:pPr>
            <w:r>
              <w:t>File Size</w:t>
            </w:r>
          </w:p>
        </w:tc>
        <w:tc>
          <w:p>
            <w:pPr>
              <w:spacing w:before="0" w:after="0"/>
            </w:pPr>
            <w:r>
              <w:t>File size in bytes</w:t>
            </w:r>
          </w:p>
        </w:tc>
      </w:tr>
      <w:tr>
        <w:tc>
          <w:p>
            <w:pPr>
              <w:spacing w:before="0" w:after="0"/>
            </w:pPr>
            <w:r>
              <w:t>file_name</w:t>
            </w:r>
          </w:p>
        </w:tc>
        <w:tc>
          <w:p>
            <w:pPr>
              <w:spacing w:before="0" w:after="0"/>
            </w:pPr>
            <w:r>
              <w:t>File Name</w:t>
            </w:r>
          </w:p>
        </w:tc>
        <w:tc>
          <w:p>
            <w:pPr>
              <w:spacing w:before="0" w:after="0"/>
            </w:pPr>
            <w:r>
              <w:t>Name of the attached file</w:t>
            </w:r>
          </w:p>
        </w:tc>
      </w:tr>
    </w:tbl>
    <w:p>
      <w:pPr>
        <w:pStyle w:val="a7"/>
      </w:pPr>
      <w:r>
        <w:t>Update IP/MD5/URL/Domain/Email Indicator</w:t>
      </w:r>
    </w:p>
    <w:p>
      <w:r>
        <w:t xml:space="preserve">When the command is </w:t>
      </w:r>
      <w:r>
        <w:rPr>
          <w:b w:val="on"/>
        </w:rPr>
        <w:t>Update IP/MD5/URL/Domain/Email Indicator</w:t>
      </w:r>
      <w:r>
        <w:t>, this action creates or updates an indicator of compromise (IoC) for an IP, MD5 hash, URL, domain, or email address.</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IoC Identifier*</w:t>
            </w:r>
          </w:p>
        </w:tc>
        <w:tc>
          <w:p>
            <w:pPr>
              <w:spacing w:before="0" w:after="0"/>
            </w:pPr>
            <w:r>
              <w:t>The unique value identifying the indicator (IP, MD5, URL, domain, or email address)</w:t>
            </w:r>
          </w:p>
        </w:tc>
      </w:tr>
      <w:tr>
        <w:tc>
          <w:p>
            <w:pPr>
              <w:spacing w:before="0" w:after="0"/>
            </w:pPr>
            <w:r>
              <w:t>Reputation*</w:t>
            </w:r>
          </w:p>
        </w:tc>
        <w:tc>
          <w:p>
            <w:pPr>
              <w:spacing w:before="0" w:after="0"/>
            </w:pPr>
            <w:r>
              <w:t xml:space="preserve">One of </w:t>
            </w:r>
            <w:r>
              <w:rPr>
                <w:rStyle w:val="af4"/>
              </w:rPr>
              <w:t>UNKNOWN</w:t>
            </w:r>
            <w:r>
              <w:t xml:space="preserve">(unknown), </w:t>
            </w:r>
            <w:r>
              <w:rPr>
                <w:rStyle w:val="af4"/>
              </w:rPr>
              <w:t>BENIGN</w:t>
            </w:r>
            <w:r>
              <w:t xml:space="preserve">(safe), </w:t>
            </w:r>
            <w:r>
              <w:rPr>
                <w:rStyle w:val="af4"/>
              </w:rPr>
              <w:t>SUSPICIOUS</w:t>
            </w:r>
            <w:r>
              <w:t xml:space="preserve">(suspicious), </w:t>
            </w:r>
            <w:r>
              <w:rPr>
                <w:rStyle w:val="af4"/>
              </w:rPr>
              <w:t>MALICIOUS</w:t>
            </w:r>
            <w:r>
              <w:t xml:space="preserve">(malicious). Defaults to </w:t>
            </w:r>
            <w:r>
              <w:rPr>
                <w:rStyle w:val="af4"/>
              </w:rPr>
              <w:t>UNKNOWN</w:t>
            </w:r>
            <w:r>
              <w:t>.</w:t>
            </w:r>
          </w:p>
        </w:tc>
      </w:tr>
      <w:tr>
        <w:tc>
          <w:p>
            <w:pPr>
              <w:spacing w:before="0" w:after="0"/>
            </w:pPr>
            <w:r>
              <w:t>Threat Level</w:t>
            </w:r>
          </w:p>
        </w:tc>
        <w:tc>
          <w:p>
            <w:pPr>
              <w:spacing w:before="0" w:after="0"/>
            </w:pPr>
            <w:r>
              <w:t xml:space="preserve">One of </w:t>
            </w:r>
            <w:r>
              <w:rPr>
                <w:rStyle w:val="af4"/>
              </w:rPr>
              <w:t>HIGH</w:t>
            </w:r>
            <w:r>
              <w:t xml:space="preserve">, </w:t>
            </w:r>
            <w:r>
              <w:rPr>
                <w:rStyle w:val="af4"/>
              </w:rPr>
              <w:t>MEDIUM</w:t>
            </w:r>
            <w:r>
              <w:t xml:space="preserve">, </w:t>
            </w:r>
            <w:r>
              <w:rPr>
                <w:rStyle w:val="af4"/>
              </w:rPr>
              <w:t>LOW</w:t>
            </w:r>
            <w:r>
              <w:t xml:space="preserve">, or </w:t>
            </w:r>
            <w:r>
              <w:rPr>
                <w:rStyle w:val="af4"/>
              </w:rPr>
              <w:t>BENIGN</w:t>
            </w:r>
            <w:r>
              <w:t>(Safe)</w:t>
            </w:r>
          </w:p>
        </w:tc>
      </w:tr>
    </w:tbl>
    <w:p>
      <w:pPr>
        <w:pStyle w:val="a7"/>
      </w:pPr>
      <w:r>
        <w:t>Set Ticket Incident</w:t>
      </w:r>
    </w:p>
    <w:p>
      <w:r>
        <w:t xml:space="preserve">When the command is </w:t>
      </w:r>
      <w:r>
        <w:rPr>
          <w:b w:val="on"/>
        </w:rPr>
        <w:t>Set Ticket Incident</w:t>
      </w:r>
      <w:r>
        <w:t>, it changes the incident status of a specified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for which the incident status will be set.</w:t>
            </w:r>
          </w:p>
        </w:tc>
      </w:tr>
      <w:tr>
        <w:tc>
          <w:p>
            <w:pPr>
              <w:spacing w:before="0" w:after="0"/>
            </w:pPr>
            <w:r>
              <w:t>Incident Status*</w:t>
            </w:r>
          </w:p>
        </w:tc>
        <w:tc>
          <w:p>
            <w:pPr>
              <w:spacing w:before="0" w:after="0"/>
            </w:pPr>
            <w:r>
              <w:t xml:space="preserve">Set to </w:t>
            </w:r>
            <w:r>
              <w:rPr>
                <w:rStyle w:val="af4"/>
              </w:rPr>
              <w:t>true</w:t>
            </w:r>
            <w:r>
              <w:t xml:space="preserve"> for incident or </w:t>
            </w:r>
            <w:r>
              <w:rPr>
                <w:rStyle w:val="af4"/>
              </w:rPr>
              <w:t>false</w:t>
            </w:r>
            <w:r>
              <w:t xml:space="preserve"> for FP.</w:t>
            </w:r>
          </w:p>
        </w:tc>
      </w:tr>
    </w:tbl>
    <w:p>
      <w:pPr>
        <w:pStyle w:val="a7"/>
      </w:pPr>
      <w:r>
        <w:t>Set Ticket Status</w:t>
      </w:r>
    </w:p>
    <w:p>
      <w:pPr>
        <w:pStyle w:val="a7"/>
      </w:pPr>
      <w:r>
        <w:t>Create Ticket</w:t>
      </w:r>
    </w:p>
    <w:p>
      <w:r>
        <w:t xml:space="preserve">When the command is </w:t>
      </w:r>
      <w:r>
        <w:rPr>
          <w:b w:val="on"/>
        </w:rPr>
        <w:t>Create Ticket</w:t>
      </w:r>
      <w:r>
        <w:t>, it creates a new ticket and returns the ticket's GUID.</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Repository GUID*</w:t>
            </w:r>
          </w:p>
        </w:tc>
        <w:tc>
          <w:p>
            <w:pPr>
              <w:spacing w:before="0" w:after="0"/>
            </w:pPr>
            <w:r>
              <w:t>GUID of the ticket repository</w:t>
            </w:r>
          </w:p>
        </w:tc>
      </w:tr>
      <w:tr>
        <w:tc>
          <w:p>
            <w:pPr>
              <w:spacing w:before="0" w:after="0"/>
            </w:pPr>
            <w:r>
              <w:t>Ticket Title*</w:t>
            </w:r>
          </w:p>
        </w:tc>
        <w:tc>
          <w:p>
            <w:pPr>
              <w:spacing w:before="0" w:after="0"/>
            </w:pPr>
            <w:r>
              <w:t>Title of the ticket</w:t>
            </w:r>
          </w:p>
        </w:tc>
      </w:tr>
      <w:tr>
        <w:tc>
          <w:p>
            <w:pPr>
              <w:spacing w:before="0" w:after="0"/>
            </w:pPr>
            <w:r>
              <w:t>Source IP</w:t>
            </w:r>
          </w:p>
        </w:tc>
        <w:tc>
          <w:p>
            <w:pPr>
              <w:spacing w:before="0" w:after="0"/>
            </w:pPr>
            <w:r>
              <w:t>Source IP address</w:t>
            </w:r>
          </w:p>
        </w:tc>
      </w:tr>
      <w:tr>
        <w:tc>
          <w:p>
            <w:pPr>
              <w:spacing w:before="0" w:after="0"/>
            </w:pPr>
            <w:r>
              <w:t>Source Port</w:t>
            </w:r>
          </w:p>
        </w:tc>
        <w:tc>
          <w:p>
            <w:pPr>
              <w:spacing w:before="0" w:after="0"/>
            </w:pPr>
            <w:r>
              <w:t>Source port</w:t>
            </w:r>
          </w:p>
        </w:tc>
      </w:tr>
      <w:tr>
        <w:tc>
          <w:p>
            <w:pPr>
              <w:spacing w:before="0" w:after="0"/>
            </w:pPr>
            <w:r>
              <w:t>Destination IP</w:t>
            </w:r>
          </w:p>
        </w:tc>
        <w:tc>
          <w:p>
            <w:pPr>
              <w:spacing w:before="0" w:after="0"/>
            </w:pPr>
            <w:r>
              <w:t>Destination IP address</w:t>
            </w:r>
          </w:p>
        </w:tc>
      </w:tr>
      <w:tr>
        <w:tc>
          <w:p>
            <w:pPr>
              <w:spacing w:before="0" w:after="0"/>
            </w:pPr>
            <w:r>
              <w:t>Destination Port</w:t>
            </w:r>
          </w:p>
        </w:tc>
        <w:tc>
          <w:p>
            <w:pPr>
              <w:spacing w:before="0" w:after="0"/>
            </w:pPr>
            <w:r>
              <w:t>Destination port</w:t>
            </w:r>
          </w:p>
        </w:tc>
      </w:tr>
      <w:tr>
        <w:tc>
          <w:p>
            <w:pPr>
              <w:spacing w:before="0" w:after="0"/>
            </w:pPr>
            <w:r>
              <w:t>Protocol</w:t>
            </w:r>
          </w:p>
        </w:tc>
        <w:tc>
          <w:p>
            <w:pPr>
              <w:spacing w:before="0" w:after="0"/>
            </w:pPr>
            <w:r>
              <w:t>Protocol</w:t>
            </w:r>
          </w:p>
        </w:tc>
      </w:tr>
      <w:tr>
        <w:tc>
          <w:p>
            <w:pPr>
              <w:spacing w:before="0" w:after="0"/>
            </w:pPr>
            <w:r>
              <w:t>User</w:t>
            </w:r>
          </w:p>
        </w:tc>
        <w:tc>
          <w:p>
            <w:pPr>
              <w:spacing w:before="0" w:after="0"/>
            </w:pPr>
            <w:r>
              <w:t>Account associated with the ticket</w:t>
            </w:r>
          </w:p>
        </w:tc>
      </w:tr>
      <w:tr>
        <w:tc>
          <w:p>
            <w:pPr>
              <w:spacing w:before="0" w:after="0"/>
            </w:pPr>
            <w:r>
              <w:t>Host</w:t>
            </w:r>
          </w:p>
        </w:tc>
        <w:tc>
          <w:p>
            <w:pPr>
              <w:spacing w:before="0" w:after="0"/>
            </w:pPr>
            <w:r>
              <w:t>Host associated with the ticket</w:t>
            </w:r>
          </w:p>
        </w:tc>
      </w:tr>
      <w:tr>
        <w:tc>
          <w:p>
            <w:pPr>
              <w:spacing w:before="0" w:after="0"/>
            </w:pPr>
            <w:r>
              <w:t>Sender</w:t>
            </w:r>
          </w:p>
        </w:tc>
        <w:tc>
          <w:p>
            <w:pPr>
              <w:spacing w:before="0" w:after="0"/>
            </w:pPr>
            <w:r>
              <w:t>Email sender</w:t>
            </w:r>
          </w:p>
        </w:tc>
      </w:tr>
      <w:tr>
        <w:tc>
          <w:p>
            <w:pPr>
              <w:spacing w:before="0" w:after="0"/>
            </w:pPr>
            <w:r>
              <w:t>Recipient</w:t>
            </w:r>
          </w:p>
        </w:tc>
        <w:tc>
          <w:p>
            <w:pPr>
              <w:spacing w:before="0" w:after="0"/>
            </w:pPr>
            <w:r>
              <w:t>Email recipient</w:t>
            </w:r>
          </w:p>
        </w:tc>
      </w:tr>
      <w:tr>
        <w:tc>
          <w:p>
            <w:pPr>
              <w:spacing w:before="0" w:after="0"/>
            </w:pPr>
            <w:r>
              <w:t>CC</w:t>
            </w:r>
          </w:p>
        </w:tc>
        <w:tc>
          <w:p>
            <w:pPr>
              <w:spacing w:before="0" w:after="0"/>
            </w:pPr>
            <w:r>
              <w:t>Email CC recipient</w:t>
            </w:r>
          </w:p>
        </w:tc>
      </w:tr>
      <w:tr>
        <w:tc>
          <w:p>
            <w:pPr>
              <w:spacing w:before="0" w:after="0"/>
            </w:pPr>
            <w:r>
              <w:t>URL</w:t>
            </w:r>
          </w:p>
        </w:tc>
        <w:tc>
          <w:p>
            <w:pPr>
              <w:spacing w:before="0" w:after="0"/>
            </w:pPr>
            <w:r>
              <w:t>URL related to the ticket</w:t>
            </w:r>
          </w:p>
        </w:tc>
      </w:tr>
      <w:tr>
        <w:tc>
          <w:p>
            <w:pPr>
              <w:spacing w:before="0" w:after="0"/>
            </w:pPr>
            <w:r>
              <w:t>MD5</w:t>
            </w:r>
          </w:p>
        </w:tc>
        <w:tc>
          <w:p>
            <w:pPr>
              <w:spacing w:before="0" w:after="0"/>
            </w:pPr>
            <w:r>
              <w:t>MD5 hash related to the ticket</w:t>
            </w:r>
          </w:p>
        </w:tc>
      </w:tr>
      <w:tr>
        <w:tc>
          <w:p>
            <w:pPr>
              <w:spacing w:before="0" w:after="0"/>
            </w:pPr>
            <w:r>
              <w:t>Asset IP</w:t>
            </w:r>
          </w:p>
        </w:tc>
        <w:tc>
          <w:p>
            <w:pPr>
              <w:spacing w:before="0" w:after="0"/>
            </w:pPr>
            <w:r>
              <w:t>Asset IP address</w:t>
            </w:r>
          </w:p>
        </w:tc>
      </w:tr>
      <w:tr>
        <w:tc>
          <w:p>
            <w:pPr>
              <w:spacing w:before="0" w:after="0"/>
            </w:pPr>
            <w:r>
              <w:t>Asset Name</w:t>
            </w:r>
          </w:p>
        </w:tc>
        <w:tc>
          <w:p>
            <w:pPr>
              <w:spacing w:before="0" w:after="0"/>
            </w:pPr>
            <w:r>
              <w:t>Device name (host name) of the asset with the given IP</w:t>
            </w:r>
          </w:p>
        </w:tc>
      </w:tr>
      <w:tr>
        <w:tc>
          <w:p>
            <w:pPr>
              <w:spacing w:before="0" w:after="0"/>
            </w:pPr>
            <w:r>
              <w:t>Site</w:t>
            </w:r>
          </w:p>
        </w:tc>
        <w:tc>
          <w:p>
            <w:pPr>
              <w:spacing w:before="0" w:after="0"/>
            </w:pPr>
            <w:r>
              <w:t>Site associated with the ticket</w:t>
            </w:r>
          </w:p>
        </w:tc>
      </w:tr>
      <w:tr>
        <w:tc>
          <w:p>
            <w:pPr>
              <w:spacing w:before="0" w:after="0"/>
            </w:pPr>
            <w:r>
              <w:t>Priority</w:t>
            </w:r>
          </w:p>
        </w:tc>
        <w:tc>
          <w:p>
            <w:pPr>
              <w:spacing w:before="0" w:after="0"/>
            </w:pPr>
            <w:r>
              <w:t xml:space="preserve">One of </w:t>
            </w:r>
            <w:r>
              <w:rPr>
                <w:rStyle w:val="af4"/>
              </w:rPr>
              <w:t>LOW</w:t>
            </w:r>
            <w:r>
              <w:t xml:space="preserve">, </w:t>
            </w:r>
            <w:r>
              <w:rPr>
                <w:rStyle w:val="af4"/>
              </w:rPr>
              <w:t>MEDIUM</w:t>
            </w:r>
            <w:r>
              <w:t xml:space="preserve">, or </w:t>
            </w:r>
            <w:r>
              <w:rPr>
                <w:rStyle w:val="af4"/>
              </w:rPr>
              <w:t>HIGH</w:t>
            </w:r>
            <w:r>
              <w:t xml:space="preserve">. Defaults to </w:t>
            </w:r>
            <w:r>
              <w:rPr>
                <w:rStyle w:val="af4"/>
              </w:rPr>
              <w:t>LOW</w:t>
            </w:r>
            <w:r>
              <w:t xml:space="preserve"> if unspecified.</w:t>
            </w:r>
          </w:p>
        </w:tc>
      </w:tr>
    </w:tbl>
    <w:p>
      <w:pPr>
        <w:pStyle w:val="a7"/>
      </w:pPr>
      <w:r>
        <w:t>Set Ticket FP</w:t>
      </w:r>
    </w:p>
    <w:p>
      <w:r>
        <w:t xml:space="preserve">When the command is </w:t>
      </w:r>
      <w:r>
        <w:rPr>
          <w:b w:val="on"/>
        </w:rPr>
        <w:t>Set Ticket FP</w:t>
      </w:r>
      <w:r>
        <w:t>, it updates the false positive status of an existing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to update</w:t>
            </w:r>
          </w:p>
        </w:tc>
      </w:tr>
      <w:tr>
        <w:tc>
          <w:p>
            <w:pPr>
              <w:spacing w:before="0" w:after="0"/>
            </w:pPr>
            <w:r>
              <w:t>FP*</w:t>
            </w:r>
          </w:p>
        </w:tc>
        <w:tc>
          <w:p>
            <w:pPr>
              <w:spacing w:before="0" w:after="0"/>
            </w:pPr>
            <w:r>
              <w:t xml:space="preserve">Set to </w:t>
            </w:r>
            <w:r>
              <w:rPr>
                <w:rStyle w:val="af4"/>
              </w:rPr>
              <w:t>true</w:t>
            </w:r>
            <w:r>
              <w:t xml:space="preserve"> for true positive or </w:t>
            </w:r>
            <w:r>
              <w:rPr>
                <w:rStyle w:val="af4"/>
              </w:rPr>
              <w:t>false</w:t>
            </w:r>
            <w:r>
              <w:t xml:space="preserve"> for false positive.</w:t>
            </w:r>
          </w:p>
        </w:tc>
      </w:tr>
    </w:tbl>
    <w:p>
      <w:pPr>
        <w:pStyle w:val="a7"/>
      </w:pPr>
      <w:r>
        <w:t>Set Ticket Priority</w:t>
      </w:r>
    </w:p>
    <w:p>
      <w:r>
        <w:t xml:space="preserve">When the command is </w:t>
      </w:r>
      <w:r>
        <w:rPr>
          <w:b w:val="on"/>
        </w:rPr>
        <w:t>Set Ticket Priority</w:t>
      </w:r>
      <w:r>
        <w:t>, it updates the priority of an existing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to update</w:t>
            </w:r>
          </w:p>
        </w:tc>
      </w:tr>
      <w:tr>
        <w:tc>
          <w:p>
            <w:pPr>
              <w:spacing w:before="0" w:after="0"/>
            </w:pPr>
            <w:r>
              <w:t>Priority</w:t>
            </w:r>
          </w:p>
        </w:tc>
        <w:tc>
          <w:p>
            <w:pPr>
              <w:spacing w:before="0" w:after="0"/>
            </w:pPr>
            <w:r>
              <w:t xml:space="preserve">One of </w:t>
            </w:r>
            <w:r>
              <w:rPr>
                <w:rStyle w:val="af4"/>
              </w:rPr>
              <w:t>LOW</w:t>
            </w:r>
            <w:r>
              <w:t xml:space="preserve">, </w:t>
            </w:r>
            <w:r>
              <w:rPr>
                <w:rStyle w:val="af4"/>
              </w:rPr>
              <w:t>MEDIUM</w:t>
            </w:r>
            <w:r>
              <w:t xml:space="preserve">, or </w:t>
            </w:r>
            <w:r>
              <w:rPr>
                <w:rStyle w:val="af4"/>
              </w:rPr>
              <w:t>HIGH</w:t>
            </w:r>
            <w:r>
              <w:t xml:space="preserve">. Defaults to </w:t>
            </w:r>
            <w:r>
              <w:rPr>
                <w:rStyle w:val="af4"/>
              </w:rPr>
              <w:t>LOW</w:t>
            </w:r>
            <w:r>
              <w:t xml:space="preserve"> if unspecified.</w:t>
            </w:r>
          </w:p>
        </w:tc>
      </w:tr>
    </w:tbl>
    <w:p>
      <w:pPr>
        <w:pStyle w:val="a7"/>
      </w:pPr>
      <w:r>
        <w:t>Add Ticket Comment</w:t>
      </w:r>
    </w:p>
    <w:p>
      <w:r>
        <w:t xml:space="preserve">When the command is </w:t>
      </w:r>
      <w:r>
        <w:rPr>
          <w:b w:val="on"/>
        </w:rPr>
        <w:t>Add Ticket Comment</w:t>
      </w:r>
      <w:r>
        <w:t>, it adds a comment to a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w:t>
            </w:r>
          </w:p>
        </w:tc>
      </w:tr>
      <w:tr>
        <w:tc>
          <w:p>
            <w:pPr>
              <w:spacing w:before="0" w:after="0"/>
            </w:pPr>
            <w:r>
              <w:t>Format</w:t>
            </w:r>
          </w:p>
        </w:tc>
        <w:tc>
          <w:p>
            <w:pPr>
              <w:spacing w:before="0" w:after="0"/>
            </w:pPr>
            <w:r>
              <w:t>One of PLAIN (plain text), JSON, or MARKDOWN (Markdown syntax). Defaults to MARKDOWN if unspecified.</w:t>
            </w:r>
          </w:p>
        </w:tc>
      </w:tr>
      <w:tr>
        <w:tc>
          <w:p>
            <w:pPr>
              <w:spacing w:before="0" w:after="0"/>
            </w:pPr>
            <w:r>
              <w:t>Comment*</w:t>
            </w:r>
          </w:p>
        </w:tc>
        <w:tc>
          <w:p>
            <w:pPr>
              <w:spacing w:before="0" w:after="0"/>
            </w:pPr>
            <w:r>
              <w:t>Content of the comment</w:t>
            </w:r>
          </w:p>
        </w:tc>
      </w:tr>
    </w:tbl>
    <w:p>
      <w:pPr>
        <w:pStyle w:val="a7"/>
      </w:pPr>
      <w:r>
        <w:t>Set Ticket Tag</w:t>
      </w:r>
    </w:p>
    <w:p>
      <w:r>
        <w:t xml:space="preserve">When the command is </w:t>
      </w:r>
      <w:r>
        <w:rPr>
          <w:b w:val="on"/>
        </w:rPr>
        <w:t>Set Ticket Tag</w:t>
      </w:r>
      <w:r>
        <w:t>, it sets tags for a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w:t>
            </w:r>
          </w:p>
        </w:tc>
      </w:tr>
      <w:tr>
        <w:tc>
          <w:p>
            <w:pPr>
              <w:spacing w:before="0" w:after="0"/>
            </w:pPr>
            <w:r>
              <w:t>Tag GUID*</w:t>
            </w:r>
          </w:p>
        </w:tc>
        <w:tc>
          <w:p>
            <w:pPr>
              <w:spacing w:before="0" w:after="0"/>
            </w:pPr>
            <w:r>
              <w:t>Comma-separated list of tag GUIDs</w:t>
            </w:r>
          </w:p>
        </w:tc>
      </w:tr>
    </w:tbl>
    <w:p>
      <w:pPr>
        <w:numPr>
          <w:numId w:val="521"/>
        </w:numPr>
        <w:spacing w:before="0" w:after="0"/>
        <w:ind w:left="360" w:hanging="360"/>
      </w:pPr>
      <w:r>
        <w:t>When entering multiple tag GUIDs, separate them with commas, but do not insert spaces after the commas (for example, 339ee35f-91c0-4eb9-a04e-9d614d295546,cc70f5cf-d9ad-4d6e-8e6d-17297904cea9).</w:t>
      </w:r>
    </w:p>
    <w:p>
      <w:pPr>
        <w:pStyle w:val="af1"/>
      </w:pPr>
      <w:r>
        <w:t>When this command is executed, all existing tags are removed, and only the newly specified tags are set.</w:t>
      </w:r>
    </w:p>
    <w:p>
      <w:pPr>
        <w:pStyle w:val="a7"/>
      </w:pPr>
      <w:r>
        <w:t>Add Ticket Tag</w:t>
      </w:r>
    </w:p>
    <w:p>
      <w:r>
        <w:t xml:space="preserve">When the command is </w:t>
      </w:r>
      <w:r>
        <w:rPr>
          <w:b w:val="on"/>
        </w:rPr>
        <w:t>Add Ticket Tag</w:t>
      </w:r>
      <w:r>
        <w:t>, it adds tags to a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w:t>
            </w:r>
          </w:p>
        </w:tc>
      </w:tr>
      <w:tr>
        <w:tc>
          <w:p>
            <w:pPr>
              <w:spacing w:before="0" w:after="0"/>
            </w:pPr>
            <w:r>
              <w:t>Tag GUID*</w:t>
            </w:r>
          </w:p>
        </w:tc>
        <w:tc>
          <w:p>
            <w:pPr>
              <w:spacing w:before="0" w:after="0"/>
            </w:pPr>
            <w:r>
              <w:t>Comma-separated list of tag GUIDs</w:t>
            </w:r>
          </w:p>
        </w:tc>
      </w:tr>
    </w:tbl>
    <w:p>
      <w:r>
        <w:t>When entering multiple tag GUIDs, separate them with commas, but do not insert spaces after the commas (for example, 339ee35f-91c0-4eb9-a04e-9d614d295546,cc70f5cf-d9ad-4d6e-8e6d-17297904cea9).</w:t>
      </w:r>
    </w:p>
    <w:p>
      <w:pPr>
        <w:pStyle w:val="af1"/>
      </w:pPr>
      <w:r>
        <w:t>When this command is executed, existing tags are retained, and new tags are added, excluding duplicates.</w:t>
      </w:r>
    </w:p>
    <w:p>
      <w:pPr>
        <w:pStyle w:val="a7"/>
      </w:pPr>
      <w:r>
        <w:t>Set Ticket Assignee</w:t>
      </w:r>
    </w:p>
    <w:p>
      <w:r>
        <w:t xml:space="preserve">When the command is </w:t>
      </w:r>
      <w:r>
        <w:rPr>
          <w:b w:val="on"/>
        </w:rPr>
        <w:t>Set Ticket Assignee</w:t>
      </w:r>
      <w:r>
        <w:t>, it assigns a responsible person or approver to a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w:t>
            </w:r>
          </w:p>
        </w:tc>
      </w:tr>
      <w:tr>
        <w:tc>
          <w:p>
            <w:pPr>
              <w:spacing w:before="0" w:after="0"/>
            </w:pPr>
            <w:r>
              <w:t>User GUID*</w:t>
            </w:r>
          </w:p>
        </w:tc>
        <w:tc>
          <w:p>
            <w:pPr>
              <w:spacing w:before="0" w:after="0"/>
            </w:pPr>
            <w:r>
              <w:t>GUID of the account. Accepts an array input.</w:t>
            </w:r>
          </w:p>
        </w:tc>
      </w:tr>
      <w:tr>
        <w:tc>
          <w:p>
            <w:pPr>
              <w:spacing w:before="0" w:after="0"/>
            </w:pPr>
            <w:r>
              <w:t>Ticket Assign Type*</w:t>
            </w:r>
          </w:p>
        </w:tc>
        <w:tc>
          <w:p>
            <w:pPr>
              <w:spacing w:before="0" w:after="0"/>
            </w:pPr>
            <w:r>
              <w:rPr>
                <w:rStyle w:val="af4"/>
              </w:rPr>
              <w:t>APPROVER</w:t>
            </w:r>
            <w:r>
              <w:t xml:space="preserve">or </w:t>
            </w:r>
            <w:r>
              <w:rPr>
                <w:rStyle w:val="af4"/>
              </w:rPr>
              <w:t>ASSIGNEE</w:t>
            </w:r>
            <w:r>
              <w:t/>
            </w:r>
          </w:p>
        </w:tc>
      </w:tr>
    </w:tbl>
    <w:p>
      <w:pPr>
        <w:pStyle w:val="a7"/>
      </w:pPr>
      <w:r>
        <w:t>Add Pattern</w:t>
      </w:r>
    </w:p>
    <w:p>
      <w:r>
        <w:t xml:space="preserve">When the command is </w:t>
      </w:r>
      <w:r>
        <w:rPr>
          <w:b w:val="on"/>
        </w:rPr>
        <w:t>Add Pattern</w:t>
      </w:r>
      <w:r>
        <w:t>, it adds a pattern to a pattern group.</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group*</w:t>
            </w:r>
          </w:p>
        </w:tc>
        <w:tc>
          <w:p>
            <w:pPr>
              <w:spacing w:before="0" w:after="0"/>
            </w:pPr>
            <w:r>
              <w:t>GUID of the pattern group</w:t>
            </w:r>
          </w:p>
        </w:tc>
      </w:tr>
      <w:tr>
        <w:tc>
          <w:p>
            <w:pPr>
              <w:spacing w:before="0" w:after="0"/>
            </w:pPr>
            <w:r>
              <w:t>expr*</w:t>
            </w:r>
          </w:p>
        </w:tc>
        <w:tc>
          <w:p>
            <w:pPr>
              <w:spacing w:before="0" w:after="0"/>
            </w:pPr>
            <w:r>
              <w:t>Pattern string</w:t>
            </w:r>
          </w:p>
        </w:tc>
      </w:tr>
      <w:tr>
        <w:tc>
          <w:p>
            <w:pPr>
              <w:spacing w:before="0" w:after="0"/>
            </w:pPr>
            <w:r>
              <w:t>rule</w:t>
            </w:r>
          </w:p>
        </w:tc>
        <w:tc>
          <w:p>
            <w:pPr>
              <w:spacing w:before="0" w:after="0"/>
            </w:pPr>
            <w:r>
              <w:t>Pattern rule name</w:t>
            </w:r>
          </w:p>
        </w:tc>
      </w:tr>
    </w:tbl>
    <w:p>
      <w:pPr>
        <w:pStyle w:val="a7"/>
      </w:pPr>
      <w:r>
        <w:t>Email Report</w:t>
      </w:r>
    </w:p>
    <w:p>
      <w:r>
        <w:t xml:space="preserve">When the command is </w:t>
      </w:r>
      <w:r>
        <w:rPr>
          <w:b w:val="on"/>
        </w:rPr>
        <w:t>Email Report</w:t>
      </w:r>
      <w:r>
        <w:t>, it generates a report for the specified period using a predefined template and sends it via email.</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Template GUID*</w:t>
            </w:r>
          </w:p>
        </w:tc>
        <w:tc>
          <w:p>
            <w:pPr>
              <w:spacing w:before="0" w:after="0"/>
            </w:pPr>
            <w:r>
              <w:t>GUID of the report template</w:t>
            </w:r>
          </w:p>
        </w:tc>
      </w:tr>
      <w:tr>
        <w:tc>
          <w:p>
            <w:pPr>
              <w:spacing w:before="0" w:after="0"/>
            </w:pPr>
            <w:r>
              <w:t>Format*</w:t>
            </w:r>
          </w:p>
        </w:tc>
        <w:tc>
          <w:p>
            <w:pPr>
              <w:spacing w:before="0" w:after="0"/>
            </w:pPr>
            <w:r>
              <w:t>Report file format. One of docx, html, or pdf.</w:t>
            </w:r>
          </w:p>
        </w:tc>
      </w:tr>
      <w:tr>
        <w:tc>
          <w:p>
            <w:pPr>
              <w:spacing w:before="0" w:after="0"/>
            </w:pPr>
            <w:r>
              <w:t>From*</w:t>
            </w:r>
          </w:p>
        </w:tc>
        <w:tc>
          <w:p>
            <w:pPr>
              <w:spacing w:before="0" w:after="0"/>
            </w:pPr>
            <w:r>
              <w:t xml:space="preserve">Start time of the reporting period in </w:t>
            </w:r>
            <w:r>
              <w:rPr>
                <w:rStyle w:val="af4"/>
              </w:rPr>
              <w:t>yyMMddHHmmss</w:t>
            </w:r>
            <w:r>
              <w:t xml:space="preserve"> format.</w:t>
            </w:r>
          </w:p>
        </w:tc>
      </w:tr>
      <w:tr>
        <w:tc>
          <w:p>
            <w:pPr>
              <w:spacing w:before="0" w:after="0"/>
            </w:pPr>
            <w:r>
              <w:t>To*</w:t>
            </w:r>
          </w:p>
        </w:tc>
        <w:tc>
          <w:p>
            <w:pPr>
              <w:spacing w:before="0" w:after="0"/>
            </w:pPr>
            <w:r>
              <w:t xml:space="preserve">End time of the reporting period in </w:t>
            </w:r>
            <w:r>
              <w:rPr>
                <w:rStyle w:val="af4"/>
              </w:rPr>
              <w:t>yyMMddHHmmss</w:t>
            </w:r>
            <w:r>
              <w:t xml:space="preserve"> format.</w:t>
            </w:r>
          </w:p>
        </w:tc>
      </w:tr>
      <w:tr>
        <w:tc>
          <w:p>
            <w:pPr>
              <w:spacing w:before="0" w:after="0"/>
            </w:pPr>
            <w:r>
              <w:t>Mail To*</w:t>
            </w:r>
          </w:p>
        </w:tc>
        <w:tc>
          <w:p>
            <w:pPr>
              <w:spacing w:before="0" w:after="0"/>
            </w:pPr>
            <w:r>
              <w:t>Email address of the recipient</w:t>
            </w:r>
          </w:p>
        </w:tc>
      </w:tr>
    </w:tbl>
    <w:p>
      <w:pPr>
        <w:pStyle w:val="af1"/>
      </w:pPr>
      <w:r>
        <w:t>To receive emails, configure an SMTP server under Settings &gt; Mail Server for outgoing email.</w:t>
      </w:r>
    </w:p>
    <w:p>
      <w:pPr>
        <w:pStyle w:val="a7"/>
      </w:pPr>
      <w:r>
        <w:t>Generate Report</w:t>
      </w:r>
    </w:p>
    <w:p>
      <w:r>
        <w:t xml:space="preserve">When the command is </w:t>
      </w:r>
      <w:r>
        <w:rPr>
          <w:b w:val="on"/>
        </w:rPr>
        <w:t>Generate Report</w:t>
      </w:r>
      <w:r>
        <w:t>, it generates a report for the specified period using a predefined template and saves it as a file.</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Template GUID*</w:t>
            </w:r>
          </w:p>
        </w:tc>
        <w:tc>
          <w:p>
            <w:pPr>
              <w:spacing w:before="0" w:after="0"/>
            </w:pPr>
            <w:r>
              <w:t>GUID of the report template</w:t>
            </w:r>
          </w:p>
        </w:tc>
      </w:tr>
      <w:tr>
        <w:tc>
          <w:p>
            <w:pPr>
              <w:spacing w:before="0" w:after="0"/>
            </w:pPr>
            <w:r>
              <w:t>Format*</w:t>
            </w:r>
          </w:p>
        </w:tc>
        <w:tc>
          <w:p>
            <w:pPr>
              <w:spacing w:before="0" w:after="0"/>
            </w:pPr>
            <w:r>
              <w:t>Report file format. One of docx, html, or pdf.</w:t>
            </w:r>
          </w:p>
        </w:tc>
      </w:tr>
      <w:tr>
        <w:tc>
          <w:p>
            <w:pPr>
              <w:spacing w:before="0" w:after="0"/>
            </w:pPr>
            <w:r>
              <w:t>From*</w:t>
            </w:r>
          </w:p>
        </w:tc>
        <w:tc>
          <w:p>
            <w:pPr>
              <w:spacing w:before="0" w:after="0"/>
            </w:pPr>
            <w:r>
              <w:t xml:space="preserve">Start time of the reporting period in </w:t>
            </w:r>
            <w:r>
              <w:rPr>
                <w:rStyle w:val="af4"/>
              </w:rPr>
              <w:t>yyMMddHHmmss</w:t>
            </w:r>
            <w:r>
              <w:t xml:space="preserve"> format.</w:t>
            </w:r>
          </w:p>
        </w:tc>
      </w:tr>
      <w:tr>
        <w:tc>
          <w:p>
            <w:pPr>
              <w:spacing w:before="0" w:after="0"/>
            </w:pPr>
            <w:r>
              <w:t>To*</w:t>
            </w:r>
          </w:p>
        </w:tc>
        <w:tc>
          <w:p>
            <w:pPr>
              <w:spacing w:before="0" w:after="0"/>
            </w:pPr>
            <w:r>
              <w:t xml:space="preserve">End time of the reporting period in </w:t>
            </w:r>
            <w:r>
              <w:rPr>
                <w:rStyle w:val="af4"/>
              </w:rPr>
              <w:t>yyMMddHHmmss</w:t>
            </w:r>
            <w:r>
              <w:t xml:space="preserve"> format.</w:t>
            </w:r>
          </w:p>
        </w:tc>
      </w:tr>
      <w:tr>
        <w:tc>
          <w:p>
            <w:pPr>
              <w:spacing w:before="0" w:after="0"/>
            </w:pPr>
            <w:r>
              <w:t>Mail To*</w:t>
            </w:r>
          </w:p>
        </w:tc>
        <w:tc>
          <w:p>
            <w:pPr>
              <w:spacing w:before="0" w:after="0"/>
            </w:pPr>
            <w:r>
              <w:t>Email address of the recipient</w:t>
            </w:r>
          </w:p>
        </w:tc>
      </w:tr>
      <w:tr>
        <w:tc>
          <w:p>
            <w:pPr>
              <w:spacing w:before="0" w:after="0"/>
            </w:pPr>
            <w:r>
              <w:t>File Path*</w:t>
            </w:r>
          </w:p>
        </w:tc>
        <w:tc>
          <w:p>
            <w:pPr>
              <w:spacing w:before="0" w:after="0"/>
            </w:pPr>
            <w:r>
              <w:t>File path for saving the generated report (e.g., /opt/logpresso/report.pdf).</w:t>
            </w:r>
          </w:p>
        </w:tc>
      </w:tr>
    </w:tbl>
    <w:p>
      <w:pPr>
        <w:pStyle w:val="a7"/>
      </w:pPr>
      <w:r>
        <w:t>Decision</w:t>
      </w:r>
    </w:p>
    <w:p>
      <w:r>
        <w:t>This task executes different actions based on the evaluation of a comparison operation or expression, returning the decision result (</w:t>
      </w:r>
      <w:r>
        <w:rPr>
          <w:rStyle w:val="af4"/>
        </w:rPr>
        <w:t>true</w:t>
      </w:r>
      <w:r>
        <w:t>/</w:t>
      </w:r>
      <w:r>
        <w:rPr>
          <w:rStyle w:val="af4"/>
        </w:rPr>
        <w:t>false</w:t>
      </w:r>
      <w:r>
        <w:t xml:space="preserve">) as the output parameter </w:t>
      </w:r>
      <w:r>
        <w:rPr>
          <w:b w:val="on"/>
        </w:rPr>
        <w:t>result</w:t>
      </w:r>
      <w:r>
        <w:t>.</w:t>
      </w:r>
    </w:p>
    <w:p>
      <w:r>
        <w:t xml:space="preserve">Decision task can be categorized based on the </w:t>
      </w:r>
      <w:r>
        <w:rPr>
          <w:b w:val="on"/>
        </w:rPr>
        <w:t>command</w:t>
      </w:r>
      <w:r>
        <w:t xml:space="preserve"> selected:</w:t>
      </w:r>
    </w:p>
    <w:p>
      <w:hyperlink r:id="rId379">
        <w:r>
          <w:rPr>
            <w:rStyle w:val="a6"/>
          </w:rPr>
          <w:t>Comparison</w:t>
        </w:r>
      </w:hyperlink>
      <w:hyperlink r:id="rId380">
        <w:r>
          <w:rPr>
            <w:rStyle w:val="a6"/>
          </w:rPr>
          <w:t>Null Check</w:t>
        </w:r>
      </w:hyperlink>
      <w:hyperlink r:id="rId381">
        <w:r>
          <w:rPr>
            <w:rStyle w:val="a6"/>
          </w:rPr>
          <w:t>Expression</w:t>
        </w:r>
      </w:hyperlink>
    </w:p>
    <w:p>
      <w:pPr>
        <w:pStyle w:val="a7"/>
      </w:pPr>
      <w:r>
        <w:t>Comparision</w:t>
      </w:r>
    </w:p>
    <w:p>
      <w:r>
        <w:t xml:space="preserve">Compares the </w:t>
      </w:r>
      <w:r>
        <w:rPr>
          <w:b w:val="on"/>
        </w:rPr>
        <w:t>Left-Hand Side</w:t>
      </w:r>
      <w:r>
        <w:t xml:space="preserve"> and </w:t>
      </w:r>
      <w:r>
        <w:rPr>
          <w:b w:val="on"/>
        </w:rPr>
        <w:t>Right-Hand Side</w:t>
      </w:r>
      <w:r>
        <w:t>, then determines the task flow based on the result.</w:t>
      </w:r>
    </w:p>
    <w:p>
      <w:r>
        <w:rPr>
          <w:b w:val="on"/>
        </w:rPr>
        <w:t>Command</w:t>
      </w:r>
    </w:p>
    <w:p>
      <w:pPr>
        <w:ind w:left="400"/>
      </w:pPr>
      <w:r>
        <w:t>Select a comparison operator to evaluate the input parameters (</w:t>
      </w:r>
      <w:r>
        <w:rPr>
          <w:b w:val="on"/>
        </w:rPr>
        <w:t>Left-Hand Side</w:t>
      </w:r>
      <w:r>
        <w:t xml:space="preserve"> and </w:t>
      </w:r>
      <w:r>
        <w:rPr>
          <w:b w:val="on"/>
        </w:rPr>
        <w:t>Right-Hand Side</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Operator</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&gt;=</w:t>
            </w:r>
            <w:r>
              <w:t/>
            </w:r>
          </w:p>
        </w:tc>
        <w:tc>
          <w:p>
            <w:pPr>
              <w:spacing w:before="0" w:after="0"/>
            </w:pPr>
            <w:r>
              <w:t xml:space="preserve">Returns </w:t>
            </w:r>
            <w:r>
              <w:rPr>
                <w:rStyle w:val="af4"/>
              </w:rPr>
              <w:t>true</w:t>
            </w:r>
            <w:r>
              <w:t xml:space="preserve"> if the left-hand side is greater than or equal to the right-hand side.</w:t>
            </w:r>
          </w:p>
        </w:tc>
      </w:tr>
      <w:tr>
        <w:tc>
          <w:p>
            <w:pPr>
              <w:spacing w:before="0" w:after="0"/>
            </w:pPr>
            <w:r>
              <w:rPr>
                <w:rStyle w:val="af4"/>
              </w:rPr>
              <w:t>&gt;</w:t>
            </w:r>
            <w:r>
              <w:t/>
            </w:r>
          </w:p>
        </w:tc>
        <w:tc>
          <w:p>
            <w:pPr>
              <w:spacing w:before="0" w:after="0"/>
            </w:pPr>
            <w:r>
              <w:t xml:space="preserve">Returns </w:t>
            </w:r>
            <w:r>
              <w:rPr>
                <w:rStyle w:val="af4"/>
              </w:rPr>
              <w:t>true</w:t>
            </w:r>
            <w:r>
              <w:t xml:space="preserve"> if the left-hand side is greater than the right-hand side.</w:t>
            </w:r>
          </w:p>
        </w:tc>
      </w:tr>
      <w:tr>
        <w:tc>
          <w:p>
            <w:pPr>
              <w:spacing w:before="0" w:after="0"/>
            </w:pPr>
            <w:r>
              <w:rPr>
                <w:rStyle w:val="af4"/>
              </w:rPr>
              <w:t>&lt;=</w:t>
            </w:r>
            <w:r>
              <w:t/>
            </w:r>
          </w:p>
        </w:tc>
        <w:tc>
          <w:p>
            <w:pPr>
              <w:spacing w:before="0" w:after="0"/>
            </w:pPr>
            <w:r>
              <w:t xml:space="preserve">Returns </w:t>
            </w:r>
            <w:r>
              <w:rPr>
                <w:rStyle w:val="af4"/>
              </w:rPr>
              <w:t>true</w:t>
            </w:r>
            <w:r>
              <w:t xml:space="preserve"> if the left-hand side is less than or equal to the right-hand side.</w:t>
            </w:r>
          </w:p>
        </w:tc>
      </w:tr>
      <w:tr>
        <w:tc>
          <w:p>
            <w:pPr>
              <w:spacing w:before="0" w:after="0"/>
            </w:pPr>
            <w:r>
              <w:rPr>
                <w:rStyle w:val="af4"/>
              </w:rPr>
              <w:t>&lt;</w:t>
            </w:r>
            <w:r>
              <w:t/>
            </w:r>
          </w:p>
        </w:tc>
        <w:tc>
          <w:p>
            <w:pPr>
              <w:spacing w:before="0" w:after="0"/>
            </w:pPr>
            <w:r>
              <w:t xml:space="preserve">Returns </w:t>
            </w:r>
            <w:r>
              <w:rPr>
                <w:rStyle w:val="af4"/>
              </w:rPr>
              <w:t>true</w:t>
            </w:r>
            <w:r>
              <w:t xml:space="preserve"> if the left-hand side is less than the right-hand side.</w:t>
            </w:r>
          </w:p>
        </w:tc>
      </w:tr>
      <w:tr>
        <w:tc>
          <w:p>
            <w:pPr>
              <w:spacing w:before="0" w:after="0"/>
            </w:pPr>
            <w:r>
              <w:rPr>
                <w:rStyle w:val="af4"/>
              </w:rPr>
              <w:t>==</w:t>
            </w:r>
            <w:r>
              <w:t/>
            </w:r>
          </w:p>
        </w:tc>
        <w:tc>
          <w:p>
            <w:pPr>
              <w:spacing w:before="0" w:after="0"/>
            </w:pPr>
            <w:r>
              <w:t xml:space="preserve">Returns </w:t>
            </w:r>
            <w:r>
              <w:rPr>
                <w:rStyle w:val="af4"/>
              </w:rPr>
              <w:t>true</w:t>
            </w:r>
            <w:r>
              <w:t xml:space="preserve"> if both operands are equal.</w:t>
            </w:r>
          </w:p>
        </w:tc>
      </w:tr>
      <w:tr>
        <w:tc>
          <w:p>
            <w:pPr>
              <w:spacing w:before="0" w:after="0"/>
            </w:pPr>
            <w:r>
              <w:rPr>
                <w:rStyle w:val="af4"/>
              </w:rPr>
              <w:t>!=</w:t>
            </w:r>
            <w:r>
              <w:t/>
            </w:r>
          </w:p>
        </w:tc>
        <w:tc>
          <w:p>
            <w:pPr>
              <w:spacing w:before="0" w:after="0"/>
            </w:pPr>
            <w:r>
              <w:t xml:space="preserve">Returns </w:t>
            </w:r>
            <w:r>
              <w:rPr>
                <w:rStyle w:val="af4"/>
              </w:rPr>
              <w:t>true</w:t>
            </w:r>
            <w:r>
              <w:t xml:space="preserve"> if both operands are not equal.</w:t>
            </w:r>
          </w:p>
        </w:tc>
      </w:tr>
    </w:tbl>
    <w:p>
      <w:r>
        <w:rPr>
          <w:b w:val="on"/>
        </w:rPr>
        <w:t>Input Parameters</w:t>
      </w:r>
    </w:p>
    <w:p>
      <w:pPr>
        <w:ind w:left="400"/>
      </w:pPr>
      <w:r>
        <w:t xml:space="preserve">Define the </w:t>
      </w:r>
      <w:r>
        <w:rPr>
          <w:b w:val="on"/>
        </w:rPr>
        <w:t>left-hand side</w:t>
      </w:r>
      <w:r>
        <w:t xml:space="preserve"> and </w:t>
      </w:r>
      <w:r>
        <w:rPr>
          <w:b w:val="on"/>
        </w:rPr>
        <w:t>right-hand side</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left-hand side*</w:t>
            </w:r>
          </w:p>
        </w:tc>
        <w:tc>
          <w:p>
            <w:pPr>
              <w:spacing w:before="0" w:after="0"/>
            </w:pPr>
            <w:r>
              <w:t xml:space="preserve">left-hand side for comparison. Select a </w:t>
            </w:r>
            <w:r>
              <w:rPr>
                <w:b w:val="on"/>
              </w:rPr>
              <w:t>parameter</w:t>
            </w:r>
            <w:r>
              <w:t xml:space="preserve"> or enter a </w:t>
            </w:r>
            <w:r>
              <w:rPr>
                <w:b w:val="on"/>
              </w:rPr>
              <w:t>string</w:t>
            </w:r>
            <w:r>
              <w:t>.</w:t>
            </w:r>
          </w:p>
        </w:tc>
      </w:tr>
      <w:tr>
        <w:tc>
          <w:p>
            <w:pPr>
              <w:spacing w:before="0" w:after="0"/>
            </w:pPr>
            <w:r>
              <w:t>right-hand side*</w:t>
            </w:r>
          </w:p>
        </w:tc>
        <w:tc>
          <w:p>
            <w:pPr>
              <w:spacing w:before="0" w:after="0"/>
            </w:pPr>
            <w:r>
              <w:t xml:space="preserve">right-hand side for comparison. Select a </w:t>
            </w:r>
            <w:r>
              <w:rPr>
                <w:b w:val="on"/>
              </w:rPr>
              <w:t>parameter</w:t>
            </w:r>
            <w:r>
              <w:t xml:space="preserve"> or enter a </w:t>
            </w:r>
            <w:r>
              <w:rPr>
                <w:b w:val="on"/>
              </w:rPr>
              <w:t>string</w:t>
            </w:r>
            <w:r>
              <w:t>.</w:t>
            </w:r>
          </w:p>
        </w:tc>
      </w:tr>
    </w:tbl>
    <w:p>
      <w:pPr>
        <w:numPr>
          <w:numId w:val="522"/>
        </w:numPr>
        <w:spacing w:before="0" w:after="0"/>
        <w:ind w:left="360" w:hanging="360"/>
      </w:pPr>
      <w:r>
        <w:rPr>
          <w:b w:val="on"/>
        </w:rPr>
        <w:t>Parameter</w:t>
      </w:r>
      <w:r>
        <w:t>: Choose from the list of input parameters received from a previous task.</w:t>
      </w:r>
    </w:p>
    <w:p>
      <w:pPr>
        <w:numPr>
          <w:numId w:val="522"/>
        </w:numPr>
        <w:spacing w:before="0" w:after="0"/>
        <w:ind w:left="360" w:hanging="360"/>
      </w:pPr>
      <w:r>
        <w:rPr>
          <w:b w:val="on"/>
        </w:rPr>
        <w:t>String</w:t>
      </w:r>
      <w:r>
        <w:t>: Enter a string enclosed in double quotes (</w:t>
      </w:r>
      <w:r>
        <w:rPr>
          <w:rStyle w:val="af4"/>
        </w:rPr>
        <w:t>"</w:t>
      </w:r>
      <w:r>
        <w:t>).</w:t>
      </w:r>
    </w:p>
    <w:p>
      <w:pPr>
        <w:pStyle w:val="a7"/>
      </w:pPr>
      <w:r>
        <w:t>Null Check</w:t>
      </w:r>
    </w:p>
    <w:p>
      <w:r>
        <w:t xml:space="preserve">Evaluates an input parameter using the </w:t>
      </w:r>
      <w:hyperlink r:id="rId382">
        <w:r>
          <w:rPr>
            <w:rStyle w:val="a6"/>
          </w:rPr>
          <w:t>isnull()</w:t>
        </w:r>
      </w:hyperlink>
      <w:r>
        <w:t xml:space="preserve"> or </w:t>
      </w:r>
      <w:hyperlink r:id="rId383">
        <w:r>
          <w:rPr>
            <w:rStyle w:val="a6"/>
          </w:rPr>
          <w:t>isnotnull()</w:t>
        </w:r>
      </w:hyperlink>
      <w:r>
        <w:t xml:space="preserve"> function to determine the task flow.</w:t>
      </w:r>
    </w:p>
    <w:p>
      <w:r>
        <w:t>Command: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Command</w:t>
            </w:r>
          </w:p>
        </w:tc>
        <w:tc>
          <w:tcPr>
            <w:shd w:fill="eeeeee"/>
          </w:tcPr>
          <w:p>
            <w:pPr>
              <w:spacing w:before="0" w:after="0"/>
            </w:pPr>
            <w:r>
              <w:rPr>
                <w:rFonts w:ascii="맑은 고딕" w:hAnsi="맑은 고딕" w:cs="맑은 고딕" w:eastAsia="맑은 고딕"/>
              </w:rPr>
              <w:t>Description</w:t>
            </w:r>
          </w:p>
        </w:tc>
      </w:tr>
      <w:tr>
        <w:tc>
          <w:p>
            <w:pPr>
              <w:spacing w:before="0" w:after="0"/>
            </w:pPr>
            <w:r>
              <w:t>isnull()</w:t>
            </w:r>
          </w:p>
        </w:tc>
        <w:tc>
          <w:p>
            <w:pPr>
              <w:spacing w:before="0" w:after="0"/>
            </w:pPr>
            <w:r>
              <w:t xml:space="preserve">Returns </w:t>
            </w:r>
            <w:r>
              <w:rPr>
                <w:rStyle w:val="af4"/>
              </w:rPr>
              <w:t>true</w:t>
            </w:r>
            <w:r>
              <w:t xml:space="preserve"> if the value is </w:t>
            </w:r>
            <w:r>
              <w:rPr>
                <w:rStyle w:val="af4"/>
              </w:rPr>
              <w:t>null</w:t>
            </w:r>
            <w:r>
              <w:t>.</w:t>
            </w:r>
          </w:p>
        </w:tc>
      </w:tr>
      <w:tr>
        <w:tc>
          <w:p>
            <w:pPr>
              <w:spacing w:before="0" w:after="0"/>
            </w:pPr>
            <w:r>
              <w:t>isnotnull()</w:t>
            </w:r>
          </w:p>
        </w:tc>
        <w:tc>
          <w:p>
            <w:pPr>
              <w:spacing w:before="0" w:after="0"/>
            </w:pPr>
            <w:r>
              <w:t xml:space="preserve">Returns </w:t>
            </w:r>
            <w:r>
              <w:rPr>
                <w:rStyle w:val="af4"/>
              </w:rPr>
              <w:t>true</w:t>
            </w:r>
            <w:r>
              <w:t xml:space="preserve"> if the value is not </w:t>
            </w:r>
            <w:r>
              <w:rPr>
                <w:rStyle w:val="af4"/>
              </w:rPr>
              <w:t>null</w:t>
            </w:r>
            <w:r>
              <w:t>.</w:t>
            </w:r>
          </w:p>
        </w:tc>
      </w:tr>
    </w:tbl>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Value*</w:t>
            </w:r>
          </w:p>
        </w:tc>
        <w:tc>
          <w:p>
            <w:pPr>
              <w:spacing w:before="0" w:after="0"/>
            </w:pPr>
            <w:r>
              <w:t>The parameter whose value will be evaluated.</w:t>
            </w:r>
          </w:p>
        </w:tc>
      </w:tr>
    </w:tbl>
    <w:p>
      <w:pPr>
        <w:pStyle w:val="a7"/>
      </w:pPr>
      <w:r>
        <w:t>Expression</w:t>
      </w:r>
    </w:p>
    <w:p>
      <w:r>
        <w:t xml:space="preserve">Evaluates a logical expression and determines the task flow based on whether the result is </w:t>
      </w:r>
      <w:r>
        <w:rPr>
          <w:rStyle w:val="af4"/>
        </w:rPr>
        <w:t>true</w:t>
      </w:r>
      <w:r>
        <w:t xml:space="preserve"> or </w:t>
      </w:r>
      <w:r>
        <w:rPr>
          <w:rStyle w:val="af4"/>
        </w:rPr>
        <w:t>false</w:t>
      </w:r>
      <w:r>
        <w:t>.</w:t>
      </w:r>
    </w:p>
    <w:p>
      <w:r>
        <w:t xml:space="preserve">Command: </w:t>
      </w:r>
      <w:r>
        <w:rPr>
          <w:b w:val="on"/>
        </w:rPr>
        <w:t>Expression</w:t>
      </w:r>
    </w:p>
    <w:p>
      <w:r>
        <w:rPr>
          <w:b w:val="on"/>
        </w:rPr>
        <w:t>Input Parameters</w:t>
      </w:r>
    </w:p>
    <w:p>
      <w:pPr>
        <w:ind w:left="400"/>
      </w:pPr>
      <w:r>
        <w:t xml:space="preserve">Input parameters will be used in the </w:t>
      </w:r>
      <w:r>
        <w:rPr>
          <w:b w:val="on"/>
        </w:rPr>
        <w:t>expression</w:t>
      </w:r>
      <w:r>
        <w:t>. To use parameters from previous tasks, add them to the parameter list.</w:t>
      </w:r>
    </w:p>
    <w:p>
      <w:pPr>
        <w:numPr>
          <w:numId w:val="523"/>
        </w:numPr>
        <w:spacing w:before="0" w:after="0"/>
        <w:ind w:left="360" w:hanging="360"/>
      </w:pPr>
      <w:r>
        <w:t>Expression*</w:t>
      </w:r>
    </w:p>
    <w:p>
      <w:pPr>
        <w:numPr>
          <w:numId w:val="524"/>
        </w:numPr>
        <w:spacing w:before="0" w:after="0"/>
        <w:ind w:left="720" w:hanging="360"/>
      </w:pPr>
      <w:r>
        <w:t xml:space="preserve">Enter the logical expression to evaluate. To use a parameter from the </w:t>
      </w:r>
      <w:r>
        <w:rPr>
          <w:b w:val="on"/>
        </w:rPr>
        <w:t>Variable</w:t>
      </w:r>
      <w:r>
        <w:t xml:space="preserve"> in the expression, enter it in the format </w:t>
      </w:r>
      <w:hyperlink r:id="rId384">
        <w:r>
          <w:rPr>
            <w:rStyle w:val="a6"/>
          </w:rPr>
          <w:t>$("variable")</w:t>
        </w:r>
      </w:hyperlink>
      <w:r>
        <w:t>.</w:t>
      </w:r>
    </w:p>
    <w:p>
      <w:pPr>
        <w:numPr>
          <w:numId w:val="524"/>
        </w:numPr>
        <w:spacing w:before="0" w:after="0"/>
        <w:ind w:left="720" w:hanging="360"/>
      </w:pPr>
      <w:r>
        <w:t>The expression can include complex logical operations or function calls.</w:t>
      </w:r>
    </w:p>
    <w:p>
      <w:pPr>
        <w:numPr>
          <w:numId w:val="524"/>
        </w:numPr>
        <w:spacing w:before="0" w:after="0"/>
        <w:ind w:left="720" w:hanging="360"/>
      </w:pPr>
      <w:r>
        <w:t xml:space="preserve">You can also specify </w:t>
      </w:r>
      <w:r>
        <w:rPr>
          <w:b w:val="on"/>
        </w:rPr>
        <w:t>parameters</w:t>
      </w:r>
      <w:r>
        <w:t xml:space="preserve"> in the expression. In this case, the parameter value must be a boolean (</w:t>
      </w:r>
      <w:r>
        <w:rPr>
          <w:rStyle w:val="af4"/>
        </w:rPr>
        <w:t>true</w:t>
      </w:r>
      <w:r>
        <w:t>/</w:t>
      </w:r>
      <w:r>
        <w:rPr>
          <w:rStyle w:val="af4"/>
        </w:rPr>
        <w:t>false</w:t>
      </w:r>
      <w:r>
        <w:t>).</w:t>
      </w:r>
    </w:p>
    <w:p>
      <w:pPr>
        <w:numPr>
          <w:numId w:val="523"/>
        </w:numPr>
        <w:spacing w:before="0" w:after="0"/>
        <w:ind w:left="360" w:hanging="360"/>
      </w:pPr>
      <w:r>
        <w:t>Variable:</w:t>
      </w:r>
    </w:p>
    <w:p>
      <w:pPr>
        <w:numPr>
          <w:numId w:val="525"/>
        </w:numPr>
        <w:spacing w:before="0" w:after="0"/>
        <w:ind w:left="720" w:hanging="360"/>
      </w:pPr>
      <w:r>
        <w:t xml:space="preserve">Click </w:t>
      </w:r>
      <w:r>
        <w:rPr>
          <w:b w:val="on"/>
        </w:rPr>
        <w:t>Add</w:t>
      </w:r>
      <w:r>
        <w:t xml:space="preserve"> and select parameters from the list. The list includes parameters passed from previous tasks or input parameters of the playbook.</w:t>
      </w:r>
    </w:p>
    <w:p>
      <w:pPr>
        <w:numPr>
          <w:numId w:val="525"/>
        </w:numPr>
        <w:spacing w:before="0" w:after="0"/>
        <w:ind w:left="720" w:hanging="360"/>
      </w:pPr>
      <w:r>
        <w:t xml:space="preserve">To delete a variable from the list, select the checkbox next to the variable and click </w:t>
      </w:r>
      <w:r>
        <w:rPr>
          <w:b w:val="on"/>
        </w:rPr>
        <w:t>Delete</w:t>
      </w:r>
      <w:r>
        <w:t>.</w:t>
      </w:r>
    </w:p>
    <w:p>
      <w:r>
        <w:rPr>
          <w:b w:val="on"/>
        </w:rPr>
        <w:t>decision Task Example</w:t>
      </w:r>
    </w:p>
    <w:p>
      <w:r>
        <w:t xml:space="preserve">A decision task splits the workflow into </w:t>
      </w:r>
      <w:r>
        <w:rPr>
          <w:b w:val="on"/>
        </w:rPr>
        <w:t>T</w:t>
      </w:r>
      <w:r>
        <w:t xml:space="preserve"> when the result is </w:t>
      </w:r>
      <w:r>
        <w:rPr>
          <w:rStyle w:val="af4"/>
        </w:rPr>
        <w:t>true</w:t>
      </w:r>
      <w:r>
        <w:t xml:space="preserve"> and </w:t>
      </w:r>
      <w:r>
        <w:rPr>
          <w:b w:val="on"/>
        </w:rPr>
        <w:t>F</w:t>
      </w:r>
      <w:r>
        <w:t xml:space="preserve"> when the result is </w:t>
      </w:r>
      <w:r>
        <w:rPr>
          <w:rStyle w:val="af4"/>
        </w:rPr>
        <w:t>false</w:t>
      </w:r>
      <w:r>
        <w:t>.</w:t>
      </w:r>
    </w:p>
    <w:p>
      <w:r>
        <w:t xml:space="preserve">Following example shows branching when the comparison operation or expression evaluation returns </w:t>
      </w:r>
      <w:r>
        <w:rPr>
          <w:rStyle w:val="af4"/>
        </w:rPr>
        <w:t>true</w:t>
      </w:r>
      <w:r>
        <w:t>.</w:t>
      </w:r>
    </w:p>
    <w:p>
      <w:r>
        <w:t xml:space="preserve">Following example shows branching when the comparison operation or expression evaluation returns </w:t>
      </w:r>
      <w:r>
        <w:rPr>
          <w:rStyle w:val="af4"/>
        </w:rPr>
        <w:t>false</w:t>
      </w:r>
      <w:r>
        <w:t>.</w:t>
      </w:r>
    </w:p>
    <w:p>
      <w:pPr>
        <w:pStyle w:val="a7"/>
      </w:pPr>
      <w:r>
        <w:t>Evaluate</w:t>
      </w:r>
    </w:p>
    <w:p>
      <w:r>
        <w:t xml:space="preserve">This task assigns the result of an expression to defined </w:t>
      </w:r>
      <w:r>
        <w:rPr>
          <w:b w:val="on"/>
        </w:rPr>
        <w:t>output parameters</w:t>
      </w:r>
      <w:r>
        <w:t>.</w:t>
      </w:r>
    </w:p>
    <w:p>
      <w:r>
        <w:t xml:space="preserve">Command: </w:t>
      </w:r>
      <w:r>
        <w:rPr>
          <w:b w:val="on"/>
        </w:rPr>
        <w:t>Evaluate</w:t>
      </w:r>
    </w:p>
    <w:p>
      <w:r>
        <w:rPr>
          <w:b w:val="on"/>
        </w:rPr>
        <w:t>Input Parameters</w:t>
      </w:r>
    </w:p>
    <w:p>
      <w:pPr>
        <w:ind w:left="400"/>
      </w:pPr>
      <w:r>
        <w:t xml:space="preserve">The </w:t>
      </w:r>
      <w:r>
        <w:rPr>
          <w:b w:val="on"/>
        </w:rPr>
        <w:t>Evaluate</w:t>
      </w:r>
      <w:r>
        <w:t xml:space="preserve"> task takes </w:t>
      </w:r>
      <w:r>
        <w:rPr>
          <w:b w:val="on"/>
        </w:rPr>
        <w:t>Expression</w:t>
      </w:r>
      <w:r>
        <w:t xml:space="preserve"> and the name of the </w:t>
      </w:r>
      <w:r>
        <w:rPr>
          <w:b w:val="on"/>
        </w:rPr>
        <w:t>Output Parameter</w:t>
      </w:r>
      <w:r>
        <w:t xml:space="preserve"> as input parameters. To use parameters from previous tasks in the expression, add them to the </w:t>
      </w:r>
      <w:r>
        <w:rPr>
          <w:b w:val="on"/>
        </w:rPr>
        <w:t>Variable</w:t>
      </w:r>
      <w:r>
        <w:t xml:space="preserve"> list.</w:t>
      </w:r>
    </w:p>
    <w:p>
      <w:pPr>
        <w:numPr>
          <w:numId w:val="526"/>
        </w:numPr>
        <w:spacing w:before="0" w:after="0"/>
        <w:ind w:left="360" w:hanging="360"/>
      </w:pPr>
      <w:r>
        <w:t xml:space="preserve">Expression*: Enter the expression. Various query functions can be used within the expression. To use a parameter from the </w:t>
      </w:r>
      <w:r>
        <w:rPr>
          <w:b w:val="on"/>
        </w:rPr>
        <w:t>Variable</w:t>
      </w:r>
      <w:r>
        <w:t xml:space="preserve"> in the expression, enter it in the format </w:t>
      </w:r>
      <w:hyperlink r:id="rId385">
        <w:r>
          <w:rPr>
            <w:rStyle w:val="a6"/>
          </w:rPr>
          <w:t>$("variable")</w:t>
        </w:r>
      </w:hyperlink>
      <w:r>
        <w:t>.</w:t>
      </w:r>
    </w:p>
    <w:p>
      <w:pPr>
        <w:numPr>
          <w:numId w:val="526"/>
        </w:numPr>
        <w:spacing w:before="0" w:after="0"/>
        <w:ind w:left="360" w:hanging="360"/>
      </w:pPr>
      <w:r>
        <w:t>Output Parameters*: Enter the name of the output parameter to store the result of the expression.</w:t>
      </w:r>
    </w:p>
    <w:p>
      <w:pPr>
        <w:numPr>
          <w:numId w:val="526"/>
        </w:numPr>
        <w:spacing w:before="0" w:after="0"/>
        <w:ind w:left="360" w:hanging="360"/>
      </w:pPr>
      <w:r>
        <w:t xml:space="preserve">Variable: Click </w:t>
      </w:r>
      <w:r>
        <w:rPr>
          <w:b w:val="on"/>
        </w:rPr>
        <w:t>Add</w:t>
      </w:r>
      <w:r>
        <w:t xml:space="preserve"> and select parameter from the parameter list to use in the expression. The list includes parameters passed from previous tasks or input parameters of the playbook. To delete a variable from the list, select the checkbox next to the variable and click </w:t>
      </w:r>
      <w:r>
        <w:rPr>
          <w:b w:val="on"/>
        </w:rPr>
        <w:t>Delete</w:t>
      </w:r>
      <w:r>
        <w:t>.</w:t>
      </w:r>
    </w:p>
    <w:p>
      <w:r>
        <w:rPr>
          <w:b w:val="on"/>
        </w:rPr>
        <w:t>Example of Evaluate Task</w:t>
      </w:r>
    </w:p>
    <w:p>
      <w:r>
        <w:t xml:space="preserve">An Evaluate task assigns the result of an expression to an output parameter, which can then be used as an input parameter for the next task. For example, to use the variable </w:t>
      </w:r>
      <w:r>
        <w:rPr>
          <w:rStyle w:val="af4"/>
        </w:rPr>
        <w:t>a</w:t>
      </w:r>
      <w:r>
        <w:t xml:space="preserve"> in an expression, enter </w:t>
      </w:r>
      <w:r>
        <w:rPr>
          <w:rStyle w:val="af4"/>
        </w:rPr>
        <w:t>$("a")</w:t>
      </w:r>
      <w:r>
        <w:t xml:space="preserve"> in the expression field and add </w:t>
      </w:r>
      <w:r>
        <w:rPr>
          <w:rStyle w:val="af4"/>
        </w:rPr>
        <w:t>a</w:t>
      </w:r>
      <w:r>
        <w:t xml:space="preserve"> to the variable list.</w:t>
      </w:r>
    </w:p>
    <w:p>
      <w:r>
        <w:t xml:space="preserve">When the playbook is executed and </w:t>
      </w:r>
      <w:r>
        <w:rPr>
          <w:rStyle w:val="af4"/>
        </w:rPr>
        <w:t>a</w:t>
      </w:r>
      <w:r>
        <w:t xml:space="preserve"> is set to 5, the expression </w:t>
      </w:r>
      <w:r>
        <w:rPr>
          <w:rStyle w:val="af4"/>
        </w:rPr>
        <w:t>$("a")+3</w:t>
      </w:r>
      <w:r>
        <w:t xml:space="preserve"> evaluates to </w:t>
      </w:r>
      <w:r>
        <w:rPr>
          <w:rStyle w:val="af4"/>
        </w:rPr>
        <w:t>5+3</w:t>
      </w:r>
      <w:r>
        <w:t xml:space="preserve">, and </w:t>
      </w:r>
      <w:r>
        <w:rPr>
          <w:rStyle w:val="af4"/>
        </w:rPr>
        <w:t>8</w:t>
      </w:r>
      <w:r>
        <w:t xml:space="preserve"> is assigned to the output parameter </w:t>
      </w:r>
      <w:r>
        <w:rPr>
          <w:b w:val="on"/>
        </w:rPr>
        <w:t>result</w:t>
      </w:r>
      <w:r>
        <w:t>.</w:t>
      </w:r>
    </w:p>
    <w:p>
      <w:pPr>
        <w:pStyle w:val="a7"/>
      </w:pPr>
      <w:r>
        <w:t>User Input</w:t>
      </w:r>
    </w:p>
    <w:p>
      <w:r>
        <w:t xml:space="preserve">This task processes user input. It waits until the user enters the required data and then returns the input as the output parameter </w:t>
      </w:r>
      <w:r>
        <w:rPr>
          <w:b w:val="on"/>
        </w:rPr>
        <w:t>input</w:t>
      </w:r>
      <w:r>
        <w:t>.</w:t>
      </w:r>
    </w:p>
    <w:p>
      <w:r>
        <w:t xml:space="preserve">A task awaiting user input can be checked under </w:t>
      </w:r>
      <w:hyperlink r:id="rId386">
        <w:r>
          <w:rPr>
            <w:rStyle w:val="a6"/>
          </w:rPr>
          <w:t>Response &gt; Approval Requests</w:t>
        </w:r>
      </w:hyperlink>
      <w:r>
        <w:t xml:space="preserve">. Clicking an item with the </w:t>
      </w:r>
      <w:r>
        <w:rPr>
          <w:b w:val="on"/>
        </w:rPr>
        <w:t>User Input</w:t>
      </w:r>
      <w:r>
        <w:t xml:space="preserve"> type in the list displays the request details as follows:</w:t>
      </w:r>
    </w:p>
    <w:p>
      <w:r>
        <w:t xml:space="preserve">The result of processing user input can be checked under </w:t>
      </w:r>
      <w:hyperlink r:id="rId387">
        <w:r>
          <w:rPr>
            <w:rStyle w:val="a6"/>
          </w:rPr>
          <w:t>Response &gt; Approval Logs</w:t>
        </w:r>
      </w:hyperlink>
      <w:r>
        <w:t xml:space="preserve">. Clicking an item with the </w:t>
      </w:r>
      <w:r>
        <w:rPr>
          <w:b w:val="on"/>
        </w:rPr>
        <w:t>User Input</w:t>
      </w:r>
      <w:r>
        <w:t xml:space="preserve"> type in the list displays the request details as follows:</w:t>
      </w:r>
    </w:p>
    <w:p>
      <w:r>
        <w:t xml:space="preserve">User input tasks can be categorized based on the selected </w:t>
      </w:r>
      <w:r>
        <w:rPr>
          <w:b w:val="on"/>
        </w:rPr>
        <w:t>Command</w:t>
      </w:r>
      <w:r>
        <w:t>:</w:t>
      </w:r>
    </w:p>
    <w:p>
      <w:pPr>
        <w:numPr>
          <w:numId w:val="527"/>
        </w:numPr>
        <w:spacing w:before="0" w:after="0"/>
        <w:ind w:left="360" w:hanging="360"/>
      </w:pPr>
      <w:hyperlink r:id="rId388">
        <w:r>
          <w:rPr>
            <w:rStyle w:val="a6"/>
          </w:rPr>
          <w:t>Boolean</w:t>
        </w:r>
      </w:hyperlink>
    </w:p>
    <w:p>
      <w:pPr>
        <w:numPr>
          <w:numId w:val="527"/>
        </w:numPr>
        <w:spacing w:before="0" w:after="0"/>
        <w:ind w:left="360" w:hanging="360"/>
      </w:pPr>
      <w:hyperlink r:id="rId389">
        <w:r>
          <w:rPr>
            <w:rStyle w:val="a6"/>
          </w:rPr>
          <w:t>text</w:t>
        </w:r>
      </w:hyperlink>
    </w:p>
    <w:p>
      <w:pPr>
        <w:numPr>
          <w:numId w:val="527"/>
        </w:numPr>
        <w:spacing w:before="0" w:after="0"/>
        <w:ind w:left="360" w:hanging="360"/>
      </w:pPr>
      <w:hyperlink r:id="rId390">
        <w:r>
          <w:rPr>
            <w:rStyle w:val="a6"/>
          </w:rPr>
          <w:t>multiline</w:t>
        </w:r>
      </w:hyperlink>
    </w:p>
    <w:p>
      <w:pPr>
        <w:numPr>
          <w:numId w:val="527"/>
        </w:numPr>
        <w:spacing w:before="0" w:after="0"/>
        <w:ind w:left="360" w:hanging="360"/>
      </w:pPr>
      <w:hyperlink r:id="rId391">
        <w:r>
          <w:rPr>
            <w:rStyle w:val="a6"/>
          </w:rPr>
          <w:t>Enumeration</w:t>
        </w:r>
      </w:hyperlink>
      <w:r>
        <w:t>.</w:t>
      </w:r>
    </w:p>
    <w:p>
      <w:r>
        <w:t xml:space="preserve">The type of the data stored in the output parameter </w:t>
      </w:r>
      <w:r>
        <w:rPr>
          <w:b w:val="on"/>
        </w:rPr>
        <w:t>input</w:t>
      </w:r>
      <w:r>
        <w:t xml:space="preserve"> depends on the selected command.</w:t>
      </w:r>
    </w:p>
    <w:p>
      <w:pPr>
        <w:pStyle w:val="a7"/>
      </w:pPr>
      <w:r>
        <w:t>Boolean</w:t>
      </w:r>
    </w:p>
    <w:p>
      <w:r>
        <w:t xml:space="preserve">When the command is </w:t>
      </w:r>
      <w:r>
        <w:rPr>
          <w:b w:val="on"/>
        </w:rPr>
        <w:t>User Input (Boolean)</w:t>
      </w:r>
      <w:r>
        <w:t xml:space="preserve">, the task generates a request where the user can respond with </w:t>
      </w:r>
      <w:r>
        <w:rPr>
          <w:b w:val="on"/>
        </w:rPr>
        <w:t>Yes</w:t>
      </w:r>
      <w:r>
        <w:t xml:space="preserve"> or </w:t>
      </w:r>
      <w:r>
        <w:rPr>
          <w:b w:val="on"/>
        </w:rPr>
        <w:t>No</w:t>
      </w:r>
      <w:r>
        <w:t xml:space="preserve">. If the response is </w:t>
      </w:r>
      <w:r>
        <w:rPr>
          <w:b w:val="on"/>
        </w:rPr>
        <w:t>Yes</w:t>
      </w:r>
      <w:r>
        <w:t xml:space="preserve">, the task returns </w:t>
      </w:r>
      <w:r>
        <w:rPr>
          <w:rStyle w:val="af4"/>
        </w:rPr>
        <w:t>true</w:t>
      </w:r>
      <w:r>
        <w:t xml:space="preserve">; if </w:t>
      </w:r>
      <w:r>
        <w:rPr>
          <w:b w:val="on"/>
        </w:rPr>
        <w:t>No</w:t>
      </w:r>
      <w:r>
        <w:t xml:space="preserve">, it returns </w:t>
      </w:r>
      <w:r>
        <w:rPr>
          <w:rStyle w:val="af4"/>
        </w:rPr>
        <w:t>false</w:t>
      </w:r>
      <w:r>
        <w:t xml:space="preserve"> as the output parameter </w:t>
      </w:r>
      <w:r>
        <w:rPr>
          <w:b w:val="on"/>
        </w:rPr>
        <w:t>input</w:t>
      </w:r>
      <w:r>
        <w:t>.</w:t>
      </w:r>
    </w:p>
    <w:p>
      <w:r>
        <w:t xml:space="preserve">This task is often used with </w:t>
      </w:r>
      <w:hyperlink r:id="rId392">
        <w:r>
          <w:rPr>
            <w:rStyle w:val="a6"/>
          </w:rPr>
          <w:t>Decision - Expression task</w:t>
        </w:r>
      </w:hyperlink>
      <w:r>
        <w:t xml:space="preserve"> to control task flow based on user responses.</w:t>
      </w:r>
    </w:p>
    <w:p>
      <w:r>
        <w:t xml:space="preserve">Command: </w:t>
      </w:r>
      <w:r>
        <w:rPr>
          <w:b w:val="on"/>
        </w:rPr>
        <w:t>User Input (Boolean)</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w:t>
      </w:r>
      <w:r>
        <w:t xml:space="preserve"> list.</w:t>
      </w:r>
    </w:p>
    <w:p>
      <w:pPr>
        <w:numPr>
          <w:numId w:val="528"/>
        </w:numPr>
        <w:spacing w:before="0" w:after="0"/>
        <w:ind w:left="360" w:hanging="360"/>
      </w:pPr>
      <w:r>
        <w:rPr>
          <w:b w:val="on"/>
        </w:rPr>
        <w:t>Title</w:t>
      </w:r>
      <w:r>
        <w:t>*: Enter the title of the user input request.</w:t>
      </w:r>
    </w:p>
    <w:p>
      <w:pPr>
        <w:numPr>
          <w:numId w:val="528"/>
        </w:numPr>
        <w:spacing w:before="0" w:after="0"/>
        <w:ind w:left="360" w:hanging="360"/>
      </w:pPr>
      <w:r>
        <w:rPr>
          <w:b w:val="on"/>
        </w:rPr>
        <w:t>Content</w:t>
      </w:r>
      <w:r>
        <w:t>*: Enter the message for the user input request.</w:t>
      </w:r>
    </w:p>
    <w:p>
      <w:pPr>
        <w:numPr>
          <w:numId w:val="528"/>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528"/>
        </w:numPr>
        <w:spacing w:before="0" w:after="0"/>
        <w:ind w:left="360" w:hanging="360"/>
      </w:pPr>
      <w:r>
        <w:t>$("variable") is used in Logpresso queries to reference variable values and cannot be used within a string.</w:t>
      </w:r>
    </w:p>
    <w:p>
      <w:pPr>
        <w:pStyle w:val="a7"/>
      </w:pPr>
      <w:r>
        <w:t>String</w:t>
      </w:r>
    </w:p>
    <w:p>
      <w:r>
        <w:t xml:space="preserve">When the command is </w:t>
      </w:r>
      <w:r>
        <w:rPr>
          <w:b w:val="on"/>
        </w:rPr>
        <w:t>User Input (String)</w:t>
      </w:r>
      <w:r>
        <w:t xml:space="preserve">, the task generates a request for the user to enter a string. The entered string is returned as the output parameter </w:t>
      </w:r>
      <w:r>
        <w:rPr>
          <w:b w:val="on"/>
        </w:rPr>
        <w:t>input</w:t>
      </w:r>
      <w:r>
        <w:t>.</w:t>
      </w:r>
    </w:p>
    <w:p>
      <w:r>
        <w:t xml:space="preserve">Command: </w:t>
      </w:r>
      <w:r>
        <w:rPr>
          <w:b w:val="on"/>
        </w:rPr>
        <w:t>User Input (String)</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w:t>
      </w:r>
      <w:r>
        <w:t xml:space="preserve"> list. To validate the format of the entered value, use a </w:t>
      </w:r>
      <w:r>
        <w:rPr>
          <w:b w:val="on"/>
        </w:rPr>
        <w:t>regular expression</w:t>
      </w:r>
      <w:r>
        <w:t>.</w:t>
      </w:r>
    </w:p>
    <w:p>
      <w:pPr>
        <w:numPr>
          <w:numId w:val="529"/>
        </w:numPr>
        <w:spacing w:before="0" w:after="0"/>
        <w:ind w:left="360" w:hanging="360"/>
      </w:pPr>
      <w:r>
        <w:rPr>
          <w:b w:val="on"/>
        </w:rPr>
        <w:t>Title</w:t>
      </w:r>
      <w:r>
        <w:t>*: Enter the title of the user input request.</w:t>
      </w:r>
    </w:p>
    <w:p>
      <w:pPr>
        <w:numPr>
          <w:numId w:val="529"/>
        </w:numPr>
        <w:spacing w:before="0" w:after="0"/>
        <w:ind w:left="360" w:hanging="360"/>
      </w:pPr>
      <w:r>
        <w:rPr>
          <w:b w:val="on"/>
        </w:rPr>
        <w:t>Content</w:t>
      </w:r>
      <w:r>
        <w:t>*: Enter the message for the user input request.</w:t>
      </w:r>
    </w:p>
    <w:p>
      <w:pPr>
        <w:numPr>
          <w:numId w:val="529"/>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529"/>
        </w:numPr>
        <w:spacing w:before="0" w:after="0"/>
        <w:ind w:left="360" w:hanging="360"/>
      </w:pPr>
      <w:r>
        <w:t>$("variable") is used in Logpresso queries to reference variable values and cannot be used within a string.</w:t>
      </w:r>
    </w:p>
    <w:p>
      <w:pPr>
        <w:numPr>
          <w:numId w:val="529"/>
        </w:numPr>
        <w:spacing w:before="0" w:after="0"/>
        <w:ind w:left="360" w:hanging="360"/>
      </w:pPr>
      <w:r>
        <w:rPr>
          <w:b w:val="on"/>
        </w:rPr>
        <w:t>Regular Expression</w:t>
      </w:r>
      <w:r>
        <w:t>: Use a regular expression to restrict the format of the entered string.</w:t>
      </w:r>
    </w:p>
    <w:p>
      <w:pPr>
        <w:pStyle w:val="a7"/>
      </w:pPr>
      <w:r>
        <w:t>multiline</w:t>
      </w:r>
    </w:p>
    <w:p>
      <w:r>
        <w:t xml:space="preserve">When the command is </w:t>
      </w:r>
      <w:r>
        <w:rPr>
          <w:b w:val="on"/>
        </w:rPr>
        <w:t>User Input (multiline)</w:t>
      </w:r>
      <w:r>
        <w:t xml:space="preserve">, the task generates a request for the user to enter multiple lines of text. This is suitable for handling long text data. The entered text is returned as the output parameter </w:t>
      </w:r>
      <w:r>
        <w:rPr>
          <w:b w:val="on"/>
        </w:rPr>
        <w:t>input</w:t>
      </w:r>
      <w:r>
        <w:t>.</w:t>
      </w:r>
    </w:p>
    <w:p>
      <w:r>
        <w:rPr>
          <w:b w:val="on"/>
        </w:rPr>
        <w:t>Command</w:t>
      </w:r>
    </w:p>
    <w:p>
      <w:pPr>
        <w:ind w:left="400"/>
      </w:pPr>
      <w:r>
        <w:rPr>
          <w:b w:val="on"/>
        </w:rPr>
        <w:t>User Input (multiline)</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 List</w:t>
      </w:r>
      <w:r>
        <w:t>.</w:t>
      </w:r>
    </w:p>
    <w:p>
      <w:pPr>
        <w:numPr>
          <w:numId w:val="530"/>
        </w:numPr>
        <w:spacing w:before="0" w:after="0"/>
        <w:ind w:left="360" w:hanging="360"/>
      </w:pPr>
      <w:r>
        <w:rPr>
          <w:b w:val="on"/>
        </w:rPr>
        <w:t>Title</w:t>
      </w:r>
      <w:r>
        <w:t>*: Enter the title of the user input request.</w:t>
      </w:r>
    </w:p>
    <w:p>
      <w:pPr>
        <w:numPr>
          <w:numId w:val="530"/>
        </w:numPr>
        <w:spacing w:before="0" w:after="0"/>
        <w:ind w:left="360" w:hanging="360"/>
      </w:pPr>
      <w:r>
        <w:rPr>
          <w:b w:val="on"/>
        </w:rPr>
        <w:t>Content</w:t>
      </w:r>
      <w:r>
        <w:t>*: Enter the message for the user input request.</w:t>
      </w:r>
    </w:p>
    <w:p>
      <w:pPr>
        <w:numPr>
          <w:numId w:val="530"/>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530"/>
        </w:numPr>
        <w:spacing w:before="0" w:after="0"/>
        <w:ind w:left="360" w:hanging="360"/>
      </w:pPr>
      <w:r>
        <w:t>$("variable") is used in Logpresso queries to reference variable values and cannot be used within a string.</w:t>
      </w:r>
    </w:p>
    <w:p>
      <w:pPr>
        <w:pStyle w:val="a7"/>
      </w:pPr>
      <w:r>
        <w:t>Enumeration</w:t>
      </w:r>
    </w:p>
    <w:p>
      <w:r>
        <w:t xml:space="preserve">When the command is </w:t>
      </w:r>
      <w:r>
        <w:rPr>
          <w:b w:val="on"/>
        </w:rPr>
        <w:t>User Input (Enum)</w:t>
      </w:r>
      <w:r>
        <w:t xml:space="preserve">, the task generates a request where the user selects one option from multiple choices. The selected option is returned as the output parameter </w:t>
      </w:r>
      <w:r>
        <w:rPr>
          <w:b w:val="on"/>
        </w:rPr>
        <w:t>input</w:t>
      </w:r>
      <w:r>
        <w:t xml:space="preserve"> in string format.</w:t>
      </w:r>
    </w:p>
    <w:p>
      <w:r>
        <w:rPr>
          <w:b w:val="on"/>
        </w:rPr>
        <w:t>Command</w:t>
      </w:r>
    </w:p>
    <w:p>
      <w:pPr>
        <w:ind w:left="400"/>
      </w:pPr>
      <w:r>
        <w:rPr>
          <w:b w:val="on"/>
        </w:rPr>
        <w:t>User Input (Enum)</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 List</w:t>
      </w:r>
      <w:r>
        <w:t>.</w:t>
      </w:r>
    </w:p>
    <w:p>
      <w:pPr>
        <w:numPr>
          <w:numId w:val="531"/>
        </w:numPr>
        <w:spacing w:before="0" w:after="0"/>
        <w:ind w:left="360" w:hanging="360"/>
      </w:pPr>
      <w:r>
        <w:rPr>
          <w:b w:val="on"/>
        </w:rPr>
        <w:t>Title</w:t>
      </w:r>
      <w:r>
        <w:t>*: Enter the title of the user input request.</w:t>
      </w:r>
    </w:p>
    <w:p>
      <w:pPr>
        <w:numPr>
          <w:numId w:val="531"/>
        </w:numPr>
        <w:spacing w:before="0" w:after="0"/>
        <w:ind w:left="360" w:hanging="360"/>
      </w:pPr>
      <w:r>
        <w:rPr>
          <w:b w:val="on"/>
        </w:rPr>
        <w:t>Content</w:t>
      </w:r>
      <w:r>
        <w:t>*: Enter the message for the user input request.</w:t>
      </w:r>
    </w:p>
    <w:p>
      <w:pPr>
        <w:numPr>
          <w:numId w:val="531"/>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531"/>
        </w:numPr>
        <w:spacing w:before="0" w:after="0"/>
        <w:ind w:left="360" w:hanging="360"/>
      </w:pPr>
      <w:r>
        <w:t>$("variable") is used in Logpresso queries to reference variable values and cannot be used within a string.</w:t>
      </w:r>
    </w:p>
    <w:p>
      <w:pPr>
        <w:numPr>
          <w:numId w:val="531"/>
        </w:numPr>
        <w:spacing w:before="0" w:after="0"/>
        <w:ind w:left="360" w:hanging="360"/>
      </w:pPr>
      <w:r>
        <w:rPr>
          <w:b w:val="on"/>
        </w:rPr>
        <w:t>Options</w:t>
      </w:r>
      <w:r>
        <w:t xml:space="preserve">*: Enter the choices to be presented to the user. After entering an option, press </w:t>
      </w:r>
      <w:r>
        <w:rPr>
          <w:b w:val="on"/>
        </w:rPr>
        <w:t>Enter</w:t>
      </w:r>
      <w:r>
        <w:t xml:space="preserve"> or click </w:t>
      </w:r>
      <w:r>
        <w:rPr>
          <w:b w:val="on"/>
        </w:rPr>
        <w:t>+</w:t>
      </w:r>
      <w:r>
        <w:t xml:space="preserve"> to add it.</w:t>
      </w:r>
    </w:p>
    <w:p>
      <w:r>
        <w:rPr>
          <w:b w:val="on"/>
        </w:rPr>
        <w:t>Example - User Input</w:t>
      </w:r>
    </w:p>
    <w:p>
      <w:r>
        <w:t xml:space="preserve">플레이북 목록에서 해당 플레이북 행의 </w:t>
      </w:r>
      <w:r>
        <w:rPr>
          <w:b w:val="on"/>
        </w:rPr>
        <w:t>시작</w:t>
      </w:r>
      <w:r>
        <w:t>을 클릭하여 플레이북을 실행하세요.</w:t>
      </w:r>
    </w:p>
    <w:p>
      <w:r>
        <w:t>사용자는 해당 작업이 있는 플레이북 자동 대응 내역 상세 화면에서 입력하거나 대응 메뉴의 승인 요청 메뉴에서 입력할 수 있습니다.</w:t>
      </w:r>
    </w:p>
    <w:p>
      <w:pPr>
        <w:numPr>
          <w:numId w:val="533"/>
        </w:numPr>
        <w:spacing w:before="0" w:after="0"/>
        <w:ind w:left="360" w:hanging="360"/>
      </w:pPr>
      <w:hyperlink r:id="rId393">
        <w:r>
          <w:rPr>
            <w:rStyle w:val="a6"/>
          </w:rPr>
          <w:t>대응 &gt; 승인 요청</w:t>
        </w:r>
      </w:hyperlink>
      <w:r>
        <w:t xml:space="preserve">에서 실행한 플레이북의 사용자 입력 제목을 클릭하여 </w:t>
      </w:r>
      <w:r>
        <w:rPr>
          <w:b w:val="on"/>
        </w:rPr>
        <w:t>예</w:t>
      </w:r>
      <w:r>
        <w:t xml:space="preserve"> 또는 </w:t>
      </w:r>
      <w:r>
        <w:rPr>
          <w:b w:val="on"/>
        </w:rPr>
        <w:t>아니오</w:t>
      </w:r>
      <w:r>
        <w:t xml:space="preserve">를 선택한 후 </w:t>
      </w:r>
      <w:r>
        <w:rPr>
          <w:b w:val="on"/>
        </w:rPr>
        <w:t>적용</w:t>
      </w:r>
      <w:r>
        <w:t>을 클릭하세요.</w:t>
      </w:r>
    </w:p>
    <w:p>
      <w:pPr>
        <w:numPr>
          <w:numId w:val="533"/>
        </w:numPr>
        <w:spacing w:before="0" w:after="0"/>
        <w:ind w:left="360" w:hanging="360"/>
      </w:pPr>
      <w:r>
        <w:t xml:space="preserve">또는 </w:t>
      </w:r>
      <w:r>
        <w:rPr>
          <w:b w:val="on"/>
        </w:rPr>
        <w:t>대응 &gt; 자동 대응</w:t>
      </w:r>
      <w:r>
        <w:t>에서 실행한 플레이북 이름을 클릭하여 자동 대응 내역을 확인하세요. 해당 플레이북의 자동 대응 내역 화면에서 사용자 입력 작업을 클릭하면 입출력 탭에 논리형 사용자 입력을 적용할 수 있는 옵션이 나타납니다.</w:t>
      </w:r>
    </w:p>
    <w:p>
      <w:r>
        <w:t xml:space="preserve">입력이 완료된 작업은 </w:t>
      </w:r>
      <w:hyperlink r:id="rId394">
        <w:r>
          <w:rPr>
            <w:rStyle w:val="a6"/>
          </w:rPr>
          <w:t>대응 &gt; 승인 내역</w:t>
        </w:r>
      </w:hyperlink>
      <w:r>
        <w:t>에서 확인하세요.</w:t>
      </w:r>
    </w:p>
    <w:p>
      <w:r>
        <w:rPr>
          <w:b w:val="on"/>
        </w:rPr>
        <w:t>사용자 입력 작업 활용</w:t>
      </w:r>
      <w:r>
        <w:t xml:space="preserve"> --&gt;</w:t>
      </w:r>
    </w:p>
    <w:p>
      <w:r>
        <w:rPr>
          <w:b w:val="on"/>
        </w:rPr>
        <w:t>User Input (Boolean)</w:t>
      </w:r>
    </w:p>
    <w:p>
      <w:pPr>
        <w:ind w:left="400"/>
      </w:pPr>
      <w:r>
        <w:t xml:space="preserve">Allows task branching based on specific conditions. For example, asking "Do you want to process this ticket immediately?" If the user selects </w:t>
      </w:r>
      <w:r>
        <w:rPr>
          <w:rStyle w:val="af4"/>
        </w:rPr>
        <w:t>Yes</w:t>
      </w:r>
      <w:r>
        <w:t xml:space="preserve">, the task proceeds with immediate processing; if </w:t>
      </w:r>
      <w:r>
        <w:rPr>
          <w:rStyle w:val="af4"/>
        </w:rPr>
        <w:t>No</w:t>
      </w:r>
      <w:r>
        <w:t>, the ticket remains in a pending state.</w:t>
      </w:r>
    </w:p>
    <w:p>
      <w:r>
        <w:rPr>
          <w:b w:val="on"/>
        </w:rPr>
        <w:t>User Input (String)</w:t>
      </w:r>
    </w:p>
    <w:p>
      <w:pPr>
        <w:ind w:left="400"/>
      </w:pPr>
      <w:r>
        <w:t>Enables tasks based on user-provided text. For instance, prompting "Enter the GUID of the ticket to process." The entered GUID can then be used to retrieve or update the ticket’s details.</w:t>
      </w:r>
    </w:p>
    <w:p>
      <w:r>
        <w:rPr>
          <w:b w:val="on"/>
        </w:rPr>
        <w:t>User Input (Multiline)</w:t>
      </w:r>
    </w:p>
    <w:p>
      <w:pPr>
        <w:ind w:left="400"/>
      </w:pPr>
      <w:r>
        <w:t>Allows users to input multi-line text, such as by asking "Enter the details of the issue." The provided information can be added to the ticket's notes or Description field.</w:t>
      </w:r>
    </w:p>
    <w:p>
      <w:r>
        <w:rPr>
          <w:b w:val="on"/>
        </w:rPr>
        <w:t>User Input (Enum)</w:t>
      </w:r>
    </w:p>
    <w:p>
      <w:pPr>
        <w:ind w:left="400"/>
      </w:pPr>
      <w:r>
        <w:t>Presents predefined options for selection. For example, asking "Select the priority level for processing." Based on the selected priority, the ticket's priority can be set, and corresponding actions can be executed.</w:t>
      </w:r>
    </w:p>
    <w:p>
      <w:pPr>
        <w:pStyle w:val="a7"/>
      </w:pPr>
      <w:r>
        <w:t>Approval</w:t>
      </w:r>
    </w:p>
    <w:p>
      <w:r>
        <w:t xml:space="preserve">This task presents information to the user and requests approval. Based on the user’s response (Approve or Reject), different tasks are executed. If the response is </w:t>
      </w:r>
      <w:r>
        <w:rPr>
          <w:b w:val="on"/>
        </w:rPr>
        <w:t>Approve</w:t>
      </w:r>
      <w:r>
        <w:t xml:space="preserve">, the workflow follows the </w:t>
      </w:r>
      <w:r>
        <w:rPr>
          <w:b w:val="on"/>
        </w:rPr>
        <w:t>Y</w:t>
      </w:r>
      <w:r>
        <w:t xml:space="preserve"> branch; if </w:t>
      </w:r>
      <w:r>
        <w:rPr>
          <w:b w:val="on"/>
        </w:rPr>
        <w:t>Reject</w:t>
      </w:r>
      <w:r>
        <w:t xml:space="preserve">, it follows the </w:t>
      </w:r>
      <w:r>
        <w:rPr>
          <w:b w:val="on"/>
        </w:rPr>
        <w:t>N</w:t>
      </w:r>
      <w:r>
        <w:t xml:space="preserve"> branch.</w:t>
      </w:r>
    </w:p>
    <w:p>
      <w:r>
        <w:t xml:space="preserve">Pending approval tasks can be viewed under </w:t>
      </w:r>
      <w:hyperlink r:id="rId395">
        <w:r>
          <w:rPr>
            <w:rStyle w:val="a6"/>
          </w:rPr>
          <w:t>Response &gt; Approval Requests</w:t>
        </w:r>
      </w:hyperlink>
      <w:r>
        <w:t xml:space="preserve">. Clicking an item with the </w:t>
      </w:r>
      <w:r>
        <w:rPr>
          <w:b w:val="on"/>
        </w:rPr>
        <w:t>Type</w:t>
      </w:r>
      <w:r>
        <w:t xml:space="preserve"> set to </w:t>
      </w:r>
      <w:r>
        <w:rPr>
          <w:b w:val="on"/>
        </w:rPr>
        <w:t>Approval</w:t>
      </w:r>
      <w:r>
        <w:t xml:space="preserve"> displays the request details, as shown below:</w:t>
      </w:r>
    </w:p>
    <w:p>
      <w:r>
        <w:t xml:space="preserve">User approval is processed by clicking either </w:t>
      </w:r>
      <w:r>
        <w:rPr>
          <w:b w:val="on"/>
        </w:rPr>
        <w:t>Approve</w:t>
      </w:r>
      <w:r>
        <w:t xml:space="preserve"> or </w:t>
      </w:r>
      <w:r>
        <w:rPr>
          <w:b w:val="on"/>
        </w:rPr>
        <w:t>Reject</w:t>
      </w:r>
      <w:r>
        <w:t xml:space="preserve">, and any input from the user is returned as the </w:t>
      </w:r>
      <w:r>
        <w:rPr>
          <w:b w:val="on"/>
        </w:rPr>
        <w:t>comment</w:t>
      </w:r>
      <w:r>
        <w:t xml:space="preserve"> output parameter.</w:t>
      </w:r>
    </w:p>
    <w:p>
      <w:r>
        <w:t>The properties of the approval task are as follows:</w:t>
      </w:r>
    </w:p>
    <w:p>
      <w:r>
        <w:t xml:space="preserve">Command: </w:t>
      </w:r>
      <w:r>
        <w:rPr>
          <w:b w:val="on"/>
        </w:rPr>
        <w:t>Approval</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w:t>
      </w:r>
      <w:r>
        <w:t xml:space="preserve"> list**.</w:t>
      </w:r>
    </w:p>
    <w:p>
      <w:pPr>
        <w:numPr>
          <w:numId w:val="534"/>
        </w:numPr>
        <w:spacing w:before="0" w:after="0"/>
        <w:ind w:left="360" w:hanging="360"/>
      </w:pPr>
      <w:r>
        <w:rPr>
          <w:b w:val="on"/>
        </w:rPr>
        <w:t>Title</w:t>
      </w:r>
      <w:r>
        <w:t>*: Enter the title of the user input request.</w:t>
      </w:r>
    </w:p>
    <w:p>
      <w:pPr>
        <w:numPr>
          <w:numId w:val="534"/>
        </w:numPr>
        <w:spacing w:before="0" w:after="0"/>
        <w:ind w:left="360" w:hanging="360"/>
      </w:pPr>
      <w:r>
        <w:rPr>
          <w:b w:val="on"/>
        </w:rPr>
        <w:t>Content</w:t>
      </w:r>
      <w:r>
        <w:t>*: Enter the message for the user input request.</w:t>
      </w:r>
    </w:p>
    <w:p>
      <w:pPr>
        <w:numPr>
          <w:numId w:val="534"/>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534"/>
        </w:numPr>
        <w:spacing w:before="0" w:after="0"/>
        <w:ind w:left="360" w:hanging="360"/>
      </w:pPr>
      <w:r>
        <w:t>$("variable") is used in Logpresso queries to reference variable values and cannot be used within a string.</w:t>
      </w:r>
    </w:p>
    <w:p>
      <w:r>
        <w:t xml:space="preserve">플레이북 목록에서 해당 플레이북 행의 </w:t>
      </w:r>
      <w:r>
        <w:rPr>
          <w:b w:val="on"/>
        </w:rPr>
        <w:t>시작</w:t>
      </w:r>
      <w:r>
        <w:t>을 클릭하여 플레이북을 실행하세요.</w:t>
      </w:r>
    </w:p>
    <w:p>
      <w:r>
        <w:t>사용자는 해당 작업이 있는 플레이북 자동 대응 내역 상세 화면에서 입력하거나 대응 메뉴의 승인 요청 메뉴에서 입력할 수 있습니다.</w:t>
      </w:r>
    </w:p>
    <w:p>
      <w:pPr>
        <w:numPr>
          <w:numId w:val="536"/>
        </w:numPr>
        <w:spacing w:before="0" w:after="0"/>
        <w:ind w:left="360" w:hanging="360"/>
      </w:pPr>
      <w:hyperlink r:id="rId396">
        <w:r>
          <w:rPr>
            <w:rStyle w:val="a6"/>
          </w:rPr>
          <w:t>대응 &gt; 승인 요청</w:t>
        </w:r>
      </w:hyperlink>
      <w:r>
        <w:t xml:space="preserve">에서 실행한 플레이북의 승인 요청 제목을 클릭하여 </w:t>
      </w:r>
      <w:r>
        <w:rPr>
          <w:b w:val="on"/>
        </w:rPr>
        <w:t>승인</w:t>
      </w:r>
      <w:r>
        <w:t xml:space="preserve"> 또는 </w:t>
      </w:r>
      <w:r>
        <w:rPr>
          <w:b w:val="on"/>
        </w:rPr>
        <w:t>반려</w:t>
      </w:r>
      <w:r>
        <w:t xml:space="preserve">를 선택한 후 </w:t>
      </w:r>
      <w:r>
        <w:rPr>
          <w:b w:val="on"/>
        </w:rPr>
        <w:t>적용</w:t>
      </w:r>
      <w:r>
        <w:t>을 클릭하세요.</w:t>
      </w:r>
    </w:p>
    <w:p>
      <w:pPr>
        <w:numPr>
          <w:numId w:val="536"/>
        </w:numPr>
        <w:spacing w:before="0" w:after="0"/>
        <w:ind w:left="360" w:hanging="360"/>
      </w:pPr>
      <w:r>
        <w:t xml:space="preserve">또는 </w:t>
      </w:r>
      <w:r>
        <w:rPr>
          <w:b w:val="on"/>
        </w:rPr>
        <w:t>대응 &gt; 자동 대응</w:t>
      </w:r>
      <w:r>
        <w:t>에서 실행한 플레이북 이름을 클릭하여 자동 대응 내역을 확인하세요. 해당 플레이북의 자동 대응 내역 화면에서 사용자 입력 작업을 클릭하면 입출력 탭에 논리형 사용자 입력을 적용할 수 있는 옵션이 나타납니다.</w:t>
      </w:r>
    </w:p>
    <w:p>
      <w:r>
        <w:t xml:space="preserve">승인 요청 작업은 승인 결과에 따라 승인이면 </w:t>
      </w:r>
      <w:r>
        <w:rPr>
          <w:b w:val="on"/>
        </w:rPr>
        <w:t>Y</w:t>
      </w:r>
      <w:r>
        <w:t xml:space="preserve">, 반려면 </w:t>
      </w:r>
      <w:r>
        <w:rPr>
          <w:b w:val="on"/>
        </w:rPr>
        <w:t>N</w:t>
      </w:r>
      <w:r>
        <w:t>과 연결된 작업을 실행합니다.</w:t>
      </w:r>
    </w:p>
    <w:p>
      <w:r>
        <w:t xml:space="preserve">입력이 완료된 작업은 </w:t>
      </w:r>
      <w:hyperlink r:id="rId397">
        <w:r>
          <w:rPr>
            <w:rStyle w:val="a6"/>
          </w:rPr>
          <w:t>대응 &gt; 승인 내역</w:t>
        </w:r>
      </w:hyperlink>
      <w:r>
        <w:t>에서 확인하세요.</w:t>
      </w:r>
    </w:p>
    <w:p>
      <w:pPr>
        <w:pStyle w:val="a7"/>
      </w:pPr>
      <w:r>
        <w:t>Pause</w:t>
      </w:r>
    </w:p>
    <w:p>
      <w:r>
        <w:t>This task delays execution for a specified period. It is useful when multiple workflows run in parallel, when dependencies exist between workflows, or when a task needs to wait for another workflow to complete.</w:t>
      </w:r>
    </w:p>
    <w:p>
      <w:r>
        <w:t xml:space="preserve">Command: </w:t>
      </w:r>
      <w:r>
        <w:rPr>
          <w:b w:val="on"/>
        </w:rPr>
        <w:t>Pause</w:t>
      </w:r>
    </w:p>
    <w:p>
      <w:r>
        <w:t>Input Parameter</w:t>
      </w:r>
    </w:p>
    <w:p>
      <w:pPr>
        <w:numPr>
          <w:numId w:val="537"/>
        </w:numPr>
        <w:spacing w:before="0" w:after="0"/>
        <w:ind w:left="360" w:hanging="360"/>
      </w:pPr>
      <w:r>
        <w:t>Time*: Enter the waiting time in seconds.</w:t>
      </w:r>
    </w:p>
    <w:p>
      <w:pPr>
        <w:pStyle w:val="a7"/>
      </w:pPr>
      <w:r>
        <w:t>Email</w:t>
      </w:r>
    </w:p>
    <w:p>
      <w:r>
        <w:t>This task sends an email based on a specified format.</w:t>
      </w:r>
    </w:p>
    <w:p>
      <w:r>
        <w:t xml:space="preserve">Command: </w:t>
      </w:r>
      <w:r>
        <w:rPr>
          <w:b w:val="on"/>
        </w:rPr>
        <w:t>Send Email</w:t>
      </w:r>
    </w:p>
    <w:p>
      <w:r>
        <w:t>Input Parameters</w:t>
      </w:r>
    </w:p>
    <w:p>
      <w:pPr>
        <w:numPr>
          <w:numId w:val="538"/>
        </w:numPr>
        <w:spacing w:before="0" w:after="0"/>
        <w:ind w:left="360" w:hanging="360"/>
      </w:pPr>
      <w:r>
        <w:rPr>
          <w:b w:val="on"/>
        </w:rPr>
        <w:t>Mail To</w:t>
      </w:r>
      <w:r>
        <w:t>*: Enter the recipient's email address. You can either select from parameters or input the address as a string.</w:t>
      </w:r>
    </w:p>
    <w:p>
      <w:pPr>
        <w:numPr>
          <w:numId w:val="538"/>
        </w:numPr>
        <w:spacing w:before="0" w:after="0"/>
        <w:ind w:left="360" w:hanging="360"/>
      </w:pPr>
      <w:r>
        <w:rPr>
          <w:b w:val="on"/>
        </w:rPr>
        <w:t>Email Subject</w:t>
      </w:r>
      <w:r>
        <w:t>*: Enter the subject of the email.</w:t>
      </w:r>
    </w:p>
    <w:p>
      <w:pPr>
        <w:numPr>
          <w:numId w:val="538"/>
        </w:numPr>
        <w:spacing w:before="0" w:after="0"/>
        <w:ind w:left="360" w:hanging="360"/>
      </w:pPr>
      <w:r>
        <w:rPr>
          <w:b w:val="on"/>
        </w:rPr>
        <w:t>Format</w:t>
      </w:r>
      <w:r>
        <w:t>*: Choose the format for the body of the email (range: plain, markdown, html).</w:t>
      </w:r>
    </w:p>
    <w:p>
      <w:pPr>
        <w:numPr>
          <w:numId w:val="538"/>
        </w:numPr>
        <w:spacing w:before="0" w:after="0"/>
        <w:ind w:left="360" w:hanging="360"/>
      </w:pPr>
      <w:r>
        <w:rPr>
          <w:b w:val="on"/>
        </w:rPr>
        <w:t>Content</w:t>
      </w:r>
      <w:r>
        <w:t>*: Enter the body content of the email.</w:t>
      </w:r>
    </w:p>
    <w:p>
      <w:pPr>
        <w:numPr>
          <w:numId w:val="538"/>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538"/>
        </w:numPr>
        <w:spacing w:before="0" w:after="0"/>
        <w:ind w:left="360" w:hanging="360"/>
      </w:pPr>
      <w:r>
        <w:t>$("variable") is a function used to refer to variable values in Logpresso queries and cannot be used within strings.</w:t>
      </w:r>
    </w:p>
    <w:p>
      <w:pPr>
        <w:pStyle w:val="af1"/>
        <w:numPr>
          <w:numId w:val="538"/>
        </w:numPr>
        <w:spacing w:before="0" w:after="0"/>
        <w:ind w:left="360" w:hanging="360"/>
      </w:pPr>
      <w:r>
        <w:t>To execute the email task, you must first configure the mail server settings in "Settings &gt; Mail Server."</w:t>
      </w:r>
    </w:p>
    <w:p>
      <w:pPr>
        <w:pStyle w:val="a7"/>
      </w:pPr>
      <w:r>
        <w:t>Call Playbook</w:t>
      </w:r>
    </w:p>
    <w:p>
      <w:r>
        <w:t xml:space="preserve">This task calls and executes another playbook. The playbook being called is referred to as a </w:t>
      </w:r>
      <w:r>
        <w:rPr>
          <w:b w:val="on"/>
        </w:rPr>
        <w:t>sub-playbook</w:t>
      </w:r>
      <w:r>
        <w:t>. If a loop variable is specified by the input parameters, the sub-playbook will be executed repeatedly repeatedly for the given number of iterations.</w:t>
      </w:r>
    </w:p>
    <w:p>
      <w:r>
        <w:rPr>
          <w:b w:val="on"/>
        </w:rPr>
        <w:t>Playbook</w:t>
      </w:r>
      <w:r>
        <w:t>*</w:t>
      </w:r>
    </w:p>
    <w:p>
      <w:pPr>
        <w:ind w:left="400"/>
      </w:pPr>
      <w:r>
        <w:t xml:space="preserve">This is a unique property of the </w:t>
      </w:r>
      <w:r>
        <w:rPr>
          <w:b w:val="on"/>
        </w:rPr>
        <w:t>Call Playbook</w:t>
      </w:r>
      <w:r>
        <w:t xml:space="preserve"> task. Select the playbook (sub-playbook) to be executed from the list of available playbooks.</w:t>
      </w:r>
    </w:p>
    <w:p>
      <w:r>
        <w:t>Input Parameters</w:t>
      </w:r>
    </w:p>
    <w:p>
      <w:pPr>
        <w:numPr>
          <w:numId w:val="539"/>
        </w:numPr>
        <w:spacing w:before="0" w:after="0"/>
        <w:ind w:left="360" w:hanging="360"/>
      </w:pPr>
      <w:r>
        <w:rPr>
          <w:b w:val="on"/>
        </w:rPr>
        <w:t>Loop Variable</w:t>
      </w:r>
      <w:r>
        <w:t>: Select the input parameter to limit repeated execution of the sub-playbook. Typically, this is a parameter that matches a specific field in the dataset, similar to playbook input parameters. The sub-playbook will be executed as many times as the number of values in the loop variable. If a *</w:t>
      </w:r>
      <w:r>
        <w:rPr>
          <w:b w:val="on"/>
        </w:rPr>
        <w:t>String</w:t>
      </w:r>
      <w:r>
        <w:t xml:space="preserve"> type variable is used, it contains only a single value, so the playbook will be executed only once.</w:t>
      </w:r>
    </w:p>
    <w:p>
      <w:pPr>
        <w:numPr>
          <w:numId w:val="539"/>
        </w:numPr>
        <w:spacing w:before="0" w:after="0"/>
        <w:ind w:left="360" w:hanging="360"/>
      </w:pPr>
      <w:r>
        <w:rPr>
          <w:b w:val="on"/>
        </w:rPr>
        <w:t>Loop Type</w:t>
      </w:r>
      <w:r>
        <w:t xml:space="preserve">: Choose between </w:t>
      </w:r>
      <w:r>
        <w:rPr>
          <w:b w:val="on"/>
        </w:rPr>
        <w:t>Parallel</w:t>
      </w:r>
      <w:r>
        <w:t xml:space="preserve"> or </w:t>
      </w:r>
      <w:r>
        <w:rPr>
          <w:b w:val="on"/>
        </w:rPr>
        <w:t>Sequential</w:t>
      </w:r>
      <w:r>
        <w:t xml:space="preserve"> execution (default: </w:t>
      </w:r>
      <w:r>
        <w:rPr>
          <w:b w:val="on"/>
        </w:rPr>
        <w:t>Parallel</w:t>
      </w:r>
      <w:r>
        <w:t xml:space="preserve">). This setting is available only if a </w:t>
      </w:r>
      <w:r>
        <w:rPr>
          <w:b w:val="on"/>
        </w:rPr>
        <w:t>Loop Variable</w:t>
      </w:r>
      <w:r>
        <w:t xml:space="preserve"> is specified.</w:t>
      </w:r>
    </w:p>
    <w:p>
      <w:pPr>
        <w:numPr>
          <w:numId w:val="540"/>
        </w:numPr>
        <w:spacing w:before="0" w:after="0"/>
        <w:ind w:left="720" w:hanging="360"/>
      </w:pPr>
      <w:r>
        <w:rPr>
          <w:b w:val="on"/>
        </w:rPr>
        <w:t>Parallel</w:t>
      </w:r>
      <w:r>
        <w:t>: Executes the sub-playbook in parallel for each value in the loop variable.</w:t>
      </w:r>
    </w:p>
    <w:p>
      <w:pPr>
        <w:numPr>
          <w:numId w:val="540"/>
        </w:numPr>
        <w:spacing w:before="0" w:after="0"/>
        <w:ind w:left="720" w:hanging="360"/>
      </w:pPr>
      <w:r>
        <w:rPr>
          <w:b w:val="on"/>
        </w:rPr>
        <w:t>Sequential</w:t>
      </w:r>
      <w:r>
        <w:t>: Executes the sub-playbook one at a time, following the order of values in the loop variable.</w:t>
      </w:r>
    </w:p>
    <w:p>
      <w:pPr>
        <w:numPr>
          <w:numId w:val="539"/>
        </w:numPr>
        <w:spacing w:before="0" w:after="0"/>
        <w:ind w:left="360" w:hanging="360"/>
      </w:pPr>
      <w:r>
        <w:rPr>
          <w:b w:val="on"/>
        </w:rPr>
        <w:t>Allow Failure</w:t>
      </w:r>
      <w:r>
        <w:t>: Select this option to allow the sub-playbook to continue execution even if an error occurs (default: unchecked).</w:t>
      </w:r>
    </w:p>
    <w:p>
      <w:pPr>
        <w:numPr>
          <w:numId w:val="541"/>
        </w:numPr>
        <w:spacing w:before="0" w:after="0"/>
        <w:ind w:left="720" w:hanging="360"/>
      </w:pPr>
      <w:r>
        <w:rPr>
          <w:b w:val="on"/>
        </w:rPr>
        <w:t>Checked</w:t>
      </w:r>
      <w:r>
        <w:t>: Continues executing the sub-playbook loop even if an error occurs.</w:t>
      </w:r>
    </w:p>
    <w:p>
      <w:pPr>
        <w:numPr>
          <w:numId w:val="541"/>
        </w:numPr>
        <w:spacing w:before="0" w:after="0"/>
        <w:ind w:left="720" w:hanging="360"/>
      </w:pPr>
      <w:r>
        <w:rPr>
          <w:b w:val="on"/>
        </w:rPr>
        <w:t>Unchecked</w:t>
      </w:r>
      <w:r>
        <w:t>: Stops executing the sub-playbook loop if an error occurs.</w:t>
      </w:r>
    </w:p>
    <w:p>
      <w:pPr>
        <w:numPr>
          <w:numId w:val="539"/>
        </w:numPr>
        <w:spacing w:before="0" w:after="0"/>
        <w:ind w:left="360" w:hanging="360"/>
      </w:pPr>
      <w:r>
        <w:t>Sub-playbook Input Parameters: Lists all input parameters required for the sub-playbook. Specify the necessary input parameters to execute the sub-playbook.</w:t>
      </w:r>
    </w:p>
    <w:p>
      <w:r>
        <w:rPr>
          <w:b w:val="on"/>
        </w:rPr>
        <w:t>Use Cases for Calling a Playbook</w:t>
      </w:r>
    </w:p>
    <w:p>
      <w:r>
        <w:t>Calling a playbook can be useful in the following scenarios:</w:t>
      </w:r>
    </w:p>
    <w:p>
      <w:r>
        <w:t>Handling Multiple Alerts</w:t>
      </w:r>
      <w:r>
        <w:t>: When multiple security alerts occur, the same response procedure is repeated for each alert.</w:t>
      </w:r>
    </w:p>
    <w:p>
      <w:pPr>
        <w:numPr>
          <w:numId w:val="543"/>
        </w:numPr>
        <w:spacing w:before="0" w:after="0"/>
        <w:ind w:left="360" w:hanging="360"/>
      </w:pPr>
      <w:r>
        <w:t>Example: Blocking suspicious IPs.</w:t>
      </w:r>
    </w:p>
    <w:p>
      <w:r>
        <w:t>Regular Inspections</w:t>
      </w:r>
      <w:r>
        <w:t>: When conducting periodic inspections across multiple systems, the same inspection process is repeated for each device.</w:t>
      </w:r>
    </w:p>
    <w:p>
      <w:pPr>
        <w:numPr>
          <w:numId w:val="545"/>
        </w:numPr>
        <w:spacing w:before="0" w:after="0"/>
        <w:ind w:left="360" w:hanging="360"/>
      </w:pPr>
      <w:r>
        <w:t>Example: Analyzing server logs.</w:t>
      </w:r>
    </w:p>
    <w:p>
      <w:r>
        <w:t>Incident Response</w:t>
      </w:r>
      <w:r>
        <w:t>: When a security incident occurs, actions are taken simultaneously across multiple systems or users.</w:t>
      </w:r>
    </w:p>
    <w:p>
      <w:pPr>
        <w:numPr>
          <w:numId w:val="547"/>
        </w:numPr>
        <w:spacing w:before="0" w:after="0"/>
        <w:ind w:left="360" w:hanging="360"/>
      </w:pPr>
      <w:r>
        <w:t>Example: Resetting passwords for compromised accounts.</w:t>
      </w:r>
    </w:p>
    <w:p>
      <w:r>
        <w:t>Data Collection and Analysis</w:t>
      </w:r>
      <w:r>
        <w:t>: When gathering and analyzing information from multiple data sources, the same process is repeated for each source.</w:t>
      </w:r>
    </w:p>
    <w:p>
      <w:pPr>
        <w:numPr>
          <w:numId w:val="549"/>
        </w:numPr>
        <w:spacing w:before="0" w:after="0"/>
        <w:ind w:left="360" w:hanging="360"/>
      </w:pPr>
      <w:r>
        <w:t>Example: Searching for specific patterns in log files.</w:t>
      </w:r>
    </w:p>
    <w:p>
      <w:r>
        <w:t>*</w:t>
      </w:r>
      <w:r>
        <w:rPr>
          <w:b w:val="on"/>
        </w:rPr>
        <w:t>Example of Calling a Playbook</w:t>
      </w:r>
    </w:p>
    <w:p>
      <w:r>
        <w:t xml:space="preserve">The </w:t>
      </w:r>
      <w:r>
        <w:rPr>
          <w:b w:val="on"/>
        </w:rPr>
        <w:t>Call Playbook</w:t>
      </w:r>
      <w:r>
        <w:t xml:space="preserve"> task can invoke a sub-playbook within the current playbook and execute repeated calls (loop execution) based on its configuration. Below is an example where multiple IPs are extracted, and a sub-playbook is repeatedly called to add those IPs to an address group.</w:t>
      </w:r>
    </w:p>
    <w:p>
      <w:r>
        <w:t>Add a query task to retrieve multiple IP addresses in the playbook.</w:t>
      </w:r>
    </w:p>
    <w:p>
      <w:r>
        <w:t xml:space="preserve">Add a </w:t>
      </w:r>
      <w:r>
        <w:rPr>
          <w:b w:val="on"/>
        </w:rPr>
        <w:t>Call Playbook</w:t>
      </w:r>
      <w:r>
        <w:t xml:space="preserve"> task that uses the extracted source IP addresses as input parameters.</w:t>
      </w:r>
      <w:r>
        <w:t xml:space="preserve">Ensure that the </w:t>
      </w:r>
      <w:r>
        <w:rPr>
          <w:b w:val="on"/>
        </w:rPr>
        <w:t>Loop Variable</w:t>
      </w:r>
      <w:r>
        <w:t xml:space="preserve"> in the </w:t>
      </w:r>
      <w:r>
        <w:rPr>
          <w:b w:val="on"/>
        </w:rPr>
        <w:t>Call Playbook</w:t>
      </w:r>
      <w:r>
        <w:t xml:space="preserve"> task matches the input parameter of the called sub-playbook.</w:t>
      </w:r>
    </w:p>
    <w:p>
      <w:r>
        <w:t>The playbook will be called repeatedly based on the number of IP addresses, adding each IP to the address group. You can verify input and output parameters as well as execution details for each iteration.</w:t>
      </w:r>
    </w:p>
    <w:p>
      <w:r>
        <w:t>Click the name of the sub-playbook in the execution history to check the automated response details within that playbook.</w:t>
      </w:r>
    </w:p>
    <w:p>
      <w:pPr>
        <w:pStyle w:val="a7"/>
      </w:pPr>
      <w:r>
        <w:t>Query</w:t>
      </w:r>
    </w:p>
    <w:p>
      <w:r>
        <w:t xml:space="preserve">The </w:t>
      </w:r>
      <w:r>
        <w:rPr>
          <w:b w:val="on"/>
        </w:rPr>
        <w:t>Query</w:t>
      </w:r>
      <w:r>
        <w:t xml:space="preserve"> task executes a query and returns the result as an output parameter. It can be used to detect anomalies in specific events or logs, retrieve logs for security incident analysis, or perform regular system monitoring.</w:t>
      </w:r>
    </w:p>
    <w:p>
      <w:r>
        <w:t>The query task can be categorized based on the selected command:</w:t>
      </w:r>
    </w:p>
    <w:p>
      <w:pPr>
        <w:numPr>
          <w:numId w:val="554"/>
        </w:numPr>
        <w:spacing w:before="0" w:after="0"/>
        <w:ind w:left="360" w:hanging="360"/>
      </w:pPr>
      <w:hyperlink r:id="rId398">
        <w:r>
          <w:rPr>
            <w:rStyle w:val="a6"/>
          </w:rPr>
          <w:t>Get Query Result</w:t>
        </w:r>
      </w:hyperlink>
    </w:p>
    <w:p>
      <w:pPr>
        <w:numPr>
          <w:numId w:val="554"/>
        </w:numPr>
        <w:spacing w:before="0" w:after="0"/>
        <w:ind w:left="360" w:hanging="360"/>
      </w:pPr>
      <w:hyperlink r:id="rId399">
        <w:r>
          <w:rPr>
            <w:rStyle w:val="a6"/>
          </w:rPr>
          <w:t>Get Integer Scalar Query Result</w:t>
        </w:r>
      </w:hyperlink>
    </w:p>
    <w:p>
      <w:pPr>
        <w:numPr>
          <w:numId w:val="554"/>
        </w:numPr>
        <w:spacing w:before="0" w:after="0"/>
        <w:ind w:left="360" w:hanging="360"/>
      </w:pPr>
      <w:hyperlink r:id="rId400">
        <w:r>
          <w:rPr>
            <w:rStyle w:val="a6"/>
          </w:rPr>
          <w:t>Get String Query Result</w:t>
        </w:r>
      </w:hyperlink>
    </w:p>
    <w:p>
      <w:pPr>
        <w:numPr>
          <w:numId w:val="554"/>
        </w:numPr>
        <w:spacing w:before="0" w:after="0"/>
        <w:ind w:left="360" w:hanging="360"/>
      </w:pPr>
      <w:hyperlink r:id="rId401">
        <w:r>
          <w:rPr>
            <w:rStyle w:val="a6"/>
          </w:rPr>
          <w:t>Get Date Query Result</w:t>
        </w:r>
      </w:hyperlink>
    </w:p>
    <w:p>
      <w:pPr>
        <w:pStyle w:val="a7"/>
      </w:pPr>
      <w:r>
        <w:t>Get Query Result</w:t>
      </w:r>
    </w:p>
    <w:p>
      <w:r>
        <w:t>Executes a query and assigns the result to output parameters.</w:t>
      </w:r>
    </w:p>
    <w:p>
      <w:r>
        <w:t xml:space="preserve">Command: </w:t>
      </w:r>
      <w:r>
        <w:rPr>
          <w:b w:val="on"/>
        </w:rPr>
        <w:t>Get Query Result</w:t>
      </w:r>
    </w:p>
    <w:p>
      <w:r>
        <w:t>Input Parameters</w:t>
      </w:r>
    </w:p>
    <w:p>
      <w:pPr>
        <w:numPr>
          <w:numId w:val="555"/>
        </w:numPr>
        <w:spacing w:before="0" w:after="0"/>
        <w:ind w:left="360" w:hanging="360"/>
      </w:pPr>
      <w:r>
        <w:rPr>
          <w:b w:val="on"/>
        </w:rPr>
        <w:t>Query</w:t>
      </w:r>
      <w:r>
        <w:t xml:space="preserve">*: Enter the query statement to execute. To use variables from the </w:t>
      </w:r>
      <w:r>
        <w:rPr>
          <w:b w:val="on"/>
        </w:rPr>
        <w:t>Variables</w:t>
      </w:r>
      <w:r>
        <w:t xml:space="preserve">, enter them in the format </w:t>
      </w:r>
      <w:hyperlink r:id="rId402">
        <w:r>
          <w:rPr>
            <w:rStyle w:val="a6"/>
          </w:rPr>
          <w:t>$("variable")</w:t>
        </w:r>
      </w:hyperlink>
      <w:r>
        <w:t>.</w:t>
      </w:r>
    </w:p>
    <w:p>
      <w:pPr>
        <w:numPr>
          <w:numId w:val="556"/>
        </w:numPr>
        <w:spacing w:before="0" w:after="0"/>
        <w:ind w:left="720" w:hanging="360"/>
      </w:pPr>
      <w:r>
        <w:rPr>
          <w:b w:val="on"/>
        </w:rPr>
        <w:t>auto add output paramter</w:t>
      </w:r>
      <w:r>
        <w:t>: Click to automatically add query output fields as output parameters.</w:t>
      </w:r>
    </w:p>
    <w:p>
      <w:pPr>
        <w:numPr>
          <w:numId w:val="555"/>
        </w:numPr>
        <w:spacing w:before="0" w:after="0"/>
        <w:ind w:left="360" w:hanging="360"/>
      </w:pPr>
      <w:r>
        <w:rPr>
          <w:b w:val="on"/>
        </w:rPr>
        <w:t>Variables</w:t>
      </w:r>
      <w:r>
        <w:t xml:space="preserve">: Click </w:t>
      </w:r>
      <w:r>
        <w:rPr>
          <w:b w:val="on"/>
        </w:rPr>
        <w:t>Add</w:t>
      </w:r>
      <w:r>
        <w:t xml:space="preserve"> to select variables from the list to use in the query expression. To delete a variable, check the box next to the it and click *</w:t>
      </w:r>
      <w:r>
        <w:rPr>
          <w:b w:val="on"/>
        </w:rPr>
        <w:t>Delete</w:t>
      </w:r>
      <w:r>
        <w:t>.</w:t>
      </w:r>
    </w:p>
    <w:p>
      <w:pPr>
        <w:pStyle w:val="a7"/>
      </w:pPr>
      <w:r>
        <w:t>Get Scalar Query Result (Integer)</w:t>
      </w:r>
    </w:p>
    <w:p>
      <w:r>
        <w:t xml:space="preserve">Executes a query that returns an integer. The result is assigned to the </w:t>
      </w:r>
      <w:r>
        <w:rPr>
          <w:b w:val="on"/>
        </w:rPr>
        <w:t>result</w:t>
      </w:r>
      <w:r>
        <w:t xml:space="preserve"> output parameter.</w:t>
      </w:r>
    </w:p>
    <w:p>
      <w:r>
        <w:t xml:space="preserve">Command: </w:t>
      </w:r>
      <w:r>
        <w:rPr>
          <w:b w:val="on"/>
        </w:rPr>
        <w:t>Get Scalar Query Result (Integer)</w:t>
      </w:r>
    </w:p>
    <w:p>
      <w:r>
        <w:t>Input Parameters</w:t>
      </w:r>
    </w:p>
    <w:p>
      <w:pPr>
        <w:numPr>
          <w:numId w:val="557"/>
        </w:numPr>
        <w:spacing w:before="0" w:after="0"/>
        <w:ind w:left="360" w:hanging="360"/>
      </w:pPr>
      <w:r>
        <w:rPr>
          <w:b w:val="on"/>
        </w:rPr>
        <w:t>Query</w:t>
      </w:r>
      <w:r>
        <w:t xml:space="preserve">*: Enter the query statement to execute. To use variables from the </w:t>
      </w:r>
      <w:r>
        <w:rPr>
          <w:b w:val="on"/>
        </w:rPr>
        <w:t>Variables</w:t>
      </w:r>
      <w:r>
        <w:t xml:space="preserve">, enter them in the format </w:t>
      </w:r>
      <w:hyperlink r:id="rId403">
        <w:r>
          <w:rPr>
            <w:rStyle w:val="a6"/>
          </w:rPr>
          <w:t>$("variable")</w:t>
        </w:r>
      </w:hyperlink>
      <w:r>
        <w:t>.</w:t>
      </w:r>
    </w:p>
    <w:p>
      <w:pPr>
        <w:numPr>
          <w:numId w:val="558"/>
        </w:numPr>
        <w:spacing w:before="0" w:after="0"/>
        <w:ind w:left="720" w:hanging="360"/>
      </w:pPr>
      <w:r>
        <w:rPr>
          <w:b w:val="on"/>
        </w:rPr>
        <w:t>auto add output paramter</w:t>
      </w:r>
      <w:r>
        <w:t>: Click to automatically add query output fields as output parameters.</w:t>
      </w:r>
    </w:p>
    <w:p>
      <w:pPr>
        <w:numPr>
          <w:numId w:val="557"/>
        </w:numPr>
        <w:spacing w:before="0" w:after="0"/>
        <w:ind w:left="360" w:hanging="360"/>
      </w:pPr>
      <w:r>
        <w:rPr>
          <w:b w:val="on"/>
        </w:rPr>
        <w:t>Variables</w:t>
      </w:r>
      <w:r>
        <w:t xml:space="preserve">: Click </w:t>
      </w:r>
      <w:r>
        <w:rPr>
          <w:b w:val="on"/>
        </w:rPr>
        <w:t>Add</w:t>
      </w:r>
      <w:r>
        <w:t xml:space="preserve"> to select variables from the list to use in the query expression. To delete a variable, check the box next to the it and click *</w:t>
      </w:r>
      <w:r>
        <w:rPr>
          <w:b w:val="on"/>
        </w:rPr>
        <w:t>Delete</w:t>
      </w:r>
      <w:r>
        <w:t>.</w:t>
      </w:r>
    </w:p>
    <w:p>
      <w:pPr>
        <w:pStyle w:val="a7"/>
      </w:pPr>
      <w:r>
        <w:t>Get Scalar Query Result (String)</w:t>
      </w:r>
    </w:p>
    <w:p>
      <w:r>
        <w:t xml:space="preserve">Executes a query that returns a string. The result is assigned to the </w:t>
      </w:r>
      <w:r>
        <w:rPr>
          <w:b w:val="on"/>
        </w:rPr>
        <w:t>result</w:t>
      </w:r>
      <w:r>
        <w:t xml:space="preserve"> output parameter.</w:t>
      </w:r>
    </w:p>
    <w:p>
      <w:r>
        <w:t xml:space="preserve">Command: </w:t>
      </w:r>
      <w:r>
        <w:rPr>
          <w:b w:val="on"/>
        </w:rPr>
        <w:t>Get Scalar Query Result (String)</w:t>
      </w:r>
    </w:p>
    <w:p>
      <w:r>
        <w:t>Input Parameters</w:t>
      </w:r>
    </w:p>
    <w:p>
      <w:pPr>
        <w:numPr>
          <w:numId w:val="559"/>
        </w:numPr>
        <w:spacing w:before="0" w:after="0"/>
        <w:ind w:left="360" w:hanging="360"/>
      </w:pPr>
      <w:r>
        <w:rPr>
          <w:b w:val="on"/>
        </w:rPr>
        <w:t>Query</w:t>
      </w:r>
      <w:r>
        <w:t xml:space="preserve">*: Enter the query statement to execute. To use variables from the </w:t>
      </w:r>
      <w:r>
        <w:rPr>
          <w:b w:val="on"/>
        </w:rPr>
        <w:t>Variables</w:t>
      </w:r>
      <w:r>
        <w:t xml:space="preserve">, enter them in the format </w:t>
      </w:r>
      <w:hyperlink r:id="rId404">
        <w:r>
          <w:rPr>
            <w:rStyle w:val="a6"/>
          </w:rPr>
          <w:t>$("variable")</w:t>
        </w:r>
      </w:hyperlink>
      <w:r>
        <w:t>.</w:t>
      </w:r>
    </w:p>
    <w:p>
      <w:pPr>
        <w:numPr>
          <w:numId w:val="560"/>
        </w:numPr>
        <w:spacing w:before="0" w:after="0"/>
        <w:ind w:left="720" w:hanging="360"/>
      </w:pPr>
      <w:r>
        <w:rPr>
          <w:b w:val="on"/>
        </w:rPr>
        <w:t>auto add output paramter</w:t>
      </w:r>
      <w:r>
        <w:t>: Click to automatically add query output fields as output parameters.</w:t>
      </w:r>
    </w:p>
    <w:p>
      <w:pPr>
        <w:numPr>
          <w:numId w:val="559"/>
        </w:numPr>
        <w:spacing w:before="0" w:after="0"/>
        <w:ind w:left="360" w:hanging="360"/>
      </w:pPr>
      <w:r>
        <w:rPr>
          <w:b w:val="on"/>
        </w:rPr>
        <w:t>Variables</w:t>
      </w:r>
      <w:r>
        <w:t xml:space="preserve">: Click </w:t>
      </w:r>
      <w:r>
        <w:rPr>
          <w:b w:val="on"/>
        </w:rPr>
        <w:t>Add</w:t>
      </w:r>
      <w:r>
        <w:t xml:space="preserve"> to select variables from the list to use in the query expression. To delete a variable, check the box next to the it and click *</w:t>
      </w:r>
      <w:r>
        <w:rPr>
          <w:b w:val="on"/>
        </w:rPr>
        <w:t>Delete</w:t>
      </w:r>
      <w:r>
        <w:t>.</w:t>
      </w:r>
    </w:p>
    <w:p>
      <w:pPr>
        <w:pStyle w:val="a7"/>
      </w:pPr>
      <w:r>
        <w:t>Get Scalar Query Result (Date)</w:t>
      </w:r>
    </w:p>
    <w:p>
      <w:r>
        <w:t>Executes a query that returns date values.</w:t>
      </w:r>
    </w:p>
    <w:p>
      <w:r>
        <w:t xml:space="preserve">Command: </w:t>
      </w:r>
      <w:r>
        <w:rPr>
          <w:b w:val="on"/>
        </w:rPr>
        <w:t>Get Scalar Query Result (Date)</w:t>
      </w:r>
    </w:p>
    <w:p>
      <w:r>
        <w:t>Input Parameters</w:t>
      </w:r>
    </w:p>
    <w:p>
      <w:pPr>
        <w:numPr>
          <w:numId w:val="561"/>
        </w:numPr>
        <w:spacing w:before="0" w:after="0"/>
        <w:ind w:left="360" w:hanging="360"/>
      </w:pPr>
      <w:r>
        <w:rPr>
          <w:b w:val="on"/>
        </w:rPr>
        <w:t>Query</w:t>
      </w:r>
      <w:r>
        <w:t xml:space="preserve">*: Enter the query statement to execute. To use variables from the </w:t>
      </w:r>
      <w:r>
        <w:rPr>
          <w:b w:val="on"/>
        </w:rPr>
        <w:t>Variables</w:t>
      </w:r>
      <w:r>
        <w:t xml:space="preserve">, enter them in the format </w:t>
      </w:r>
      <w:hyperlink r:id="rId405">
        <w:r>
          <w:rPr>
            <w:rStyle w:val="a6"/>
          </w:rPr>
          <w:t>$("variable")</w:t>
        </w:r>
      </w:hyperlink>
      <w:r>
        <w:t>.</w:t>
      </w:r>
    </w:p>
    <w:p>
      <w:pPr>
        <w:numPr>
          <w:numId w:val="562"/>
        </w:numPr>
        <w:spacing w:before="0" w:after="0"/>
        <w:ind w:left="720" w:hanging="360"/>
      </w:pPr>
      <w:r>
        <w:rPr>
          <w:b w:val="on"/>
        </w:rPr>
        <w:t>auto add output paramter</w:t>
      </w:r>
      <w:r>
        <w:t>: Click to automatically add query output fields as output parameters.</w:t>
      </w:r>
    </w:p>
    <w:p>
      <w:pPr>
        <w:numPr>
          <w:numId w:val="561"/>
        </w:numPr>
        <w:spacing w:before="0" w:after="0"/>
        <w:ind w:left="360" w:hanging="360"/>
      </w:pPr>
      <w:r>
        <w:rPr>
          <w:b w:val="on"/>
        </w:rPr>
        <w:t>Variables</w:t>
      </w:r>
      <w:r>
        <w:t xml:space="preserve">: Click </w:t>
      </w:r>
      <w:r>
        <w:rPr>
          <w:b w:val="on"/>
        </w:rPr>
        <w:t>Add</w:t>
      </w:r>
      <w:r>
        <w:t xml:space="preserve"> to select variables from the list to use in the query expression. To delete a variable, check the box next to the it and click *</w:t>
      </w:r>
      <w:r>
        <w:rPr>
          <w:b w:val="on"/>
        </w:rPr>
        <w:t>Delete</w:t>
      </w:r>
      <w:r>
        <w:t>.</w:t>
      </w:r>
    </w:p>
    <w:p>
      <w:r>
        <w:rPr>
          <w:b w:val="on"/>
        </w:rPr>
        <w:t>Example of Query Task</w:t>
      </w:r>
    </w:p>
    <w:p>
      <w:r>
        <w:t>The query task retrieves data using a query statement and returns the result as an output parameter. Below is an example of Get Query Result.</w:t>
      </w:r>
    </w:p>
    <w:p>
      <w:r>
        <w:t xml:space="preserve">Configure a </w:t>
      </w:r>
      <w:r>
        <w:rPr>
          <w:b w:val="on"/>
        </w:rPr>
        <w:t>Query</w:t>
      </w:r>
      <w:r>
        <w:t xml:space="preserve"> type task with the </w:t>
      </w:r>
      <w:r>
        <w:rPr>
          <w:b w:val="on"/>
        </w:rPr>
        <w:t>Get Query Result</w:t>
      </w:r>
      <w:r>
        <w:t xml:space="preserve"> command.</w:t>
      </w:r>
    </w:p>
    <w:p>
      <w:r>
        <w:t xml:space="preserve">Click </w:t>
      </w:r>
      <w:r>
        <w:rPr>
          <w:b w:val="on"/>
        </w:rPr>
        <w:t>auto add output paramter</w:t>
      </w:r>
      <w:r>
        <w:t xml:space="preserve"> to generate a list of output paramters.</w:t>
      </w:r>
    </w:p>
    <w:p>
      <w:r>
        <w:t xml:space="preserve">Click </w:t>
      </w:r>
      <w:r>
        <w:rPr>
          <w:b w:val="on"/>
        </w:rPr>
        <w:t>OK</w:t>
      </w:r>
      <w:r>
        <w:t xml:space="preserve"> in the </w:t>
      </w:r>
      <w:r>
        <w:rPr>
          <w:b w:val="on"/>
        </w:rPr>
        <w:t>auto add output paramter</w:t>
      </w:r>
      <w:r>
        <w:t xml:space="preserve"> popup to set the output parameters automatically.</w:t>
      </w:r>
    </w:p>
    <w:p>
      <w:r>
        <w:t>Run the playbook and verify that the query results are returned as output parameters.</w:t>
      </w:r>
    </w:p>
    <w:p>
      <w:pPr>
        <w:pStyle w:val="a7"/>
      </w:pPr>
      <w:r>
        <w:t>Investigate</w:t>
      </w:r>
    </w:p>
    <w:p>
      <w:r>
        <w:t>This task executes a query and adds the results as investigation data to the ticket. It is useful when investigating security incidents or anomalies, allowing you to add relevant logs or data to document and analyze the progression of the event. For example, you can add logs related to suspicious activities from a specific IP address.</w:t>
      </w:r>
    </w:p>
    <w:p>
      <w:r>
        <w:rPr>
          <w:b w:val="on"/>
        </w:rPr>
        <w:t>Command</w:t>
      </w:r>
    </w:p>
    <w:p>
      <w:pPr>
        <w:ind w:left="400"/>
      </w:pPr>
      <w:r>
        <w:t xml:space="preserve">The only available command is </w:t>
      </w:r>
      <w:r>
        <w:rPr>
          <w:b w:val="on"/>
        </w:rPr>
        <w:t>Add Investigation Result</w:t>
      </w:r>
      <w:r>
        <w:t>.</w:t>
      </w:r>
    </w:p>
    <w:p>
      <w:r>
        <w:t>Input Parameters</w:t>
      </w:r>
    </w:p>
    <w:p>
      <w:pPr>
        <w:numPr>
          <w:numId w:val="567"/>
        </w:numPr>
        <w:spacing w:before="0" w:after="0"/>
        <w:ind w:left="360" w:hanging="360"/>
      </w:pPr>
      <w:r>
        <w:rPr>
          <w:b w:val="on"/>
        </w:rPr>
        <w:t>Ticket GUID</w:t>
      </w:r>
      <w:r>
        <w:t>*: Choose or enter the GUID value of the ticket to which investigation data will be added.</w:t>
      </w:r>
    </w:p>
    <w:p>
      <w:pPr>
        <w:numPr>
          <w:numId w:val="567"/>
        </w:numPr>
        <w:spacing w:before="0" w:after="0"/>
        <w:ind w:left="360" w:hanging="360"/>
      </w:pPr>
      <w:r>
        <w:rPr>
          <w:b w:val="on"/>
        </w:rPr>
        <w:t>Title</w:t>
      </w:r>
      <w:r>
        <w:t xml:space="preserve">*: Select </w:t>
      </w:r>
      <w:r>
        <w:rPr>
          <w:b w:val="on"/>
        </w:rPr>
        <w:t>String</w:t>
      </w:r>
      <w:r>
        <w:t xml:space="preserve"> and specify the title for the investigation data, or choose from the available parameters for the title.</w:t>
      </w:r>
    </w:p>
    <w:p>
      <w:pPr>
        <w:numPr>
          <w:numId w:val="567"/>
        </w:numPr>
        <w:spacing w:before="0" w:after="0"/>
        <w:ind w:left="360" w:hanging="360"/>
      </w:pPr>
      <w:r>
        <w:rPr>
          <w:b w:val="on"/>
        </w:rPr>
        <w:t>Query</w:t>
      </w:r>
      <w:r>
        <w:t xml:space="preserve">*: Enter the query that will return the investigation data to be added. To use parameters from the </w:t>
      </w:r>
      <w:r>
        <w:rPr>
          <w:b w:val="on"/>
        </w:rPr>
        <w:t>variable</w:t>
      </w:r>
      <w:r>
        <w:t xml:space="preserve">, enter them in the format </w:t>
      </w:r>
      <w:hyperlink r:id="rId406">
        <w:r>
          <w:rPr>
            <w:rStyle w:val="a6"/>
          </w:rPr>
          <w:t>$("variable")</w:t>
        </w:r>
      </w:hyperlink>
      <w:r>
        <w:t>.</w:t>
      </w:r>
    </w:p>
    <w:p>
      <w:pPr>
        <w:numPr>
          <w:numId w:val="567"/>
        </w:numPr>
        <w:spacing w:before="0" w:after="0"/>
        <w:ind w:left="360" w:hanging="360"/>
      </w:pPr>
      <w:r>
        <w:rPr>
          <w:b w:val="on"/>
        </w:rPr>
        <w:t>Description</w:t>
      </w:r>
      <w:r>
        <w:t xml:space="preserve">: Select </w:t>
      </w:r>
      <w:r>
        <w:rPr>
          <w:b w:val="on"/>
        </w:rPr>
        <w:t>String</w:t>
      </w:r>
      <w:r>
        <w:t xml:space="preserve"> and provide a description of the investigation data, or select a parameter from the </w:t>
      </w:r>
      <w:r>
        <w:rPr>
          <w:b w:val="on"/>
        </w:rPr>
        <w:t>Variable</w:t>
      </w:r>
      <w:r>
        <w:t xml:space="preserve"> that includes a description string.</w:t>
      </w:r>
    </w:p>
    <w:p>
      <w:pPr>
        <w:numPr>
          <w:numId w:val="567"/>
        </w:numPr>
        <w:spacing w:before="0" w:after="0"/>
        <w:ind w:left="360" w:hanging="360"/>
      </w:pPr>
      <w:r>
        <w:rPr>
          <w:b w:val="on"/>
        </w:rPr>
        <w:t>Variables</w:t>
      </w:r>
      <w:r>
        <w:t xml:space="preserve">: Click </w:t>
      </w:r>
      <w:r>
        <w:rPr>
          <w:b w:val="on"/>
        </w:rPr>
        <w:t>Add</w:t>
      </w:r>
      <w:r>
        <w:t xml:space="preserve"> to select variables from the list that will be used in the expression. The </w:t>
      </w:r>
      <w:r>
        <w:rPr>
          <w:b w:val="on"/>
        </w:rPr>
        <w:t>Variables</w:t>
      </w:r>
      <w:r>
        <w:t xml:space="preserve"> shows parameters from previous tasks or playbook. To use variables from the </w:t>
      </w:r>
      <w:r>
        <w:rPr>
          <w:b w:val="on"/>
        </w:rPr>
        <w:t>Variables</w:t>
      </w:r>
      <w:r>
        <w:t xml:space="preserve"> in </w:t>
      </w:r>
      <w:r>
        <w:rPr>
          <w:b w:val="on"/>
        </w:rPr>
        <w:t>Query</w:t>
      </w:r>
      <w:r>
        <w:t xml:space="preserve">, enter them in the format </w:t>
      </w:r>
      <w:hyperlink r:id="rId407">
        <w:r>
          <w:rPr>
            <w:rStyle w:val="a6"/>
          </w:rPr>
          <w:t>$("variable")</w:t>
        </w:r>
      </w:hyperlink>
      <w:r>
        <w:t xml:space="preserve">. To delete a variable from the variable list, select the checkbox of the variable you want to delete, then click </w:t>
      </w:r>
      <w:r>
        <w:rPr>
          <w:b w:val="on"/>
        </w:rPr>
        <w:t>Delete</w:t>
      </w:r>
      <w:r>
        <w:t>.</w:t>
      </w:r>
    </w:p>
    <w:p>
      <w:pPr>
        <w:pStyle w:val="3"/>
      </w:pPr>
      <w:r>
        <w:t>Machine Learning Model</w:t>
      </w:r>
    </w:p>
    <w:p>
      <w:pPr>
        <w:pStyle w:val="4"/>
      </w:pPr>
      <w:r>
        <w:t>Overview</w:t>
      </w:r>
    </w:p>
    <w:p>
      <w:r>
        <w:t>A machine learning model is a collection of algorithms that analyze a given dataset to make predictions or decisions. Machine learning enables computing systems to learn from data without explicit programming. The model identifies patterns within the data and applies them to new data for predictions.</w:t>
      </w:r>
    </w:p>
    <w:p>
      <w:pPr>
        <w:pStyle w:val="a7"/>
      </w:pPr>
      <w:r>
        <w:t>Machine Learning Modeling</w:t>
      </w:r>
    </w:p>
    <w:p>
      <w:r>
        <w:t>The entire process of building and utilizing a machine learning model consists of several key steps.</w:t>
      </w:r>
    </w:p>
    <w:p>
      <w:r>
        <w:t xml:space="preserve">The data collection and preprocessing stage involves gathering data from various sources and refining it. Users can analyze data through </w:t>
      </w:r>
      <w:r>
        <w:rPr>
          <w:b w:val="on"/>
        </w:rPr>
        <w:t>Analysis &gt; Queries</w:t>
      </w:r>
      <w:r>
        <w:t xml:space="preserve"> and </w:t>
      </w:r>
      <w:r>
        <w:rPr>
          <w:b w:val="on"/>
        </w:rPr>
        <w:t>Analysis &gt; Pivots</w:t>
      </w:r>
      <w:r>
        <w:t xml:space="preserve"> to understand statistical distributions and relationships.</w:t>
      </w:r>
    </w:p>
    <w:p>
      <w:r>
        <w:t>Since machine learning models perform best with numerical data, text-based fields should be converted into numerical representations. If field values are strings, they need to be converted into categorical numbers like 0, 1, 2, or transformed into numerical vectors using one-hot encoding. String values that cannot be categorized may be considered for TF-IDF vectorization, where TF stands for term frequency and IDF stands for inverse document frequency.</w:t>
      </w:r>
    </w:p>
    <w:p>
      <w:r>
        <w:t>After completing these preprocessing steps, users can prepare a training dataset and generate a machine learning model based on it.</w:t>
      </w:r>
    </w:p>
    <w:p>
      <w:r>
        <w:t>Logpresso Sonar provides machine learning models that support both supervised learning and unsupervised learning.</w:t>
      </w:r>
    </w:p>
    <w:p>
      <w:pPr>
        <w:pStyle w:val="a7"/>
      </w:pPr>
      <w:r>
        <w:t>Supervised Learning: Random Forest</w:t>
      </w:r>
    </w:p>
    <w:p>
      <w:r>
        <w:t xml:space="preserve">Logpresso Sonar provides a </w:t>
      </w:r>
      <w:r>
        <w:rPr>
          <w:b w:val="on"/>
        </w:rPr>
        <w:t>Random Forest</w:t>
      </w:r>
      <w:r>
        <w:t xml:space="preserve"> model for supervised learning. Random Forest is an ensemble learning method that improves prediction accuracy by combining multiple decision trees. Compared to a single decision tree, it is more resistant to overfitting, reduces bias and variance, and enhances generalization performance. Its high predictive accuracy makes it particularly useful for analyzing complex, multi-dimensional data such as logs to detect anomalies.</w:t>
      </w:r>
    </w:p>
    <w:p>
      <w:r>
        <w:t>Random Forest is commonly used for classification and regression, with the following prediction aggregation methods:</w:t>
      </w:r>
    </w:p>
    <w:p>
      <w:pPr>
        <w:numPr>
          <w:numId w:val="568"/>
        </w:numPr>
        <w:spacing w:before="0" w:after="0"/>
        <w:ind w:left="360" w:hanging="360"/>
      </w:pPr>
      <w:r>
        <w:t>Classification: The final prediction is the most frequently chosen class among individual trees.</w:t>
      </w:r>
    </w:p>
    <w:p>
      <w:pPr>
        <w:numPr>
          <w:numId w:val="568"/>
        </w:numPr>
        <w:spacing w:before="0" w:after="0"/>
        <w:ind w:left="360" w:hanging="360"/>
      </w:pPr>
      <w:r>
        <w:t>Regression: The final prediction is the average of the values predicted by all trees.</w:t>
      </w:r>
    </w:p>
    <w:p>
      <w:pPr>
        <w:pStyle w:val="a7"/>
      </w:pPr>
      <w:r>
        <w:t>Using Random Forest</w:t>
      </w:r>
    </w:p>
    <w:p>
      <w:r>
        <w:t>(1) Prepare Training Dataset</w:t>
      </w:r>
      <w:r>
        <w:t>The dataset consists of features and target variables.</w:t>
      </w:r>
    </w:p>
    <w:p>
      <w:pPr>
        <w:numPr>
          <w:numId w:val="569"/>
        </w:numPr>
        <w:spacing w:before="0" w:after="0"/>
        <w:ind w:left="360" w:hanging="360"/>
      </w:pPr>
      <w:r>
        <w:rPr>
          <w:b w:val="on"/>
        </w:rPr>
        <w:t>Features</w:t>
      </w:r>
      <w:r>
        <w:t>: Attributes of the data to be analyzed from collected log data, such as data fields within logs. For example, when using log data collected from a system, features may include IP addresses, event timestamps, and event types.</w:t>
      </w:r>
    </w:p>
    <w:p>
      <w:pPr>
        <w:numPr>
          <w:numId w:val="569"/>
        </w:numPr>
        <w:spacing w:before="0" w:after="0"/>
        <w:ind w:left="360" w:hanging="360"/>
      </w:pPr>
      <w:r>
        <w:rPr>
          <w:b w:val="on"/>
        </w:rPr>
        <w:t>Target Variable</w:t>
      </w:r>
      <w:r>
        <w:t>: The data field that categorizes each data point, also known as the label. This is typically the field that the machine learning model needs to predict, expressed as numbers, boolean values, or strings depending on the data characteristics. The target variable values in the training dataset serve as guidelines for the model to learn and assist in classifying log patterns.</w:t>
      </w:r>
    </w:p>
    <w:p>
      <w:r>
        <w:t>In supervised learning, target variables are often converted into numerical values to facilitate model training, such as:</w:t>
      </w:r>
    </w:p>
    <w:p>
      <w:pPr>
        <w:numPr>
          <w:numId w:val="570"/>
        </w:numPr>
        <w:spacing w:before="0" w:after="0"/>
        <w:ind w:left="360" w:hanging="360"/>
      </w:pPr>
      <w:r>
        <w:t xml:space="preserve">Binary classification value: </w:t>
      </w:r>
      <w:r>
        <w:rPr>
          <w:rStyle w:val="af4"/>
        </w:rPr>
        <w:t>1</w:t>
      </w:r>
      <w:r>
        <w:t>/</w:t>
      </w:r>
      <w:r>
        <w:rPr>
          <w:rStyle w:val="af4"/>
        </w:rPr>
        <w:t>0</w:t>
      </w:r>
      <w:r>
        <w:t xml:space="preserve"> (or </w:t>
      </w:r>
      <w:r>
        <w:rPr>
          <w:rStyle w:val="af4"/>
        </w:rPr>
        <w:t>true</w:t>
      </w:r>
      <w:r>
        <w:t>/</w:t>
      </w:r>
      <w:r>
        <w:rPr>
          <w:rStyle w:val="af4"/>
        </w:rPr>
        <w:t>false</w:t>
      </w:r>
      <w:r>
        <w:t>)</w:t>
      </w:r>
    </w:p>
    <w:p>
      <w:pPr>
        <w:numPr>
          <w:numId w:val="570"/>
        </w:numPr>
        <w:spacing w:before="0" w:after="0"/>
        <w:ind w:left="360" w:hanging="360"/>
      </w:pPr>
      <w:r>
        <w:t xml:space="preserve">Multi-class classification value: </w:t>
      </w:r>
      <w:r>
        <w:rPr>
          <w:rStyle w:val="af4"/>
        </w:rPr>
        <w:t>0</w:t>
      </w:r>
      <w:r>
        <w:t xml:space="preserve">, </w:t>
      </w:r>
      <w:r>
        <w:rPr>
          <w:rStyle w:val="af4"/>
        </w:rPr>
        <w:t>1</w:t>
      </w:r>
      <w:r>
        <w:t xml:space="preserve">, </w:t>
      </w:r>
      <w:r>
        <w:rPr>
          <w:rStyle w:val="af4"/>
        </w:rPr>
        <w:t>2</w:t>
      </w:r>
      <w:r>
        <w:t xml:space="preserve"> (or </w:t>
      </w:r>
      <w:r>
        <w:rPr>
          <w:rStyle w:val="af4"/>
        </w:rPr>
        <w:t>Normal</w:t>
      </w:r>
      <w:r>
        <w:t xml:space="preserve">, </w:t>
      </w:r>
      <w:r>
        <w:rPr>
          <w:rStyle w:val="af4"/>
        </w:rPr>
        <w:t>Warning</w:t>
      </w:r>
      <w:r>
        <w:t xml:space="preserve">, </w:t>
      </w:r>
      <w:r>
        <w:rPr>
          <w:rStyle w:val="af4"/>
        </w:rPr>
        <w:t>Critical</w:t>
      </w:r>
      <w:r>
        <w:t>)</w:t>
      </w:r>
    </w:p>
    <w:p>
      <w:pPr>
        <w:numPr>
          <w:numId w:val="570"/>
        </w:numPr>
        <w:spacing w:before="0" w:after="0"/>
        <w:ind w:left="360" w:hanging="360"/>
      </w:pPr>
      <w:r>
        <w:t>A regression analysis value represented as a real number</w:t>
      </w:r>
    </w:p>
    <w:p>
      <w:r>
        <w:t>(2) Model Training</w:t>
      </w:r>
      <w:r>
        <w:t>The Random Forest model is trained using the dataset that includes the target variable. Once trained, the model can predict the target values for new incoming data.</w:t>
      </w:r>
    </w:p>
    <w:p>
      <w:r>
        <w:t>(3) Prediction &amp; Detection</w:t>
      </w:r>
      <w:r>
        <w:t>The trained model analyzes real-time log data to detect anomalies. For instance, if an IP address shows an unusually high number of login attempts in a short time, the model may flag it as suspicious and trigger an alert. This enables rapid threat detection and response.</w:t>
      </w:r>
    </w:p>
    <w:p>
      <w:pPr>
        <w:pStyle w:val="a7"/>
      </w:pPr>
      <w:r>
        <w:t>Unsupervised Learning: Isolation Forest for Anomaly Detection</w:t>
      </w:r>
    </w:p>
    <w:p>
      <w:r>
        <w:t xml:space="preserve">Logpresso Sonar's unsupervised learning model is based on the </w:t>
      </w:r>
      <w:r>
        <w:rPr>
          <w:b w:val="on"/>
        </w:rPr>
        <w:t>Isolation Forest</w:t>
      </w:r>
      <w:r>
        <w:t xml:space="preserve"> algorithm. This model is a variation of the random forest algorithm, designed specifically for detecting anomalies or irregularities in data. Isolation Forest is widely used for identifying unusual transactions, network intrusion detection, and credit card fraud detection.</w:t>
      </w:r>
    </w:p>
    <w:p>
      <w:r>
        <w:t>Unsupervised learning involves analyzing data patterns and structures without predefined labels. The Isolation Forest model operates by measuring the isolation depth, which is the number of splits required to isolate a data point. The anomaly score is calculated by averaging the isolation depths across multiple trees. A lower average isolation depth indicates a higher likelihood of an anomaly. The anomaly score ranges from 0 to 1, with values closer to 1 suggesting a higher probability of abnormality. Data points exceeding a predefined threshold are classified as anomalies.</w:t>
      </w:r>
    </w:p>
    <w:p>
      <w:pPr>
        <w:pStyle w:val="a7"/>
      </w:pPr>
      <w:r>
        <w:t>Using Isolation Forest</w:t>
      </w:r>
    </w:p>
    <w:p>
      <w:r>
        <w:t>(1) Prepare Training Dataset</w:t>
      </w:r>
      <w:r>
        <w:t>Since Isolation Forest is an unsupervised learning model, there is no need to predefine labels (normal/abnormal). The model is trained directly on system-collected log data.</w:t>
      </w:r>
    </w:p>
    <w:p>
      <w:r>
        <w:t>(2) Model Training</w:t>
      </w:r>
      <w:r>
        <w:t>The model isolates data points by recursively splitting the dataset into random partitions. Since anomalies are rare, they are often isolated with fewer splits, whereas normal data requires more partitions. This makes anomalies easier to detect.</w:t>
      </w:r>
    </w:p>
    <w:p>
      <w:r>
        <w:t>(3) Prediction &amp; Detection</w:t>
      </w:r>
      <w:r>
        <w:t>After training, the Isolation Forest model analyzes new log data to detect abnormal patterns. Each log entry is assigned an anomaly score based on its isolation depth. For example, in network traffic analysis, the model can identify suspicious patterns such as unusually high traffic from a specific IP address or unauthorized device connections. When an anomaly is detected, the system immediately generates an alert, allowing for a rapid response.</w:t>
      </w:r>
    </w:p>
    <w:p>
      <w:pPr>
        <w:pStyle w:val="a7"/>
      </w:pPr>
      <w:r>
        <w:t>Pre-Preparation</w:t>
      </w:r>
    </w:p>
    <w:p>
      <w:r>
        <w:t xml:space="preserve">To use a machine learning model, you will need a training dataset. Refer to </w:t>
      </w:r>
      <w:hyperlink r:id="rId408">
        <w:r>
          <w:rPr>
            <w:rStyle w:val="a6"/>
          </w:rPr>
          <w:t>ML Datasets</w:t>
        </w:r>
      </w:hyperlink>
      <w:r>
        <w:t xml:space="preserve"> to prepare the dataset.</w:t>
      </w:r>
    </w:p>
    <w:p>
      <w:pPr>
        <w:pStyle w:val="4"/>
      </w:pPr>
      <w:r>
        <w:t>Search ML Model</w:t>
      </w:r>
    </w:p>
    <w:p>
      <w:r>
        <w:t xml:space="preserve">You can view or search the list of machine learning models under </w:t>
      </w:r>
      <w:r>
        <w:rPr>
          <w:b w:val="on"/>
        </w:rPr>
        <w:t>Policies &gt; ML Models</w:t>
      </w:r>
      <w:r>
        <w:t>.</w:t>
      </w:r>
    </w:p>
    <w:p>
      <w:pPr>
        <w:numPr>
          <w:numId w:val="571"/>
        </w:numPr>
        <w:spacing w:before="0" w:after="0"/>
        <w:ind w:left="360" w:hanging="360"/>
      </w:pPr>
      <w:r>
        <w:rPr>
          <w:b w:val="on"/>
        </w:rPr>
        <w:t>Status</w:t>
      </w:r>
      <w:r>
        <w:t>: Indicates the availability of the machine learning model. If the model hasn’t been trained, it can’t be used in detection policies (Green: Available, Gray: Not available).</w:t>
      </w:r>
    </w:p>
    <w:p>
      <w:pPr>
        <w:numPr>
          <w:numId w:val="571"/>
        </w:numPr>
        <w:spacing w:before="0" w:after="0"/>
        <w:ind w:left="360" w:hanging="360"/>
      </w:pPr>
      <w:r>
        <w:rPr>
          <w:b w:val="on"/>
        </w:rPr>
        <w:t>Name</w:t>
      </w:r>
      <w:r>
        <w:t>: Name of the machine learning model.</w:t>
      </w:r>
    </w:p>
    <w:p>
      <w:pPr>
        <w:numPr>
          <w:numId w:val="571"/>
        </w:numPr>
        <w:spacing w:before="0" w:after="0"/>
        <w:ind w:left="360" w:hanging="360"/>
      </w:pPr>
      <w:r>
        <w:rPr>
          <w:b w:val="on"/>
        </w:rPr>
        <w:t>Type</w:t>
      </w:r>
      <w:r>
        <w:t>: Type of machine learning model.</w:t>
      </w:r>
    </w:p>
    <w:p>
      <w:pPr>
        <w:numPr>
          <w:numId w:val="571"/>
        </w:numPr>
        <w:spacing w:before="0" w:after="0"/>
        <w:ind w:left="360" w:hanging="360"/>
      </w:pPr>
      <w:r>
        <w:rPr>
          <w:b w:val="on"/>
        </w:rPr>
        <w:t>Datasets</w:t>
      </w:r>
      <w:r>
        <w:t>: The type of dataset used for the machine learning model (e.g., Random Forest or Isolation Forest).</w:t>
      </w:r>
    </w:p>
    <w:p>
      <w:pPr>
        <w:numPr>
          <w:numId w:val="571"/>
        </w:numPr>
        <w:spacing w:before="0" w:after="0"/>
        <w:ind w:left="360" w:hanging="360"/>
      </w:pPr>
      <w:r>
        <w:rPr>
          <w:b w:val="on"/>
        </w:rPr>
        <w:t>Description</w:t>
      </w:r>
      <w:r>
        <w:t>: Additional information about the machine learning model.</w:t>
      </w:r>
    </w:p>
    <w:p>
      <w:pPr>
        <w:numPr>
          <w:numId w:val="571"/>
        </w:numPr>
        <w:spacing w:before="0" w:after="0"/>
        <w:ind w:left="360" w:hanging="360"/>
      </w:pPr>
      <w:r>
        <w:rPr>
          <w:b w:val="on"/>
        </w:rPr>
        <w:t>Process(%)</w:t>
      </w:r>
      <w:r>
        <w:t>: Training progress of the machine learning model, displayed as a percentage while it's being trained.</w:t>
      </w:r>
    </w:p>
    <w:p>
      <w:pPr>
        <w:numPr>
          <w:numId w:val="571"/>
        </w:numPr>
        <w:spacing w:before="0" w:after="0"/>
        <w:ind w:left="360" w:hanging="360"/>
      </w:pPr>
      <w:r>
        <w:rPr>
          <w:b w:val="on"/>
        </w:rPr>
        <w:t>Modified At</w:t>
      </w:r>
      <w:r>
        <w:t>: The date when the machine learning model was created or last modified.</w:t>
      </w:r>
    </w:p>
    <w:p>
      <w:r>
        <w:t xml:space="preserve">To find a specific machine learning model from the list, use the search tool in the toolbar. The search tool finds models based on the keywords included in </w:t>
      </w:r>
      <w:r>
        <w:rPr>
          <w:b w:val="on"/>
        </w:rPr>
        <w:t>Name</w:t>
      </w:r>
      <w:r>
        <w:t xml:space="preserve"> or </w:t>
      </w:r>
      <w:r>
        <w:rPr>
          <w:b w:val="on"/>
        </w:rPr>
        <w:t>Description</w:t>
      </w:r>
      <w:r>
        <w:t>. The search is not case-sensitive.</w:t>
      </w:r>
    </w:p>
    <w:p>
      <w:pPr>
        <w:pStyle w:val="a7"/>
      </w:pPr>
      <w:r>
        <w:t>Download ML Model List</w:t>
      </w:r>
    </w:p>
    <w:p>
      <w:r>
        <w:t xml:space="preserve">To download the machine learning model list to your local PC as a file, click </w:t>
      </w:r>
      <w:r>
        <w:rPr>
          <w:b w:val="on"/>
        </w:rPr>
        <w:t>Download</w:t>
      </w:r>
      <w:r>
        <w:t xml:space="preserve"> on the toolbar and select your preferred file format.</w:t>
      </w:r>
    </w:p>
    <w:p>
      <w:pPr>
        <w:pStyle w:val="a7"/>
      </w:pPr>
      <w:r>
        <w:t>Refresh ML Model List</w:t>
      </w:r>
    </w:p>
    <w:p>
      <w:r>
        <w:t xml:space="preserve">To view the most up-to-date list of machine learning models, click </w:t>
      </w:r>
      <w:r>
        <w:rPr>
          <w:b w:val="on"/>
        </w:rPr>
        <w:t>Refresh</w:t>
      </w:r>
      <w:r>
        <w:t xml:space="preserve"> on the toolbar.</w:t>
      </w:r>
    </w:p>
    <w:p>
      <w:pPr>
        <w:pStyle w:val="a7"/>
      </w:pPr>
      <w:r>
        <w:t>Import/Export ML Model</w:t>
      </w:r>
    </w:p>
    <w:p>
      <w:r>
        <w:t>You can export or import machine learning models as files. This feature is useful for backing up or restoring models.</w:t>
      </w:r>
    </w:p>
    <w:p>
      <w:r>
        <w:t>To export a machine learning model:</w:t>
      </w:r>
    </w:p>
    <w:p>
      <w:r>
        <w:t>Select the checkbox of the machine learning model row you want to export from the list.</w:t>
      </w:r>
    </w:p>
    <w:p>
      <w:r>
        <w:t xml:space="preserve">Click </w:t>
      </w:r>
      <w:r>
        <w:rPr>
          <w:b w:val="on"/>
        </w:rPr>
        <w:t>Export</w:t>
      </w:r>
      <w:r>
        <w:t xml:space="preserve"> on the toolbar.</w:t>
      </w:r>
    </w:p>
    <w:p>
      <w:r>
        <w:t xml:space="preserve">In the </w:t>
      </w:r>
      <w:r>
        <w:rPr>
          <w:b w:val="on"/>
        </w:rPr>
        <w:t>Export ML Model</w:t>
      </w:r>
      <w:r>
        <w:t xml:space="preserve"> dialog box, set the name and click </w:t>
      </w:r>
      <w:r>
        <w:rPr>
          <w:b w:val="on"/>
        </w:rPr>
        <w:t>OK</w:t>
      </w:r>
      <w:r>
        <w:t>.</w:t>
      </w:r>
    </w:p>
    <w:p>
      <w:r>
        <w:t>To import a machine learning model:</w:t>
      </w:r>
    </w:p>
    <w:p>
      <w:r>
        <w:t xml:space="preserve">Click </w:t>
      </w:r>
      <w:r>
        <w:rPr>
          <w:b w:val="on"/>
        </w:rPr>
        <w:t>Import</w:t>
      </w:r>
      <w:r>
        <w:t xml:space="preserve"> on the toolbar.</w:t>
      </w:r>
    </w:p>
    <w:p>
      <w:r>
        <w:t xml:space="preserve">In the </w:t>
      </w:r>
      <w:r>
        <w:rPr>
          <w:b w:val="on"/>
        </w:rPr>
        <w:t>Import ML Model</w:t>
      </w:r>
      <w:r>
        <w:t xml:space="preserve"> dialog box, click </w:t>
      </w:r>
      <w:r>
        <w:rPr>
          <w:b w:val="on"/>
        </w:rPr>
        <w:t>Select File</w:t>
      </w:r>
      <w:r>
        <w:t xml:space="preserve"> and choose the machine learning model file.</w:t>
      </w:r>
    </w:p>
    <w:p>
      <w:r>
        <w:t xml:space="preserve">After selecting the file, click </w:t>
      </w:r>
      <w:r>
        <w:rPr>
          <w:b w:val="on"/>
        </w:rPr>
        <w:t>OK</w:t>
      </w:r>
      <w:r>
        <w:t>.</w:t>
      </w:r>
    </w:p>
    <w:p>
      <w:pPr>
        <w:pStyle w:val="4"/>
      </w:pPr>
      <w:r>
        <w:t>Add ML Model</w:t>
      </w:r>
    </w:p>
    <w:p>
      <w:r>
        <w:t>To add a machine learning model:</w:t>
      </w:r>
    </w:p>
    <w:p>
      <w:r>
        <w:t xml:space="preserve">In </w:t>
      </w:r>
      <w:r>
        <w:rPr>
          <w:b w:val="on"/>
        </w:rPr>
        <w:t>Policies &gt; ML Models</w:t>
      </w:r>
      <w:r>
        <w:t xml:space="preserve">, click </w:t>
      </w:r>
      <w:r>
        <w:rPr>
          <w:b w:val="on"/>
        </w:rPr>
        <w:t>Add</w:t>
      </w:r>
      <w:r>
        <w:t xml:space="preserve"> on the toolbar. You will need a training dataset for machine learning modeling.</w:t>
      </w:r>
    </w:p>
    <w:p>
      <w:r>
        <w:t xml:space="preserve">In the </w:t>
      </w:r>
      <w:r>
        <w:rPr>
          <w:b w:val="on"/>
        </w:rPr>
        <w:t>New ML Model</w:t>
      </w:r>
      <w:r>
        <w:t xml:space="preserve"> screen, input the necessary values or select options, then click </w:t>
      </w:r>
      <w:r>
        <w:rPr>
          <w:b w:val="on"/>
        </w:rPr>
        <w:t>OK</w:t>
      </w:r>
      <w:r>
        <w:t>.</w:t>
      </w:r>
    </w:p>
    <w:p>
      <w:pPr>
        <w:numPr>
          <w:numId w:val="575"/>
        </w:numPr>
        <w:spacing w:before="0" w:after="0"/>
        <w:ind w:left="360" w:hanging="360"/>
      </w:pPr>
      <w:r>
        <w:rPr>
          <w:b w:val="on"/>
        </w:rPr>
        <w:t>Type</w:t>
      </w:r>
      <w:r>
        <w:t>: Select the type of machine learning model. Choose Random Forest for predictive analysis or Isolation Forest for anomaly detection.</w:t>
      </w:r>
    </w:p>
    <w:p>
      <w:pPr>
        <w:numPr>
          <w:numId w:val="575"/>
        </w:numPr>
        <w:spacing w:before="0" w:after="0"/>
        <w:ind w:left="360" w:hanging="360"/>
      </w:pPr>
      <w:r>
        <w:rPr>
          <w:b w:val="on"/>
        </w:rPr>
        <w:t>Name</w:t>
      </w:r>
      <w:r>
        <w:t>: Unique name of the machine learning model, which will be referenced in queries (up to 50 characters).</w:t>
      </w:r>
    </w:p>
    <w:p>
      <w:pPr>
        <w:numPr>
          <w:numId w:val="575"/>
        </w:numPr>
        <w:spacing w:before="0" w:after="0"/>
        <w:ind w:left="360" w:hanging="360"/>
      </w:pPr>
      <w:r>
        <w:rPr>
          <w:b w:val="on"/>
        </w:rPr>
        <w:t>Description</w:t>
      </w:r>
      <w:r>
        <w:t>: A description of the machine learning model (up to 2,000 characters)</w:t>
      </w:r>
    </w:p>
    <w:p>
      <w:pPr>
        <w:numPr>
          <w:numId w:val="575"/>
        </w:numPr>
        <w:spacing w:before="0" w:after="0"/>
        <w:ind w:left="360" w:hanging="360"/>
      </w:pPr>
      <w:r>
        <w:rPr>
          <w:b w:val="on"/>
        </w:rPr>
        <w:t>Tree Count</w:t>
      </w:r>
      <w:r>
        <w:t>: The number of decision trees in the machine learning model. More trees provide more stable results, but increase modeling and inference time. Set it appropriately considering performance and efficiency (Default: 100, Range: 1-500).</w:t>
      </w:r>
    </w:p>
    <w:p>
      <w:pPr>
        <w:numPr>
          <w:numId w:val="575"/>
        </w:numPr>
        <w:spacing w:before="0" w:after="0"/>
        <w:ind w:left="360" w:hanging="360"/>
      </w:pPr>
      <w:r>
        <w:rPr>
          <w:b w:val="on"/>
        </w:rPr>
        <w:t>ML Dataset</w:t>
      </w:r>
      <w:r>
        <w:t>: The training dataset used to create the machine learning model</w:t>
      </w:r>
    </w:p>
    <w:p>
      <w:pPr>
        <w:numPr>
          <w:numId w:val="575"/>
        </w:numPr>
        <w:spacing w:before="0" w:after="0"/>
        <w:ind w:left="360" w:hanging="360"/>
      </w:pPr>
      <w:r>
        <w:rPr>
          <w:b w:val="on"/>
        </w:rPr>
        <w:t>Target Variable</w:t>
      </w:r>
      <w:r>
        <w:t>: (For Random Forest models) The data field the machine learning model will predict. For example, If you're creating an anomaly detection model for file access, you can define the normal or abnormal status of each access event as the target variable</w:t>
      </w:r>
    </w:p>
    <w:p>
      <w:pPr>
        <w:numPr>
          <w:numId w:val="575"/>
        </w:numPr>
        <w:spacing w:before="0" w:after="0"/>
        <w:ind w:left="360" w:hanging="360"/>
      </w:pPr>
      <w:r>
        <w:rPr>
          <w:b w:val="on"/>
        </w:rPr>
        <w:t>Input Variable</w:t>
      </w:r>
      <w:r>
        <w:t>: Select the list of fields from the training dataset to be used for model creation.</w:t>
      </w:r>
    </w:p>
    <w:p>
      <w:pPr>
        <w:pStyle w:val="4"/>
      </w:pPr>
      <w:r>
        <w:t>View ML Model</w:t>
      </w:r>
    </w:p>
    <w:p>
      <w:r>
        <w:t xml:space="preserve">After the model training is completed, click the </w:t>
      </w:r>
      <w:r>
        <w:rPr>
          <w:b w:val="on"/>
        </w:rPr>
        <w:t>Name</w:t>
      </w:r>
      <w:r>
        <w:t xml:space="preserve"> of the machine learning model to view its performance metrics and model fields.</w:t>
      </w:r>
    </w:p>
    <w:p>
      <w:pPr>
        <w:numPr>
          <w:numId w:val="576"/>
        </w:numPr>
        <w:spacing w:before="0" w:after="0"/>
        <w:ind w:left="360" w:hanging="360"/>
      </w:pPr>
      <w:r>
        <w:t>Performance Metrics: Displayed only for Random Forest models.</w:t>
      </w:r>
    </w:p>
    <w:p>
      <w:pPr>
        <w:numPr>
          <w:numId w:val="577"/>
        </w:numPr>
        <w:spacing w:before="0" w:after="0"/>
        <w:ind w:left="720" w:hanging="360"/>
      </w:pPr>
      <w:r>
        <w:rPr>
          <w:b w:val="on"/>
        </w:rPr>
        <w:t>Accuracy</w:t>
      </w:r>
      <w:r>
        <w:t>: The proportion of samples correctly predicted by the model. Accuracy may not be reliable when using heterogeneous data</w:t>
      </w:r>
    </w:p>
    <w:p>
      <w:pPr>
        <w:numPr>
          <w:numId w:val="577"/>
        </w:numPr>
        <w:spacing w:before="0" w:after="0"/>
        <w:ind w:left="720" w:hanging="360"/>
      </w:pPr>
      <w:r>
        <w:rPr>
          <w:b w:val="on"/>
        </w:rPr>
        <w:t>Recall</w:t>
      </w:r>
      <w:r>
        <w:t>: The proportion of actual positive data points predicted as positive by the model. This metric is important for reducing false positives</w:t>
      </w:r>
    </w:p>
    <w:p>
      <w:pPr>
        <w:numPr>
          <w:numId w:val="577"/>
        </w:numPr>
        <w:spacing w:before="0" w:after="0"/>
        <w:ind w:left="720" w:hanging="360"/>
      </w:pPr>
      <w:r>
        <w:rPr>
          <w:b w:val="on"/>
        </w:rPr>
        <w:t>Precision</w:t>
      </w:r>
      <w:r>
        <w:t xml:space="preserve">: The proportion of data predicted as </w:t>
      </w:r>
      <w:r>
        <w:rPr>
          <w:b w:val="on"/>
        </w:rPr>
        <w:t>positive</w:t>
      </w:r>
      <w:r>
        <w:t xml:space="preserve"> that are actually positive. This metric is important for reducing false negatives</w:t>
      </w:r>
    </w:p>
    <w:p>
      <w:pPr>
        <w:numPr>
          <w:numId w:val="577"/>
        </w:numPr>
        <w:spacing w:before="0" w:after="0"/>
        <w:ind w:left="720" w:hanging="360"/>
      </w:pPr>
      <w:r>
        <w:rPr>
          <w:b w:val="on"/>
        </w:rPr>
        <w:t>F1 Score</w:t>
      </w:r>
      <w:r>
        <w:t xml:space="preserve">: The harmonic mean of </w:t>
      </w:r>
      <w:r>
        <w:rPr>
          <w:b w:val="on"/>
        </w:rPr>
        <w:t>precision</w:t>
      </w:r>
      <w:r>
        <w:t xml:space="preserve"> and </w:t>
      </w:r>
      <w:r>
        <w:rPr>
          <w:b w:val="on"/>
        </w:rPr>
        <w:t>recall</w:t>
      </w:r>
      <w:r>
        <w:t>. The score is higher when precision and recall are balanced, and lower when there is a large discrepancy between them.</w:t>
      </w:r>
    </w:p>
    <w:p>
      <w:pPr>
        <w:pStyle w:val="af1"/>
      </w:pPr>
      <w:r>
        <w:t>The F1 score is ideal when both precision and recall are important, as it gives a balanced evaluation. In multiclass classification, the distribution of the classification values in the test set is factored into the metric.</w:t>
      </w:r>
    </w:p>
    <w:p>
      <w:pPr>
        <w:numPr>
          <w:numId w:val="578"/>
        </w:numPr>
        <w:spacing w:before="0" w:after="0"/>
        <w:ind w:left="360" w:hanging="360"/>
      </w:pPr>
      <w:r>
        <w:t>Model Fields: Displays the features and target variable fields the machine learning model has learned.</w:t>
      </w:r>
    </w:p>
    <w:p>
      <w:pPr>
        <w:pStyle w:val="4"/>
      </w:pPr>
      <w:r>
        <w:t>Edit ML Model</w:t>
      </w:r>
    </w:p>
    <w:p>
      <w:r>
        <w:t>To edit a machine learning model:</w:t>
      </w:r>
    </w:p>
    <w:p>
      <w:r>
        <w:t>Click the name of the machine learning model you want to modify from the list.</w:t>
      </w:r>
    </w:p>
    <w:p>
      <w:r>
        <w:t xml:space="preserve">In the </w:t>
      </w:r>
      <w:r>
        <w:rPr>
          <w:b w:val="on"/>
        </w:rPr>
        <w:t>Edit ML Model</w:t>
      </w:r>
      <w:r>
        <w:t xml:space="preserve"> screen, update the information and click </w:t>
      </w:r>
      <w:r>
        <w:rPr>
          <w:b w:val="on"/>
        </w:rPr>
        <w:t>OK</w:t>
      </w:r>
      <w:r>
        <w:t xml:space="preserve">. You can only modify the </w:t>
      </w:r>
      <w:r>
        <w:rPr>
          <w:b w:val="on"/>
        </w:rPr>
        <w:t>Name</w:t>
      </w:r>
      <w:r>
        <w:t xml:space="preserve"> and </w:t>
      </w:r>
      <w:r>
        <w:rPr>
          <w:b w:val="on"/>
        </w:rPr>
        <w:t>Description</w:t>
      </w:r>
      <w:r>
        <w:t>; other attributes cannot be changed.</w:t>
      </w:r>
    </w:p>
    <w:p>
      <w:pPr>
        <w:pStyle w:val="4"/>
      </w:pPr>
      <w:r>
        <w:t>Using Machine Learning Model</w:t>
      </w:r>
    </w:p>
    <w:p>
      <w:r>
        <w:t xml:space="preserve">Once added, you can use the machine learning model in Logpresso queries with the </w:t>
      </w:r>
      <w:hyperlink r:id="rId409">
        <w:r>
          <w:rPr>
            <w:rStyle w:val="a6"/>
          </w:rPr>
          <w:t>rforest</w:t>
        </w:r>
      </w:hyperlink>
      <w:r>
        <w:t xml:space="preserve"> or </w:t>
      </w:r>
      <w:hyperlink r:id="rId410">
        <w:r>
          <w:rPr>
            <w:rStyle w:val="a6"/>
          </w:rPr>
          <w:t>anomalies</w:t>
        </w:r>
      </w:hyperlink>
      <w:r>
        <w:t xml:space="preserve"> commands. To apply the random forest model to input fields, use the </w:t>
      </w:r>
      <w:r>
        <w:rPr>
          <w:rStyle w:val="af4"/>
        </w:rPr>
        <w:t>rforest</w:t>
      </w:r>
      <w:r>
        <w:t xml:space="preserve"> command; to apply the isolation forest model, use the </w:t>
      </w:r>
      <w:r>
        <w:rPr>
          <w:rStyle w:val="af4"/>
        </w:rPr>
        <w:t>anomalies</w:t>
      </w:r>
      <w:r>
        <w:t xml:space="preserve"> command.</w:t>
      </w:r>
    </w:p>
    <w:p>
      <w:r>
        <w:t xml:space="preserve">To apply the machine learning model using the </w:t>
      </w:r>
      <w:r>
        <w:rPr>
          <w:rStyle w:val="af4"/>
        </w:rPr>
        <w:t>rforest</w:t>
      </w:r>
      <w:r>
        <w:t xml:space="preserve"> or </w:t>
      </w:r>
      <w:r>
        <w:rPr>
          <w:rStyle w:val="af4"/>
        </w:rPr>
        <w:t>anomalies</w:t>
      </w:r>
      <w:r>
        <w:t xml:space="preserve"> commands, the input fields must match the fields in the machine learning model. Before using the machine learning command, ensure your data matches the input fields.</w:t>
      </w:r>
    </w:p>
    <w:p>
      <w:pPr>
        <w:numPr>
          <w:numId w:val="580"/>
        </w:numPr>
        <w:spacing w:before="0" w:after="0"/>
        <w:ind w:left="360" w:hanging="360"/>
      </w:pPr>
      <w:r>
        <w:rPr>
          <w:b w:val="on"/>
        </w:rPr>
        <w:t>이상탐지 포레스트의 이상 점수 해석</w:t>
      </w:r>
      <w:r>
        <w:t>:</w:t>
      </w:r>
      <w:r>
        <w:t>이상탐지 포레스트는 보통 0에서 1 사이의 점수를 반환합니다. 값이 클수록 해당 데이터가 비정상적일 가능성이 높습니다.</w:t>
      </w:r>
    </w:p>
    <w:p>
      <w:pPr>
        <w:numPr>
          <w:numId w:val="581"/>
        </w:numPr>
        <w:spacing w:before="0" w:after="0"/>
        <w:ind w:left="720" w:hanging="360"/>
      </w:pPr>
      <w:r>
        <w:t>점수가 1에 가까울수록: 데이터는 다른 데이터 포인트와 확연히 다르며, 비정상적인 데이터로 간주할 가능성이 높습니다.</w:t>
      </w:r>
    </w:p>
    <w:p>
      <w:pPr>
        <w:numPr>
          <w:numId w:val="581"/>
        </w:numPr>
        <w:spacing w:before="0" w:after="0"/>
        <w:ind w:left="720" w:hanging="360"/>
      </w:pPr>
      <w:r>
        <w:t>점수가 0에 가까울수록: 데이터는 다른 데이터들과 유사하고, 정상으로 분류될 가능성이 큽니다.</w:t>
      </w:r>
    </w:p>
    <w:p>
      <w:pPr>
        <w:numPr>
          <w:numId w:val="580"/>
        </w:numPr>
        <w:spacing w:before="0" w:after="0"/>
        <w:ind w:left="360" w:hanging="360"/>
      </w:pPr>
      <w:r>
        <w:rPr>
          <w:b w:val="on"/>
        </w:rPr>
        <w:t>이상 점수 기준값 설정</w:t>
      </w:r>
      <w:r>
        <w:t>: 조직이나 시스템에 따라 이상 점수를 어느 지점에서 "비정상"으로 간주할지 설정해야 합니다. 예를 들어, 0.7 이상의 점수를 가진 데이터 포인트를 비정상으로 간주할 수 있습니다. 이 기준은 도메인이나 데이터를 분석한 결과에 따라 다르게 설정될 수 있습니다.</w:t>
      </w:r>
    </w:p>
    <w:p>
      <w:pPr>
        <w:numPr>
          <w:numId w:val="580"/>
        </w:numPr>
        <w:spacing w:before="0" w:after="0"/>
        <w:ind w:left="360" w:hanging="360"/>
      </w:pPr>
      <w:r>
        <w:rPr>
          <w:b w:val="on"/>
        </w:rPr>
        <w:t>격리의 원리</w:t>
      </w:r>
      <w:r>
        <w:t>: 이상탐지 포레스트는 비정상 데이터는 정상 데이터에 비해 드물고, 쉽게 구분되며(적은 분할로 격리 가능), 이 격리 과정을 통해 이상 점수를 계산합니다. 격리되는 속도가 빠를수록 더 비정상적인 데이터로 평가되며, 이는 이상 점수가 높아지게 됩니다.</w:t>
      </w:r>
    </w:p>
    <w:p>
      <w:pPr>
        <w:numPr>
          <w:numId w:val="580"/>
        </w:numPr>
        <w:spacing w:before="0" w:after="0"/>
        <w:ind w:left="360" w:hanging="360"/>
      </w:pPr>
      <w:r>
        <w:rPr>
          <w:b w:val="on"/>
        </w:rPr>
        <w:t>점수 해석의 예</w:t>
      </w:r>
      <w:r>
        <w:t>:</w:t>
      </w:r>
    </w:p>
    <w:p>
      <w:pPr>
        <w:numPr>
          <w:numId w:val="582"/>
        </w:numPr>
        <w:spacing w:before="0" w:after="0"/>
        <w:ind w:left="720" w:hanging="360"/>
      </w:pPr>
      <w:r>
        <w:t>비정상적으로 높은 점수 (0.8 이상): 네트워크 트래픽에서 특정 IP가 짧은 시간에 비정상적으로 많은 요청을 보내면, 이 IP의 활동은 쉽게 다른 정상적인 트래픽과 분리될 수 있습니다. 이 경우 이상탐지 포레스트는 해당 IP에 대해 높은 이상 점수를 부여하게 됩니다.</w:t>
      </w:r>
    </w:p>
    <w:p>
      <w:pPr>
        <w:numPr>
          <w:numId w:val="582"/>
        </w:numPr>
        <w:spacing w:before="0" w:after="0"/>
        <w:ind w:left="720" w:hanging="360"/>
      </w:pPr>
      <w:r>
        <w:t>정상적인 낮은 점수 (0.2 이하): 정상적인 트래픽 패턴을 따르는 IP들은 다양한 요청이 적절히 분산되어 있으며, 격리하는 데 시간이 걸리므로 낮은 점수를 받습니다.</w:t>
      </w:r>
    </w:p>
    <w:p>
      <w:r>
        <w:rPr>
          <w:b w:val="on"/>
        </w:rPr>
        <w:t>랜덤포레스트 모델링 조회</w:t>
      </w:r>
    </w:p>
    <w:p>
      <w:r>
        <w:t>머신러닝 모델링이 완료되면, 감독 학습 모델은 아래 예시 화면처럼 모델의 성능 지표를 확인할 수 있습니다. 또한 랜덤포레스트 모델은 각 입력 필드가 분류 예측에 있어서 어느 정도의 중요도를 가지는지 계산해서 중요한 순서대로 정렬하여 표시합니다. 중요도 값은 피처를 선별하는 용도로 활용될 수 있습니다. 각 모델 지표는 아래와 같은 의미를 나타냅니다.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**정의**</w:t>
            </w:r>
          </w:p>
        </w:tc>
      </w:tr>
      <w:tr>
        <w:tc>
          <w:p>
            <w:pPr>
              <w:spacing w:before="0" w:after="0"/>
            </w:pPr>
            <w:r>
              <w:t>정확도</w:t>
            </w:r>
          </w:p>
        </w:tc>
        <w:tc>
          <w:p>
            <w:pPr>
              <w:spacing w:before="0" w:after="0"/>
            </w:pPr>
            <w:r>
              <w:t xml:space="preserve">모델이 전체 예측 중에 얼마나 맞췄는지를 보여주는 기본적인 지표. </w:t>
            </w:r>
            <w:r>
              <w:t xml:space="preserve"> Accuracy = (TP + TN) / (TP + TN + FP + FN)</w:t>
            </w:r>
          </w:p>
        </w:tc>
      </w:tr>
      <w:tr>
        <w:tc>
          <w:p>
            <w:pPr>
              <w:spacing w:before="0" w:after="0"/>
            </w:pPr>
            <w:r>
              <w:t>정밀도</w:t>
            </w:r>
          </w:p>
        </w:tc>
        <w:tc>
          <w:p>
            <w:pPr>
              <w:spacing w:before="0" w:after="0"/>
            </w:pPr>
            <w:r>
              <w:t>모델이 'True'라고 예측한 것 중 실제로 맞춘 비율.</w:t>
            </w:r>
            <w:r>
              <w:t xml:space="preserve"> Precision = TP / (TP + FP)</w:t>
            </w:r>
          </w:p>
        </w:tc>
      </w:tr>
      <w:tr>
        <w:tc>
          <w:p>
            <w:pPr>
              <w:spacing w:before="0" w:after="0"/>
            </w:pPr>
            <w:r>
              <w:t>재현율</w:t>
            </w:r>
          </w:p>
        </w:tc>
        <w:tc>
          <w:p>
            <w:pPr>
              <w:spacing w:before="0" w:after="0"/>
            </w:pPr>
            <w:r>
              <w:t xml:space="preserve">실제로 'True'인 것 중에서 모델이 얼마나 많이 맞췄는지에 대한 비율. </w:t>
            </w:r>
            <w:r>
              <w:t xml:space="preserve"> Recall = TP / (TP + FN)</w:t>
            </w:r>
          </w:p>
        </w:tc>
      </w:tr>
      <w:tr>
        <w:tc>
          <w:p>
            <w:pPr>
              <w:spacing w:before="0" w:after="0"/>
            </w:pPr>
            <w:r>
              <w:t>F1 점수</w:t>
            </w:r>
          </w:p>
        </w:tc>
        <w:tc>
          <w:p>
            <w:pPr>
              <w:spacing w:before="0" w:after="0"/>
            </w:pPr>
            <w:r>
              <w:t xml:space="preserve">정밀도와 재현율의 조화를 보여주는 지표로, 둘 다 중요할 때 참고. </w:t>
            </w:r>
            <w:r>
              <w:t xml:space="preserve"> F1 Score = (2 x Precision x Recall) / (Precision + Recall)</w:t>
            </w:r>
          </w:p>
        </w:tc>
      </w:tr>
    </w:tbl>
    <w:p>
      <w:pPr>
        <w:pStyle w:val="af1"/>
      </w:pPr>
      <w:r>
        <w:t>TP는 True Positive, TN은 True Negative, FP는 False Positive, FN은 False Negative를 의미합니다.</w:t>
      </w:r>
    </w:p>
    <w:p>
      <w:pPr>
        <w:numPr>
          <w:numId w:val="583"/>
        </w:numPr>
        <w:spacing w:before="0" w:after="0"/>
        <w:ind w:left="360" w:hanging="360"/>
      </w:pPr>
      <w:r>
        <w:rPr>
          <w:b w:val="on"/>
        </w:rPr>
        <w:t>점수 해석의 예</w:t>
      </w:r>
      <w:r>
        <w:t>: 다음은 데이터 유출 탐지를 위한 모델링의 점수 해석에 대한 예시입니다.</w:t>
      </w:r>
    </w:p>
    <w:p>
      <w:pPr>
        <w:numPr>
          <w:numId w:val="584"/>
        </w:numPr>
        <w:spacing w:before="0" w:after="0"/>
        <w:ind w:left="720" w:hanging="360"/>
      </w:pPr>
      <w:r>
        <w:rPr>
          <w:b w:val="on"/>
        </w:rPr>
        <w:t>정확도 (Accuracy)</w:t>
      </w:r>
      <w:r>
        <w:t>: 전체 발생한 100개의 데이터 전송 중에서 90건이 올바르게 탐지된 경우, 정확도는 90%로 계산됩니다. 이는 전체 데이터 전송 중 얼마나 높은 비율이 정확하게 분류되었는지를 나타냅니다.</w:t>
      </w:r>
    </w:p>
    <w:p>
      <w:pPr>
        <w:numPr>
          <w:numId w:val="584"/>
        </w:numPr>
        <w:spacing w:before="0" w:after="0"/>
        <w:ind w:left="720" w:hanging="360"/>
      </w:pPr>
      <w:r>
        <w:rPr>
          <w:b w:val="on"/>
        </w:rPr>
        <w:t>정밀도 (Precision)</w:t>
      </w:r>
      <w:r>
        <w:t>: 탐지된 데이터 유출 중에서 실제로 유출이 발생한 경우의 비율입니다. 예를 들어, 탐지된 10건 중 8건이 실제로 유출 사건이었다면, 정밀도는 80%입니다. 이는 유출로 탐지된 데이터가 실제로 얼마나 유효한지를 평가합니다.</w:t>
      </w:r>
    </w:p>
    <w:p>
      <w:pPr>
        <w:numPr>
          <w:numId w:val="584"/>
        </w:numPr>
        <w:spacing w:before="0" w:after="0"/>
        <w:ind w:left="720" w:hanging="360"/>
      </w:pPr>
      <w:r>
        <w:rPr>
          <w:b w:val="on"/>
        </w:rPr>
        <w:t>재현율 (Recall)</w:t>
      </w:r>
      <w:r>
        <w:t>: 실제 발생한 데이터 유출 중에서 탐지된 비율입니다. 예를 들어, 10건의 실제 유출 중 7건이 탐지되었다면, 재현율은 70%입니다. 이는 전체 유출 사건 중에서 얼마나 많이 놓치지 않고 탐지했는지를 평가합니다.</w:t>
      </w:r>
    </w:p>
    <w:p>
      <w:pPr>
        <w:numPr>
          <w:numId w:val="584"/>
        </w:numPr>
        <w:spacing w:before="0" w:after="0"/>
        <w:ind w:left="400" w:hanging="360"/>
      </w:pPr>
      <w:r>
        <w:rPr>
          <w:b w:val="on"/>
        </w:rPr>
        <w:t>F1 점수 (F1 Score)</w:t>
      </w:r>
      <w:r>
        <w:t>: F1 점수는 정밀도와 재현율을 결합한 종합적인 성능 지표로, 탐지 시스템이 유출을 정확히 식별하면서도 놓치지 않도록 얼마나 균형 잡힌 성능을 보이는지를 나타냅니다. 정밀도와 재현율이 균형을 이루어야 F1 점수가 높아지며, 오탐지나 미탐지를 최소화하는 데 얼마나 효율적인지를 평가할 수 있습니다.</w:t>
      </w:r>
      <w:r>
        <w:t>F1 점수는 특히 정밀도와 재현율이 모두 중요한 보안 시스템에서 유용한 지표로, 단일 지표로 시스템의 전반적인 성능을 파악할 수 있습니다. --&gt;</w:t>
      </w:r>
    </w:p>
    <w:p>
      <w:pPr>
        <w:pStyle w:val="4"/>
      </w:pPr>
      <w:r>
        <w:t>Delete ML Model</w:t>
      </w:r>
    </w:p>
    <w:p>
      <w:r>
        <w:t>To delete a machine learning model:</w:t>
      </w:r>
    </w:p>
    <w:p>
      <w:r>
        <w:t>Select the checkbox of the machine learning model you want to delete from the model list.</w:t>
      </w:r>
    </w:p>
    <w:p>
      <w:r>
        <w:t xml:space="preserve">Click </w:t>
      </w:r>
      <w:r>
        <w:rPr>
          <w:b w:val="on"/>
        </w:rPr>
        <w:t>Delete</w:t>
      </w:r>
      <w:r>
        <w:t xml:space="preserve"> on the toolbar.</w:t>
      </w:r>
    </w:p>
    <w:p>
      <w:r>
        <w:t xml:space="preserve">In the </w:t>
      </w:r>
      <w:r>
        <w:rPr>
          <w:b w:val="on"/>
        </w:rPr>
        <w:t>Delete ML Model</w:t>
      </w:r>
      <w:r>
        <w:t xml:space="preserve"> dialog box, review the list of machine learning models to be deleted, then click </w:t>
      </w:r>
      <w:r>
        <w:rPr>
          <w:b w:val="on"/>
        </w:rPr>
        <w:t>Delete</w:t>
      </w:r>
      <w:r>
        <w:t xml:space="preserve">. To cancel the deletion, click </w:t>
      </w:r>
      <w:r>
        <w:rPr>
          <w:b w:val="on"/>
        </w:rPr>
        <w:t>Cancel</w:t>
      </w:r>
      <w:r>
        <w:t>.</w:t>
      </w:r>
    </w:p>
    <w:p>
      <w:pPr>
        <w:pStyle w:val="3"/>
      </w:pPr>
      <w:r>
        <w:t>Threat Intelligence Feeds</w:t>
      </w:r>
    </w:p>
    <w:p>
      <w:pPr>
        <w:pStyle w:val="4"/>
      </w:pPr>
      <w:r>
        <w:t>Overview</w:t>
      </w:r>
    </w:p>
    <w:p>
      <w:r>
        <w:t>Logpresso provides Cyber Threat Intelligence (CTI) services through Logpresso CTI to help organizations effectively respond to the latest and known threats. These services collect, analyze, and share various up-to-date threat information, enabling organizations to quickly identify and respond to cyber threats.</w:t>
      </w:r>
    </w:p>
    <w:p>
      <w:pPr>
        <w:pStyle w:val="a7"/>
      </w:pPr>
      <w:r>
        <w:t>Logpresso CTI</w:t>
      </w:r>
    </w:p>
    <w:p>
      <w:r>
        <w:t>Installing Logpresso Sonar provides a list of Logpresso CTI feeds.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Logpresso CTI IP</w:t>
            </w:r>
          </w:p>
        </w:tc>
        <w:tc>
          <w:p>
            <w:pPr>
              <w:spacing w:before="0" w:after="0"/>
            </w:pPr>
            <w:r>
              <w:rPr>
                <w:rStyle w:val="af4"/>
              </w:rPr>
              <w:t>logpresso_cti_ip</w:t>
            </w:r>
            <w:r>
              <w:t/>
            </w:r>
          </w:p>
        </w:tc>
        <w:tc>
          <w:p>
            <w:pPr>
              <w:spacing w:before="0" w:after="0"/>
            </w:pPr>
            <w:r>
              <w:t>IP</w:t>
            </w:r>
          </w:p>
        </w:tc>
        <w:tc>
          <w:p>
            <w:pPr>
              <w:spacing w:before="0" w:after="0"/>
            </w:pPr>
            <w:r>
              <w:t>Malicious IP addresses related to cyber attacks</w:t>
            </w:r>
          </w:p>
        </w:tc>
      </w:tr>
      <w:tr>
        <w:tc>
          <w:p>
            <w:pPr>
              <w:spacing w:before="0" w:after="0"/>
            </w:pPr>
            <w:r>
              <w:t>Logpresso CTI Domain</w:t>
            </w:r>
          </w:p>
        </w:tc>
        <w:tc>
          <w:p>
            <w:pPr>
              <w:spacing w:before="0" w:after="0"/>
            </w:pPr>
            <w:r>
              <w:rPr>
                <w:rStyle w:val="af4"/>
              </w:rPr>
              <w:t>logpresso_cti_domain</w:t>
            </w:r>
            <w:r>
              <w:t/>
            </w:r>
          </w:p>
        </w:tc>
        <w:tc>
          <w:p>
            <w:pPr>
              <w:spacing w:before="0" w:after="0"/>
            </w:pPr>
            <w:r>
              <w:t>DOMAIN</w:t>
            </w:r>
          </w:p>
        </w:tc>
        <w:tc>
          <w:p>
            <w:pPr>
              <w:spacing w:before="0" w:after="0"/>
            </w:pPr>
            <w:r>
              <w:t>Malicious domains such as malware distribution sites and C&amp;C servers</w:t>
            </w:r>
          </w:p>
        </w:tc>
      </w:tr>
      <w:tr>
        <w:tc>
          <w:p>
            <w:pPr>
              <w:spacing w:before="0" w:after="0"/>
            </w:pPr>
            <w:r>
              <w:t>Logpresso CTI URL</w:t>
            </w:r>
          </w:p>
        </w:tc>
        <w:tc>
          <w:p>
            <w:pPr>
              <w:spacing w:before="0" w:after="0"/>
            </w:pPr>
            <w:r>
              <w:rPr>
                <w:rStyle w:val="af4"/>
              </w:rPr>
              <w:t>logpresso_cti_url</w:t>
            </w:r>
            <w:r>
              <w:t/>
            </w:r>
          </w:p>
        </w:tc>
        <w:tc>
          <w:p>
            <w:pPr>
              <w:spacing w:before="0" w:after="0"/>
            </w:pPr>
            <w:r>
              <w:t>URL</w:t>
            </w:r>
          </w:p>
        </w:tc>
        <w:tc>
          <w:p>
            <w:pPr>
              <w:spacing w:before="0" w:after="0"/>
            </w:pPr>
            <w:r>
              <w:t>Indicators of compromise (IoCs) for malicious URLs</w:t>
            </w:r>
          </w:p>
        </w:tc>
      </w:tr>
      <w:tr>
        <w:tc>
          <w:p>
            <w:pPr>
              <w:spacing w:before="0" w:after="0"/>
            </w:pPr>
            <w:r>
              <w:t>Logpresso CTI MD5</w:t>
            </w:r>
          </w:p>
        </w:tc>
        <w:tc>
          <w:p>
            <w:pPr>
              <w:spacing w:before="0" w:after="0"/>
            </w:pPr>
            <w:r>
              <w:rPr>
                <w:rStyle w:val="af4"/>
              </w:rPr>
              <w:t>logpresso_cti_md5</w:t>
            </w:r>
            <w:r>
              <w:t/>
            </w:r>
          </w:p>
        </w:tc>
        <w:tc>
          <w:p>
            <w:pPr>
              <w:spacing w:before="0" w:after="0"/>
            </w:pPr>
            <w:r>
              <w:t>MD5</w:t>
            </w:r>
          </w:p>
        </w:tc>
        <w:tc>
          <w:p>
            <w:pPr>
              <w:spacing w:before="0" w:after="0"/>
            </w:pPr>
            <w:r>
              <w:t>MD5 hash-based indicators of compromise</w:t>
            </w:r>
          </w:p>
        </w:tc>
      </w:tr>
      <w:tr>
        <w:tc>
          <w:p>
            <w:pPr>
              <w:spacing w:before="0" w:after="0"/>
            </w:pPr>
            <w:r>
              <w:t>Logpresso CTI SHA1</w:t>
            </w:r>
          </w:p>
        </w:tc>
        <w:tc>
          <w:p>
            <w:pPr>
              <w:spacing w:before="0" w:after="0"/>
            </w:pPr>
            <w:r>
              <w:rPr>
                <w:rStyle w:val="af4"/>
              </w:rPr>
              <w:t>logpresso_cti_sha1</w:t>
            </w:r>
            <w:r>
              <w:t/>
            </w:r>
          </w:p>
        </w:tc>
        <w:tc>
          <w:p>
            <w:pPr>
              <w:spacing w:before="0" w:after="0"/>
            </w:pPr>
            <w:r>
              <w:t>SHA1</w:t>
            </w:r>
          </w:p>
        </w:tc>
        <w:tc>
          <w:p>
            <w:pPr>
              <w:spacing w:before="0" w:after="0"/>
            </w:pPr>
            <w:r>
              <w:t>SHA1 hash-based indicators of compromise</w:t>
            </w:r>
          </w:p>
        </w:tc>
      </w:tr>
      <w:tr>
        <w:tc>
          <w:p>
            <w:pPr>
              <w:spacing w:before="0" w:after="0"/>
            </w:pPr>
            <w:r>
              <w:t>Logpresso CTI SHA256</w:t>
            </w:r>
          </w:p>
        </w:tc>
        <w:tc>
          <w:p>
            <w:pPr>
              <w:spacing w:before="0" w:after="0"/>
            </w:pPr>
            <w:r>
              <w:rPr>
                <w:rStyle w:val="af4"/>
              </w:rPr>
              <w:t>logpresso_cti_sha256</w:t>
            </w:r>
            <w:r>
              <w:t/>
            </w:r>
          </w:p>
        </w:tc>
        <w:tc>
          <w:p>
            <w:pPr>
              <w:spacing w:before="0" w:after="0"/>
            </w:pPr>
            <w:r>
              <w:t>SHA256</w:t>
            </w:r>
          </w:p>
        </w:tc>
        <w:tc>
          <w:p>
            <w:pPr>
              <w:spacing w:before="0" w:after="0"/>
            </w:pPr>
            <w:r>
              <w:t>SHA256 hash-based indicators of compromise</w:t>
            </w:r>
          </w:p>
        </w:tc>
      </w:tr>
    </w:tbl>
    <w:p>
      <w:r>
        <w:t xml:space="preserve">* For </w:t>
      </w:r>
      <w:r>
        <w:rPr>
          <w:b w:val="on"/>
        </w:rPr>
        <w:t>STR_FEED</w:t>
      </w:r>
      <w:r>
        <w:t xml:space="preserve">, refer to the </w:t>
      </w:r>
      <w:r>
        <w:rPr>
          <w:rStyle w:val="af4"/>
        </w:rPr>
        <w:t>name=STR_FEED</w:t>
      </w:r>
      <w:r>
        <w:t xml:space="preserve"> option in the </w:t>
      </w:r>
      <w:hyperlink r:id="rId411">
        <w:r>
          <w:rPr>
            <w:rStyle w:val="a6"/>
          </w:rPr>
          <w:t>matchfeed</w:t>
        </w:r>
      </w:hyperlink>
      <w:r>
        <w:t xml:space="preserve"> command.</w:t>
      </w:r>
    </w:p>
    <w:p>
      <w:r>
        <w:t>To utilize Logpresso CTI::</w:t>
      </w:r>
    </w:p>
    <w:p>
      <w:r>
        <w:t>A subscription is required. Paid subscribers receive real-time feeds, while free subscribers have access to feeds with a 90-day delay.</w:t>
      </w:r>
    </w:p>
    <w:p>
      <w:r>
        <w:t xml:space="preserve">Configure network security policies to allow Logpresso Sonar to connect to the </w:t>
      </w:r>
      <w:hyperlink r:id="rId412">
        <w:r>
          <w:rPr>
            <w:rStyle w:val="a6"/>
          </w:rPr>
          <w:t>Logpresso CTI service</w:t>
        </w:r>
      </w:hyperlink>
      <w:r>
        <w:t>. Apps that provide CTI services also require network access to their respective service providers.</w:t>
      </w:r>
    </w:p>
    <w:p>
      <w:r>
        <w:t xml:space="preserve">Configure a connection profile for the Logpresso CTI server within the Logpresso platform. See </w:t>
      </w:r>
      <w:hyperlink r:id="rId413">
        <w:r>
          <w:rPr>
            <w:rStyle w:val="a6"/>
          </w:rPr>
          <w:t>Connection Profile</w:t>
        </w:r>
      </w:hyperlink>
      <w:r>
        <w:t xml:space="preserve"> for details.</w:t>
      </w:r>
    </w:p>
    <w:p>
      <w:pPr>
        <w:pStyle w:val="a7"/>
      </w:pPr>
      <w:r>
        <w:t>CTI Provided by Apps</w:t>
      </w:r>
    </w:p>
    <w:p>
      <w:r>
        <w:t xml:space="preserve">Apps such as </w:t>
      </w:r>
      <w:hyperlink r:id="rId414">
        <w:r>
          <w:rPr>
            <w:rStyle w:val="a6"/>
          </w:rPr>
          <w:t>S2W Quaxar</w:t>
        </w:r>
      </w:hyperlink>
      <w:r>
        <w:t xml:space="preserve"> from the Logpresso Store provide threat intelligence. After installing the app, you can access its CTI feeds from the </w:t>
      </w:r>
      <w:r>
        <w:rPr>
          <w:b w:val="on"/>
        </w:rPr>
        <w:t>Threat Intelligence</w:t>
      </w:r>
      <w:r>
        <w:t xml:space="preserve"> list. Check with the CTI service provider regarding subscription requirements.</w:t>
      </w:r>
    </w:p>
    <w:p>
      <w:pPr>
        <w:pStyle w:val="4"/>
      </w:pPr>
      <w:r>
        <w:t>Search Threat Intelligence Feed</w:t>
      </w:r>
    </w:p>
    <w:p>
      <w:r>
        <w:t xml:space="preserve">Navigate to </w:t>
      </w:r>
      <w:r>
        <w:rPr>
          <w:b w:val="on"/>
        </w:rPr>
        <w:t>Policies &gt; Threat Intelligence</w:t>
      </w:r>
      <w:r>
        <w:t xml:space="preserve"> to view and search for the latest threat intelligence feeds.</w:t>
      </w:r>
    </w:p>
    <w:p>
      <w:pPr>
        <w:numPr>
          <w:numId w:val="587"/>
        </w:numPr>
        <w:spacing w:before="0" w:after="0"/>
        <w:ind w:left="360" w:hanging="360"/>
      </w:pPr>
      <w:r>
        <w:rPr>
          <w:b w:val="on"/>
        </w:rPr>
        <w:t>Enabled</w:t>
      </w:r>
      <w:r>
        <w:t>: Toggle to enable or disable a threat intelligence feed (</w:t>
      </w:r>
      <w:r>
        <w:t xml:space="preserve">: On, </w:t>
      </w:r>
      <w:r>
        <w:t>: Off)</w:t>
      </w:r>
    </w:p>
    <w:p>
      <w:pPr>
        <w:numPr>
          <w:numId w:val="587"/>
        </w:numPr>
        <w:spacing w:before="0" w:after="0"/>
        <w:ind w:left="360" w:hanging="360"/>
      </w:pPr>
      <w:r>
        <w:rPr>
          <w:b w:val="on"/>
        </w:rPr>
        <w:t>Type</w:t>
      </w:r>
      <w:r>
        <w:t>: Type of threat intelligence provided</w:t>
      </w:r>
    </w:p>
    <w:p>
      <w:pPr>
        <w:numPr>
          <w:numId w:val="588"/>
        </w:numPr>
        <w:spacing w:before="0" w:after="0"/>
        <w:ind w:left="720" w:hanging="360"/>
      </w:pPr>
      <w:r>
        <w:rPr>
          <w:b w:val="on"/>
        </w:rPr>
        <w:t>IP</w:t>
      </w:r>
      <w:r>
        <w:t>: Malicious IP addresses used for identifying attack sources or command-and-control servers.</w:t>
      </w:r>
    </w:p>
    <w:p>
      <w:pPr>
        <w:numPr>
          <w:numId w:val="588"/>
        </w:numPr>
        <w:spacing w:before="0" w:after="0"/>
        <w:ind w:left="720" w:hanging="360"/>
      </w:pPr>
      <w:r>
        <w:rPr>
          <w:b w:val="on"/>
        </w:rPr>
        <w:t>DOMAIN</w:t>
      </w:r>
      <w:r>
        <w:t>: Malicious domains associated with phishing sites and malware distribution</w:t>
      </w:r>
    </w:p>
    <w:p>
      <w:pPr>
        <w:numPr>
          <w:numId w:val="588"/>
        </w:numPr>
        <w:spacing w:before="0" w:after="0"/>
        <w:ind w:left="720" w:hanging="360"/>
      </w:pPr>
      <w:r>
        <w:rPr>
          <w:b w:val="on"/>
        </w:rPr>
        <w:t>MD5, SHA1, SHA256</w:t>
      </w:r>
      <w:r>
        <w:t>: Hash values for verifying file integrity and identifying malware</w:t>
      </w:r>
    </w:p>
    <w:p>
      <w:pPr>
        <w:numPr>
          <w:numId w:val="588"/>
        </w:numPr>
        <w:spacing w:before="0" w:after="0"/>
        <w:ind w:left="720" w:hanging="360"/>
      </w:pPr>
      <w:r>
        <w:rPr>
          <w:b w:val="on"/>
        </w:rPr>
        <w:t>URL</w:t>
      </w:r>
      <w:r>
        <w:t>: Malicious web URLs used in malware distribution or phishing attempts</w:t>
      </w:r>
    </w:p>
    <w:p>
      <w:pPr>
        <w:numPr>
          <w:numId w:val="588"/>
        </w:numPr>
        <w:spacing w:before="0" w:after="0"/>
        <w:ind w:left="720" w:hanging="360"/>
      </w:pPr>
      <w:r>
        <w:rPr>
          <w:b w:val="on"/>
        </w:rPr>
        <w:t>EMAIL</w:t>
      </w:r>
      <w:r>
        <w:t>: Compromised email addresses</w:t>
      </w:r>
    </w:p>
    <w:p>
      <w:pPr>
        <w:numPr>
          <w:numId w:val="587"/>
        </w:numPr>
        <w:spacing w:before="0" w:after="0"/>
        <w:ind w:left="360" w:hanging="360"/>
      </w:pPr>
      <w:r>
        <w:rPr>
          <w:b w:val="on"/>
        </w:rPr>
        <w:t>Name</w:t>
      </w:r>
      <w:r>
        <w:t>: Name of the CTI feed</w:t>
      </w:r>
    </w:p>
    <w:p>
      <w:pPr>
        <w:numPr>
          <w:numId w:val="587"/>
        </w:numPr>
        <w:spacing w:before="0" w:after="0"/>
        <w:ind w:left="360" w:hanging="360"/>
      </w:pPr>
      <w:r>
        <w:rPr>
          <w:b w:val="on"/>
        </w:rPr>
        <w:t>Description</w:t>
      </w:r>
      <w:r>
        <w:t>: Description of the CTI feed</w:t>
      </w:r>
    </w:p>
    <w:p>
      <w:pPr>
        <w:numPr>
          <w:numId w:val="587"/>
        </w:numPr>
        <w:spacing w:before="0" w:after="0"/>
        <w:ind w:left="360" w:hanging="360"/>
      </w:pPr>
      <w:r>
        <w:rPr>
          <w:b w:val="on"/>
        </w:rPr>
        <w:t>Modified At</w:t>
      </w:r>
      <w:r>
        <w:t>: Last update date</w:t>
      </w:r>
    </w:p>
    <w:p>
      <w:r>
        <w:t xml:space="preserve">Use the search tool in the toolbar to find specific threat intelligence feeds. The search function matches the entered keyword against the </w:t>
      </w:r>
      <w:r>
        <w:rPr>
          <w:b w:val="on"/>
        </w:rPr>
        <w:t>Name</w:t>
      </w:r>
      <w:r>
        <w:t xml:space="preserve"> field and is case-insensitive.</w:t>
      </w:r>
    </w:p>
    <w:p>
      <w:pPr>
        <w:pStyle w:val="a7"/>
      </w:pPr>
      <w:r>
        <w:t>Download Threat Intelligence Feed List</w:t>
      </w:r>
    </w:p>
    <w:p>
      <w:r>
        <w:t xml:space="preserve">To download the list of threat intelligence feeds to your local PC, click </w:t>
      </w:r>
      <w:r>
        <w:rPr>
          <w:b w:val="on"/>
        </w:rPr>
        <w:t>Download</w:t>
      </w:r>
      <w:r>
        <w:t xml:space="preserve"> in the toolbar and select the desired file format.</w:t>
      </w:r>
    </w:p>
    <w:p>
      <w:pPr>
        <w:pStyle w:val="a7"/>
      </w:pPr>
      <w:r>
        <w:t>Refresh Threat Intelligence Feed List</w:t>
      </w:r>
    </w:p>
    <w:p>
      <w:r>
        <w:t xml:space="preserve">To view the latest threat intelligence data, click </w:t>
      </w:r>
      <w:r>
        <w:rPr>
          <w:b w:val="on"/>
        </w:rPr>
        <w:t>Refresh</w:t>
      </w:r>
      <w:r>
        <w:t xml:space="preserve"> in the toolbar.</w:t>
      </w:r>
    </w:p>
    <w:p>
      <w:pPr>
        <w:pStyle w:val="a7"/>
      </w:pPr>
      <w:r>
        <w:t>Utilizing Threat Intelligence</w:t>
      </w:r>
    </w:p>
    <w:p>
      <w:r>
        <w:t>Threat intelligence feeds can be used in the following ways:</w:t>
      </w:r>
    </w:p>
    <w:p>
      <w:pPr>
        <w:pStyle w:val="a7"/>
      </w:pPr>
      <w:r>
        <w:t>Scenario Builder</w:t>
      </w:r>
    </w:p>
    <w:p>
      <w:r>
        <w:t xml:space="preserve">When adding or modifying detection rules in </w:t>
      </w:r>
      <w:r>
        <w:rPr>
          <w:b w:val="on"/>
        </w:rPr>
        <w:t>Policies &gt; Stream Rules</w:t>
      </w:r>
      <w:r>
        <w:t xml:space="preserve">, use the </w:t>
      </w:r>
      <w:r>
        <w:rPr>
          <w:b w:val="on"/>
        </w:rPr>
        <w:t>Scenario Builder</w:t>
      </w:r>
      <w:r>
        <w:t xml:space="preserve"> to integrate threat intelligence.</w:t>
      </w:r>
    </w:p>
    <w:p>
      <w:r>
        <w:t xml:space="preserve">Below is a summary of threat intelligence feed by input field type. See </w:t>
      </w:r>
      <w:hyperlink r:id="rId415">
        <w:r>
          <w:rPr>
            <w:rStyle w:val="a6"/>
          </w:rPr>
          <w:t>Rules and Parameters by Field Type</w:t>
        </w:r>
      </w:hyperlink>
      <w:r>
        <w:t xml:space="preserve"> for more details.</w:t>
      </w:r>
    </w:p>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IP address is in reputation DB</w:t>
            </w:r>
          </w:p>
        </w:tc>
        <w:tc>
          <w:p>
            <w:pPr>
              <w:spacing w:before="0" w:after="0"/>
            </w:pPr>
            <w:r>
              <w:t>Reputation DB</w:t>
            </w:r>
          </w:p>
        </w:tc>
        <w:tc>
          <w:p>
            <w:pPr>
              <w:spacing w:before="0" w:after="0"/>
            </w:pPr>
            <w:r>
              <w:t>Select CTI feed</w:t>
            </w:r>
          </w:p>
        </w:tc>
        <w:tc>
          <w:p>
            <w:pPr>
              <w:spacing w:before="0" w:after="0"/>
            </w:pPr>
            <w:r>
              <w:t>Filters field values that match the specified reputation DB</w:t>
            </w:r>
          </w:p>
        </w:tc>
      </w:tr>
      <w:tr>
        <w:tc>
          <w:p>
            <w:pPr>
              <w:spacing w:before="0" w:after="0"/>
            </w:pPr>
            <w:r>
              <w:t>IP address is in any reputation DB</w:t>
            </w:r>
          </w:p>
        </w:tc>
        <w:tc>
          <w:p>
            <w:pPr>
              <w:spacing w:before="0" w:after="0"/>
            </w:pPr>
            <w:r>
              <w:t>-</w:t>
            </w:r>
          </w:p>
        </w:tc>
        <w:tc>
          <w:p>
            <w:pPr>
              <w:spacing w:before="0" w:after="0"/>
            </w:pPr>
            <w:r>
              <w:t>-</w:t>
            </w:r>
          </w:p>
        </w:tc>
        <w:tc>
          <w:p>
            <w:pPr>
              <w:spacing w:before="0" w:after="0"/>
            </w:pPr>
            <w:r>
              <w:t>Filters field values that appear in any threat intelligence feed</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Matches specific hash value</w:t>
            </w:r>
          </w:p>
        </w:tc>
        <w:tc>
          <w:p>
            <w:pPr>
              <w:spacing w:before="0" w:after="0"/>
            </w:pPr>
            <w:r>
              <w:t>Hash</w:t>
            </w:r>
          </w:p>
        </w:tc>
        <w:tc>
          <w:p>
            <w:pPr>
              <w:spacing w:before="0" w:after="0"/>
            </w:pPr>
            <w:r>
              <w:t>Up to 255 characters</w:t>
            </w:r>
          </w:p>
        </w:tc>
        <w:tc>
          <w:p>
            <w:pPr>
              <w:spacing w:before="0" w:after="0"/>
            </w:pPr>
            <w:r>
              <w:t>Filters field values matching the specified hash</w:t>
            </w:r>
          </w:p>
        </w:tc>
      </w:tr>
      <w:tr>
        <w:tc>
          <w:p>
            <w:pPr>
              <w:spacing w:before="0" w:after="0"/>
            </w:pPr>
            <w:r>
              <w:t>Included in any reputation DB</w:t>
            </w:r>
          </w:p>
        </w:tc>
        <w:tc>
          <w:p>
            <w:pPr>
              <w:spacing w:before="0" w:after="0"/>
            </w:pPr>
            <w:r>
              <w:t>-</w:t>
            </w:r>
          </w:p>
        </w:tc>
        <w:tc>
          <w:p>
            <w:pPr>
              <w:spacing w:before="0" w:after="0"/>
            </w:pPr>
            <w:r>
              <w:t>-</w:t>
            </w:r>
          </w:p>
        </w:tc>
        <w:tc>
          <w:p>
            <w:pPr>
              <w:spacing w:before="0" w:after="0"/>
            </w:pPr>
            <w:r>
              <w:t>Filters field values that appear in any threat intelligence feed</w:t>
            </w:r>
          </w:p>
        </w:tc>
      </w:tr>
      <w:tr>
        <w:tc>
          <w:p>
            <w:pPr>
              <w:spacing w:before="0" w:after="0"/>
            </w:pPr>
            <w:r>
              <w:t>Included in specific reputation DB</w:t>
            </w:r>
          </w:p>
        </w:tc>
        <w:tc>
          <w:p>
            <w:pPr>
              <w:spacing w:before="0" w:after="0"/>
            </w:pPr>
            <w:r>
              <w:t>Reputation DB</w:t>
            </w:r>
          </w:p>
        </w:tc>
        <w:tc>
          <w:p>
            <w:pPr>
              <w:spacing w:before="0" w:after="0"/>
            </w:pPr>
            <w:r>
              <w:t>Select CTI feed</w:t>
            </w:r>
          </w:p>
        </w:tc>
        <w:tc>
          <w:p>
            <w:pPr>
              <w:spacing w:before="0" w:after="0"/>
            </w:pPr>
            <w:r>
              <w:t>Filters field values that match the specified reputation DB</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URL is in any reputation DB</w:t>
            </w:r>
          </w:p>
        </w:tc>
        <w:tc>
          <w:p>
            <w:pPr>
              <w:spacing w:before="0" w:after="0"/>
            </w:pPr>
            <w:r>
              <w:t>-</w:t>
            </w:r>
          </w:p>
        </w:tc>
        <w:tc>
          <w:p>
            <w:pPr>
              <w:spacing w:before="0" w:after="0"/>
            </w:pPr>
            <w:r>
              <w:t>-</w:t>
            </w:r>
          </w:p>
        </w:tc>
        <w:tc>
          <w:p>
            <w:pPr>
              <w:spacing w:before="0" w:after="0"/>
            </w:pPr>
            <w:r>
              <w:t>Filters field values that appear in any reputation DB</w:t>
            </w:r>
          </w:p>
        </w:tc>
      </w:tr>
      <w:tr>
        <w:tc>
          <w:p>
            <w:pPr>
              <w:spacing w:before="0" w:after="0"/>
            </w:pPr>
            <w:r>
              <w:t>URL is in specific reputation DB</w:t>
            </w:r>
          </w:p>
        </w:tc>
        <w:tc>
          <w:p>
            <w:pPr>
              <w:spacing w:before="0" w:after="0"/>
            </w:pPr>
            <w:r>
              <w:t>Reputation DB</w:t>
            </w:r>
          </w:p>
        </w:tc>
        <w:tc>
          <w:p>
            <w:pPr>
              <w:spacing w:before="0" w:after="0"/>
            </w:pPr>
            <w:r>
              <w:t>Select CTI feed</w:t>
            </w:r>
          </w:p>
        </w:tc>
        <w:tc>
          <w:p>
            <w:pPr>
              <w:spacing w:before="0" w:after="0"/>
            </w:pPr>
            <w:r>
              <w:t>Filters field values that match the specified reputation DB</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Domain is in any reputation DB</w:t>
            </w:r>
          </w:p>
        </w:tc>
        <w:tc>
          <w:p>
            <w:pPr>
              <w:spacing w:before="0" w:after="0"/>
            </w:pPr>
            <w:r>
              <w:t>-</w:t>
            </w:r>
          </w:p>
        </w:tc>
        <w:tc>
          <w:p>
            <w:pPr>
              <w:spacing w:before="0" w:after="0"/>
            </w:pPr>
            <w:r>
              <w:t>-</w:t>
            </w:r>
          </w:p>
        </w:tc>
        <w:tc>
          <w:p>
            <w:pPr>
              <w:spacing w:before="0" w:after="0"/>
            </w:pPr>
            <w:r>
              <w:t>Filters field values that appear in any reputation DB</w:t>
            </w:r>
          </w:p>
        </w:tc>
      </w:tr>
      <w:tr>
        <w:tc>
          <w:p>
            <w:pPr>
              <w:spacing w:before="0" w:after="0"/>
            </w:pPr>
            <w:r>
              <w:t>Domain is in specific reputation DB</w:t>
            </w:r>
          </w:p>
        </w:tc>
        <w:tc>
          <w:p>
            <w:pPr>
              <w:spacing w:before="0" w:after="0"/>
            </w:pPr>
            <w:r>
              <w:t>Reputation DB</w:t>
            </w:r>
          </w:p>
        </w:tc>
        <w:tc>
          <w:p>
            <w:pPr>
              <w:spacing w:before="0" w:after="0"/>
            </w:pPr>
            <w:r>
              <w:t>Select CTI feed</w:t>
            </w:r>
          </w:p>
        </w:tc>
        <w:tc>
          <w:p>
            <w:pPr>
              <w:spacing w:before="0" w:after="0"/>
            </w:pPr>
            <w:r>
              <w:t>Filters field values that match the specified reputation DB</w:t>
            </w:r>
          </w:p>
        </w:tc>
      </w:tr>
    </w:tbl>
    <w:p>
      <w:pPr>
        <w:pStyle w:val="a7"/>
      </w:pPr>
      <w:r>
        <w:t>Query</w:t>
      </w:r>
    </w:p>
    <w:p>
      <w:r>
        <w:t xml:space="preserve">When adding or modifying detection rules in </w:t>
      </w:r>
      <w:r>
        <w:rPr>
          <w:b w:val="on"/>
        </w:rPr>
        <w:t>Policies &gt; Stream Rules</w:t>
      </w:r>
      <w:r>
        <w:t xml:space="preserve"> or </w:t>
      </w:r>
      <w:r>
        <w:rPr>
          <w:b w:val="on"/>
        </w:rPr>
        <w:t>Policies &gt; Batch Rules</w:t>
      </w:r>
      <w:r>
        <w:t xml:space="preserve">, you can use the </w:t>
      </w:r>
      <w:hyperlink r:id="rId416">
        <w:r>
          <w:rPr>
            <w:rStyle w:val="a6"/>
          </w:rPr>
          <w:t>matchfeed</w:t>
        </w:r>
      </w:hyperlink>
      <w:r>
        <w:t xml:space="preserve"> command or </w:t>
      </w:r>
      <w:hyperlink r:id="rId417">
        <w:r>
          <w:rPr>
            <w:rStyle w:val="a6"/>
          </w:rPr>
          <w:t>matchfeed()</w:t>
        </w:r>
      </w:hyperlink>
      <w:r>
        <w:t xml:space="preserve"> function to integrate threat intelligence. Threat intelligence feeds can also be utilized anywhere supports query input.</w:t>
      </w:r>
    </w:p>
    <w:p>
      <w:pPr>
        <w:pStyle w:val="3"/>
      </w:pPr>
      <w:r>
        <w:t>Behavior Profiles</w:t>
      </w:r>
    </w:p>
    <w:p>
      <w:pPr>
        <w:pStyle w:val="4"/>
      </w:pPr>
      <w:r>
        <w:t>Overview</w:t>
      </w:r>
    </w:p>
    <w:p>
      <w:r>
        <w:t>A behavior profile is a dataset that records and stores user, process, or communication activity within a specific system or application.</w:t>
      </w:r>
    </w:p>
    <w:p>
      <w:r>
        <w:t>Behavior profiles support stream and batch rules by identifying anomalies that deviate from typical user, process, or communication patterns. For example, by generating a behavior profile based on VPN access logs from the past year, the system can detect login attempts from dormant accounts or access from previously unseen IP address ranges in real-time. In fraud detection scenarios, it can flag fund transfers to accounts with no prior transaction history.</w:t>
      </w:r>
    </w:p>
    <w:p>
      <w:r>
        <w:t>Behavior profiles are updated (built) periodically according to the configured schedule. During the update process, stream and batch detection rules continue to reference the existing behavior profile data until the update is complete.</w:t>
      </w:r>
    </w:p>
    <w:p>
      <w:pPr>
        <w:pStyle w:val="4"/>
      </w:pPr>
      <w:r>
        <w:t>Search Behavior Profile</w:t>
      </w:r>
    </w:p>
    <w:p>
      <w:r>
        <w:t xml:space="preserve">You can view or search behavior profile under </w:t>
      </w:r>
      <w:r>
        <w:rPr>
          <w:b w:val="on"/>
        </w:rPr>
        <w:t>Policies &gt; Behavior Profiles</w:t>
      </w:r>
      <w:r>
        <w:t>.</w:t>
      </w:r>
    </w:p>
    <w:p>
      <w:pPr>
        <w:numPr>
          <w:numId w:val="589"/>
        </w:numPr>
        <w:spacing w:before="0" w:after="0"/>
        <w:ind w:left="360" w:hanging="360"/>
      </w:pPr>
      <w:r>
        <w:rPr>
          <w:b w:val="on"/>
        </w:rPr>
        <w:t>Status</w:t>
      </w:r>
      <w:r>
        <w:t>: Availability status (</w:t>
      </w:r>
      <w:r>
        <w:rPr>
          <w:b w:val="on"/>
        </w:rPr>
        <w:t>Green</w:t>
      </w:r>
      <w:r>
        <w:t xml:space="preserve">: Available, </w:t>
      </w:r>
      <w:r>
        <w:rPr>
          <w:b w:val="on"/>
        </w:rPr>
        <w:t>Gray</w:t>
      </w:r>
      <w:r>
        <w:t>: Unavailable)</w:t>
      </w:r>
    </w:p>
    <w:p>
      <w:pPr>
        <w:numPr>
          <w:numId w:val="589"/>
        </w:numPr>
        <w:spacing w:before="0" w:after="0"/>
        <w:ind w:left="360" w:hanging="360"/>
      </w:pPr>
      <w:r>
        <w:rPr>
          <w:b w:val="on"/>
        </w:rPr>
        <w:t>Name</w:t>
      </w:r>
      <w:r>
        <w:t>: Behavior profile name</w:t>
      </w:r>
    </w:p>
    <w:p>
      <w:pPr>
        <w:numPr>
          <w:numId w:val="589"/>
        </w:numPr>
        <w:spacing w:before="0" w:after="0"/>
        <w:ind w:left="360" w:hanging="360"/>
      </w:pPr>
      <w:r>
        <w:rPr>
          <w:b w:val="on"/>
        </w:rPr>
        <w:t>Count</w:t>
      </w:r>
      <w:r>
        <w:t>: Number of records in the profile</w:t>
      </w:r>
    </w:p>
    <w:p>
      <w:pPr>
        <w:numPr>
          <w:numId w:val="589"/>
        </w:numPr>
        <w:spacing w:before="0" w:after="0"/>
        <w:ind w:left="360" w:hanging="360"/>
      </w:pPr>
      <w:r>
        <w:rPr>
          <w:b w:val="on"/>
        </w:rPr>
        <w:t>Build Interval</w:t>
      </w:r>
      <w:r>
        <w:t>: Frequency at which the profile query is executed to regenerate the data</w:t>
      </w:r>
    </w:p>
    <w:p>
      <w:pPr>
        <w:numPr>
          <w:numId w:val="589"/>
        </w:numPr>
        <w:spacing w:before="0" w:after="0"/>
        <w:ind w:left="360" w:hanging="360"/>
      </w:pPr>
      <w:r>
        <w:rPr>
          <w:b w:val="on"/>
        </w:rPr>
        <w:t>Build Status</w:t>
      </w:r>
      <w:r>
        <w:t>: Build state of the behavior profile (</w:t>
      </w:r>
      <w:r>
        <w:rPr>
          <w:b w:val="on"/>
        </w:rPr>
        <w:t>Pending</w:t>
      </w:r>
      <w:r>
        <w:t>/</w:t>
      </w:r>
      <w:r>
        <w:rPr>
          <w:b w:val="on"/>
        </w:rPr>
        <w:t>Building</w:t>
      </w:r>
      <w:r>
        <w:t>/</w:t>
      </w:r>
      <w:r>
        <w:rPr>
          <w:b w:val="on"/>
        </w:rPr>
        <w:t>Completed</w:t>
      </w:r>
      <w:r>
        <w:t>)</w:t>
      </w:r>
    </w:p>
    <w:p>
      <w:pPr>
        <w:numPr>
          <w:numId w:val="589"/>
        </w:numPr>
        <w:spacing w:before="0" w:after="0"/>
        <w:ind w:left="360" w:hanging="360"/>
      </w:pPr>
      <w:r>
        <w:rPr>
          <w:b w:val="on"/>
        </w:rPr>
        <w:t>Build</w:t>
      </w:r>
      <w:r>
        <w:t>: Toggle button to start or cancel a build.</w:t>
      </w:r>
    </w:p>
    <w:p>
      <w:pPr>
        <w:numPr>
          <w:numId w:val="589"/>
        </w:numPr>
        <w:spacing w:before="0" w:after="0"/>
        <w:ind w:left="360" w:hanging="360"/>
      </w:pPr>
      <w:r>
        <w:rPr>
          <w:b w:val="on"/>
        </w:rPr>
        <w:t>Owner</w:t>
      </w:r>
      <w:r>
        <w:t>: User account that created the behavior profile</w:t>
      </w:r>
    </w:p>
    <w:p>
      <w:pPr>
        <w:numPr>
          <w:numId w:val="589"/>
        </w:numPr>
        <w:spacing w:before="0" w:after="0"/>
        <w:ind w:left="360" w:hanging="360"/>
      </w:pPr>
      <w:r>
        <w:rPr>
          <w:b w:val="on"/>
        </w:rPr>
        <w:t>Build At</w:t>
      </w:r>
      <w:r>
        <w:t>: Timestamp of the last completed build</w:t>
      </w:r>
    </w:p>
    <w:p>
      <w:pPr>
        <w:numPr>
          <w:numId w:val="589"/>
        </w:numPr>
        <w:spacing w:before="0" w:after="0"/>
        <w:ind w:left="360" w:hanging="360"/>
      </w:pPr>
      <w:r>
        <w:rPr>
          <w:b w:val="on"/>
        </w:rPr>
        <w:t>Modified At</w:t>
      </w:r>
      <w:r>
        <w:t>: Creation date or last modification date of the behavior profile</w:t>
      </w:r>
    </w:p>
    <w:p>
      <w:r>
        <w:t xml:space="preserve">To locate a specific behavior profile in the list, use the search tool in the toolbar. The search tool filters profiles based on keywords found in the </w:t>
      </w:r>
      <w:r>
        <w:rPr>
          <w:b w:val="on"/>
        </w:rPr>
        <w:t>Name</w:t>
      </w:r>
      <w:r>
        <w:t xml:space="preserve"> and </w:t>
      </w:r>
      <w:r>
        <w:rPr>
          <w:b w:val="on"/>
        </w:rPr>
        <w:t>Description</w:t>
      </w:r>
      <w:r>
        <w:t xml:space="preserve"> fields. The search is not case-sensitive.</w:t>
      </w:r>
    </w:p>
    <w:p>
      <w:pPr>
        <w:pStyle w:val="a7"/>
      </w:pPr>
      <w:r>
        <w:t>Download Behavior Profile List</w:t>
      </w:r>
    </w:p>
    <w:p>
      <w:r>
        <w:t xml:space="preserve">To download the behavior profile list as a file to your local PC, click </w:t>
      </w:r>
      <w:r>
        <w:rPr>
          <w:b w:val="on"/>
        </w:rPr>
        <w:t>Download</w:t>
      </w:r>
      <w:r>
        <w:t xml:space="preserve"> in the toolbar.</w:t>
      </w:r>
    </w:p>
    <w:p>
      <w:pPr>
        <w:pStyle w:val="a7"/>
      </w:pPr>
      <w:r>
        <w:t>Refresh Beahvior Profile List</w:t>
      </w:r>
    </w:p>
    <w:p>
      <w:r>
        <w:t xml:space="preserve">To update the behavior profile list with the latest information, click </w:t>
      </w:r>
      <w:r>
        <w:rPr>
          <w:b w:val="on"/>
        </w:rPr>
        <w:t>Refresh</w:t>
      </w:r>
      <w:r>
        <w:t xml:space="preserve"> in the toolbar.</w:t>
      </w:r>
    </w:p>
    <w:p>
      <w:pPr>
        <w:pStyle w:val="a7"/>
      </w:pPr>
      <w:r>
        <w:t>Build Profile</w:t>
      </w:r>
    </w:p>
    <w:p>
      <w:r>
        <w:t xml:space="preserve">Behavior profiles are automatically updated according to their build schedules. To update a profile immediately, click </w:t>
      </w:r>
      <w:r>
        <w:rPr>
          <w:b w:val="on"/>
        </w:rPr>
        <w:t>Build Now</w:t>
      </w:r>
      <w:r>
        <w:t xml:space="preserve"> in the </w:t>
      </w:r>
      <w:r>
        <w:rPr>
          <w:b w:val="on"/>
        </w:rPr>
        <w:t>Build</w:t>
      </w:r>
      <w:r>
        <w:t xml:space="preserve"> column of the behavior profile list.</w:t>
      </w:r>
    </w:p>
    <w:p>
      <w:r>
        <w:t>The build process duration depends on the data size. For example, if a behavior profile logs VPN access data for the past year, scheduling updates during off-peak hours, such as late at night, is recommended to minimize system load.</w:t>
      </w:r>
    </w:p>
    <w:p>
      <w:pPr>
        <w:pStyle w:val="4"/>
      </w:pPr>
      <w:r>
        <w:t>Add Behavior Profile</w:t>
      </w:r>
    </w:p>
    <w:p>
      <w:r>
        <w:t>To add a behavior profile:</w:t>
      </w:r>
    </w:p>
    <w:p>
      <w:r>
        <w:t xml:space="preserve">Go to </w:t>
      </w:r>
      <w:r>
        <w:rPr>
          <w:b w:val="on"/>
        </w:rPr>
        <w:t>Policies &gt; Behavior Profiles</w:t>
      </w:r>
      <w:r>
        <w:t xml:space="preserve"> and click </w:t>
      </w:r>
      <w:r>
        <w:rPr>
          <w:b w:val="on"/>
        </w:rPr>
        <w:t>Add</w:t>
      </w:r>
      <w:r>
        <w:t xml:space="preserve"> in the toolbar.</w:t>
      </w:r>
    </w:p>
    <w:p>
      <w:r>
        <w:t xml:space="preserve">In the </w:t>
      </w:r>
      <w:r>
        <w:rPr>
          <w:b w:val="on"/>
        </w:rPr>
        <w:t>Add Behavior Profile</w:t>
      </w:r>
      <w:r>
        <w:t xml:space="preserve"> screen, enter the required values and click </w:t>
      </w:r>
      <w:r>
        <w:rPr>
          <w:b w:val="on"/>
        </w:rPr>
        <w:t>OK</w:t>
      </w:r>
      <w:r>
        <w:t>.</w:t>
      </w:r>
    </w:p>
    <w:p>
      <w:pPr>
        <w:numPr>
          <w:numId w:val="591"/>
        </w:numPr>
        <w:spacing w:before="0" w:after="0"/>
        <w:ind w:left="360" w:hanging="360"/>
      </w:pPr>
      <w:r>
        <w:rPr>
          <w:b w:val="on"/>
        </w:rPr>
        <w:t>Name</w:t>
      </w:r>
      <w:r>
        <w:t>: Unique name for the behavior profile (up to 50 characters)</w:t>
      </w:r>
    </w:p>
    <w:p>
      <w:pPr>
        <w:numPr>
          <w:numId w:val="591"/>
        </w:numPr>
        <w:spacing w:before="0" w:after="0"/>
        <w:ind w:left="360" w:hanging="360"/>
      </w:pPr>
      <w:r>
        <w:rPr>
          <w:b w:val="on"/>
        </w:rPr>
        <w:t>Description</w:t>
      </w:r>
      <w:r>
        <w:t>: Detailed description of the profile (up to 2,000 characters)</w:t>
      </w:r>
    </w:p>
    <w:p>
      <w:pPr>
        <w:numPr>
          <w:numId w:val="591"/>
        </w:numPr>
        <w:spacing w:before="0" w:after="0"/>
        <w:ind w:left="360" w:hanging="360"/>
      </w:pPr>
      <w:r>
        <w:rPr>
          <w:b w:val="on"/>
        </w:rPr>
        <w:t>Build Schedule</w:t>
      </w:r>
      <w:r>
        <w:t>: Schedule for profile updates specified in CRON format (default: January 1st, 00:00)</w:t>
      </w:r>
    </w:p>
    <w:p>
      <w:pPr>
        <w:numPr>
          <w:numId w:val="591"/>
        </w:numPr>
        <w:spacing w:before="0" w:after="0"/>
        <w:ind w:left="360" w:hanging="360"/>
      </w:pPr>
      <w:r>
        <w:rPr>
          <w:b w:val="on"/>
        </w:rPr>
        <w:t>Key Field</w:t>
      </w:r>
      <w:r>
        <w:t xml:space="preserve">: Field name(s) used as a key for comparison in the behavior profile (up to 1,000 characters). To specify multiple fields, separate them with commas (,). For example, in a VPN login anomaly detection scenario, set the account name field (e.g., </w:t>
      </w:r>
      <w:r>
        <w:rPr>
          <w:rStyle w:val="af4"/>
        </w:rPr>
        <w:t>emp_key</w:t>
      </w:r>
      <w:r>
        <w:t>) as the key field. Once added, the key field cannot be changed.</w:t>
      </w:r>
    </w:p>
    <w:p>
      <w:pPr>
        <w:numPr>
          <w:numId w:val="591"/>
        </w:numPr>
        <w:spacing w:before="0" w:after="0"/>
        <w:ind w:left="360" w:hanging="360"/>
      </w:pPr>
      <w:r>
        <w:rPr>
          <w:b w:val="on"/>
        </w:rPr>
        <w:t>Query Statement</w:t>
      </w:r>
      <w:r>
        <w:t xml:space="preserve">: Query string used to generate behavior profile data (up to 2,000 characters). Typically, queries should include </w:t>
      </w:r>
      <w:r>
        <w:rPr>
          <w:rStyle w:val="af4"/>
        </w:rPr>
        <w:t>duration</w:t>
      </w:r>
      <w:r>
        <w:t xml:space="preserve"> or a combination of </w:t>
      </w:r>
      <w:r>
        <w:rPr>
          <w:rStyle w:val="af4"/>
        </w:rPr>
        <w:t>from</w:t>
      </w:r>
      <w:r>
        <w:t xml:space="preserve"> and </w:t>
      </w:r>
      <w:r>
        <w:rPr>
          <w:rStyle w:val="af4"/>
        </w:rPr>
        <w:t>to</w:t>
      </w:r>
      <w:r>
        <w:t xml:space="preserve"> options to incorporate recent data. The query results must contain the key field, and its values must be unique within the behavior profile. For example, in a VPN access anomaly detection rule, the key field </w:t>
      </w:r>
      <w:r>
        <w:rPr>
          <w:rStyle w:val="af4"/>
        </w:rPr>
        <w:t>emp_key</w:t>
      </w:r>
      <w:r>
        <w:t xml:space="preserve"> should not have duplicate records. Once added, the query statement cannot be modified.</w:t>
      </w:r>
    </w:p>
    <w:p>
      <w:pPr>
        <w:numPr>
          <w:numId w:val="591"/>
        </w:numPr>
        <w:spacing w:before="0" w:after="0"/>
        <w:ind w:left="360" w:hanging="360"/>
      </w:pPr>
      <w:r>
        <w:rPr>
          <w:b w:val="on"/>
        </w:rPr>
        <w:t>Granted Users</w:t>
      </w:r>
      <w:r>
        <w:t>: List of user accounts with view and edit permissions for the behavior profile</w:t>
      </w:r>
    </w:p>
    <w:p>
      <w:pPr>
        <w:numPr>
          <w:numId w:val="591"/>
        </w:numPr>
        <w:spacing w:before="0" w:after="0"/>
        <w:ind w:left="360" w:hanging="360"/>
      </w:pPr>
      <w:r>
        <w:rPr>
          <w:b w:val="on"/>
        </w:rPr>
        <w:t>Granted Groups</w:t>
      </w:r>
      <w:r>
        <w:t>: List of user groups with view and edit permissions for the behavior profile</w:t>
      </w:r>
    </w:p>
    <w:p>
      <w:pPr>
        <w:pStyle w:val="af1"/>
      </w:pPr>
      <w:r>
        <w:t>Only cluster administrators and administrators can build profiles or modify query statements for behavior profiles. Even if permissions are granted through group sharing, they are applied at the account level.</w:t>
      </w:r>
    </w:p>
    <w:p>
      <w:r>
        <w:t xml:space="preserve">Click </w:t>
      </w:r>
      <w:r>
        <w:rPr>
          <w:b w:val="on"/>
        </w:rPr>
        <w:t>OK</w:t>
      </w:r>
      <w:r>
        <w:t xml:space="preserve"> to complete the setup.</w:t>
      </w:r>
    </w:p>
    <w:p>
      <w:pPr>
        <w:pStyle w:val="4"/>
      </w:pPr>
      <w:r>
        <w:t>View Behavior Profile Data</w:t>
      </w:r>
    </w:p>
    <w:p>
      <w:r>
        <w:t>Click the name of the behavior profile in the list to view its settings and corresponding data.</w:t>
      </w:r>
    </w:p>
    <w:p>
      <w:r>
        <w:t xml:space="preserve">You can apply filters to refine the displayed data. To add a filter, click </w:t>
      </w:r>
      <w:r>
        <w:rPr>
          <w:b w:val="on"/>
        </w:rPr>
        <w:t>Add</w:t>
      </w:r>
      <w:r>
        <w:t xml:space="preserve"> next to </w:t>
      </w:r>
      <w:r>
        <w:rPr>
          <w:b w:val="on"/>
        </w:rPr>
        <w:t>Filter</w:t>
      </w:r>
      <w:r>
        <w:t>.</w:t>
      </w:r>
    </w:p>
    <w:p>
      <w:pPr>
        <w:pStyle w:val="4"/>
      </w:pPr>
      <w:r>
        <w:t>Edit Behavior Profile</w:t>
      </w:r>
    </w:p>
    <w:p>
      <w:r>
        <w:t>To edit a behavior profile:</w:t>
      </w:r>
    </w:p>
    <w:p>
      <w:r>
        <w:t>Click the name of the behavior profile in the list.</w:t>
      </w:r>
    </w:p>
    <w:p>
      <w:r>
        <w:t xml:space="preserve">In the </w:t>
      </w:r>
      <w:r>
        <w:rPr>
          <w:b w:val="on"/>
        </w:rPr>
        <w:t>Edit Behavior Profile</w:t>
      </w:r>
      <w:r>
        <w:t xml:space="preserve"> screen, update the information and click </w:t>
      </w:r>
      <w:r>
        <w:rPr>
          <w:b w:val="on"/>
        </w:rPr>
        <w:t>OK</w:t>
      </w:r>
      <w:r>
        <w:t>.</w:t>
      </w:r>
    </w:p>
    <w:p>
      <w:pPr>
        <w:numPr>
          <w:numId w:val="593"/>
        </w:numPr>
        <w:spacing w:before="0" w:after="0"/>
        <w:ind w:left="360" w:hanging="360"/>
      </w:pPr>
      <w:r>
        <w:t xml:space="preserve">Refer to the </w:t>
      </w:r>
      <w:r>
        <w:rPr>
          <w:b w:val="on"/>
        </w:rPr>
        <w:t>Add Behavior Profile</w:t>
      </w:r>
      <w:r>
        <w:t xml:space="preserve"> section for details on editable fields.</w:t>
      </w:r>
    </w:p>
    <w:p>
      <w:pPr>
        <w:numPr>
          <w:numId w:val="593"/>
        </w:numPr>
        <w:spacing w:before="0" w:after="0"/>
        <w:ind w:left="360" w:hanging="360"/>
      </w:pPr>
      <w:r>
        <w:rPr>
          <w:b w:val="on"/>
        </w:rPr>
        <w:t>Key field</w:t>
      </w:r>
      <w:r>
        <w:t xml:space="preserve"> and </w:t>
      </w:r>
      <w:r>
        <w:rPr>
          <w:b w:val="on"/>
        </w:rPr>
        <w:t>Query statement</w:t>
      </w:r>
      <w:r>
        <w:t xml:space="preserve"> cannot be modified. To change these, delete and recreate the behavior profile.</w:t>
      </w:r>
    </w:p>
    <w:p>
      <w:pPr>
        <w:pStyle w:val="4"/>
      </w:pPr>
      <w:r>
        <w:t>Using Behavior Profile</w:t>
      </w:r>
    </w:p>
    <w:p>
      <w:pPr>
        <w:pStyle w:val="a7"/>
      </w:pPr>
      <w:r>
        <w:t>Scenario Builder</w:t>
      </w:r>
    </w:p>
    <w:p>
      <w:r>
        <w:t xml:space="preserve">When adding or modifying a stream rule under </w:t>
      </w:r>
      <w:r>
        <w:rPr>
          <w:b w:val="on"/>
        </w:rPr>
        <w:t>Policies &gt; Stream Rules</w:t>
      </w:r>
      <w:r>
        <w:t xml:space="preserve">, you can use the scenario builder to leverage behavior profiles. Ensure that </w:t>
      </w:r>
      <w:r>
        <w:t xml:space="preserve">the </w:t>
      </w:r>
      <w:r>
        <w:rPr>
          <w:b w:val="on"/>
        </w:rPr>
        <w:t>input field</w:t>
      </w:r>
      <w:r>
        <w:t xml:space="preserve"> type and name match the behavior profile's </w:t>
      </w:r>
      <w:r>
        <w:rPr>
          <w:b w:val="on"/>
        </w:rPr>
        <w:t>key field</w:t>
      </w:r>
      <w:r>
        <w:t xml:space="preserve"> type and name</w:t>
      </w:r>
      <w:r>
        <w:t>.</w:t>
      </w:r>
    </w:p>
    <w:p>
      <w:r>
        <w:t xml:space="preserve">The following table outlines the behavior profile-related function available in the scenario builder. For more details, see </w:t>
      </w:r>
      <w:hyperlink r:id="rId418">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Other</w:t>
            </w:r>
          </w:p>
        </w:tc>
        <w:tc>
          <w:p>
            <w:pPr>
              <w:spacing w:before="0" w:after="0"/>
            </w:pPr>
            <w:r>
              <w:t>Behavior profile</w:t>
            </w:r>
          </w:p>
        </w:tc>
        <w:tc>
          <w:p>
            <w:pPr>
              <w:spacing w:before="0" w:after="0"/>
            </w:pPr>
            <w:r>
              <w:t>Select a behavior profile.</w:t>
            </w:r>
          </w:p>
        </w:tc>
        <w:tc>
          <w:p>
            <w:pPr>
              <w:spacing w:before="0" w:after="0"/>
            </w:pPr>
            <w:r>
              <w:t>Filters values matching the behavior profile's key field.</w:t>
            </w:r>
          </w:p>
        </w:tc>
      </w:tr>
    </w:tbl>
    <w:p>
      <w:pPr>
        <w:pStyle w:val="a7"/>
      </w:pPr>
      <w:r>
        <w:t>Query</w:t>
      </w:r>
    </w:p>
    <w:p>
      <w:r>
        <w:t xml:space="preserve">When adding or modifying detection rules under </w:t>
      </w:r>
      <w:r>
        <w:rPr>
          <w:b w:val="on"/>
        </w:rPr>
        <w:t>Policies &gt; Stream Rules</w:t>
      </w:r>
      <w:r>
        <w:t xml:space="preserve"> or </w:t>
      </w:r>
      <w:r>
        <w:rPr>
          <w:b w:val="on"/>
        </w:rPr>
        <w:t>Policies &gt; Batch Rules</w:t>
      </w:r>
      <w:r>
        <w:t xml:space="preserve">, you can use the </w:t>
      </w:r>
      <w:hyperlink r:id="rId419">
        <w:r>
          <w:rPr>
            <w:rStyle w:val="a6"/>
          </w:rPr>
          <w:t>matchbehavior</w:t>
        </w:r>
      </w:hyperlink>
      <w:r>
        <w:t xml:space="preserve"> command or </w:t>
      </w:r>
      <w:hyperlink r:id="rId420">
        <w:r>
          <w:rPr>
            <w:rStyle w:val="a6"/>
          </w:rPr>
          <w:t>matchbehavior()</w:t>
        </w:r>
      </w:hyperlink>
      <w:r>
        <w:t xml:space="preserve"> function to apply behavior profiles. Behavior profiles can also be used in any function that accepts query inputs.</w:t>
      </w:r>
    </w:p>
    <w:p>
      <w:r>
        <w:t xml:space="preserve">To use the </w:t>
      </w:r>
      <w:hyperlink r:id="rId421">
        <w:r>
          <w:rPr>
            <w:rStyle w:val="a6"/>
          </w:rPr>
          <w:t>matchbehavior</w:t>
        </w:r>
      </w:hyperlink>
      <w:r>
        <w:t xml:space="preserve"> command or </w:t>
      </w:r>
      <w:hyperlink r:id="rId422">
        <w:r>
          <w:rPr>
            <w:rStyle w:val="a6"/>
          </w:rPr>
          <w:t>matchbehavior()</w:t>
        </w:r>
      </w:hyperlink>
      <w:r>
        <w:t xml:space="preserve"> function, you need to know the behavior profile’s GUID, which can be found in the browser’s address bar.</w:t>
      </w:r>
    </w:p>
    <w:p>
      <w:pPr>
        <w:pStyle w:val="4"/>
      </w:pPr>
      <w:r>
        <w:t>Delete Behavior Profile</w:t>
      </w:r>
    </w:p>
    <w:p>
      <w:r>
        <w:t>To delete a behavior profile:</w:t>
      </w:r>
    </w:p>
    <w:p>
      <w:r>
        <w:t>Select the checkbox of the behavior profile(s) to delete in the list.</w:t>
      </w:r>
    </w:p>
    <w:p>
      <w:r>
        <w:t xml:space="preserve">Click </w:t>
      </w:r>
      <w:r>
        <w:rPr>
          <w:b w:val="on"/>
        </w:rPr>
        <w:t>Delete</w:t>
      </w:r>
      <w:r>
        <w:t xml:space="preserve"> in the toolbar.</w:t>
      </w:r>
    </w:p>
    <w:p>
      <w:r>
        <w:t xml:space="preserve">In the </w:t>
      </w:r>
      <w:r>
        <w:rPr>
          <w:b w:val="on"/>
        </w:rPr>
        <w:t>Delete Behavior Profile</w:t>
      </w:r>
      <w:r>
        <w:t xml:space="preserve"> dialog box, review the selected profiles and click </w:t>
      </w:r>
      <w:r>
        <w:rPr>
          <w:b w:val="on"/>
        </w:rPr>
        <w:t>Delete</w:t>
      </w:r>
      <w:r>
        <w:t xml:space="preserve">. To cancel, click </w:t>
      </w:r>
      <w:r>
        <w:rPr>
          <w:b w:val="on"/>
        </w:rPr>
        <w:t>Cancel</w:t>
      </w:r>
      <w:r>
        <w:t>.</w:t>
      </w:r>
    </w:p>
    <w:p>
      <w:pPr>
        <w:pStyle w:val="ae"/>
      </w:pPr>
      <w:r>
        <w:t>Deleting a behavior profile referenced in stream or batch detection rules may cause detection rules to function incorrectly.</w:t>
      </w:r>
    </w:p>
    <w:p>
      <w:pPr>
        <w:pStyle w:val="3"/>
      </w:pPr>
      <w:r>
        <w:t>Machine Learning Traning Dataset</w:t>
      </w:r>
    </w:p>
    <w:p>
      <w:pPr>
        <w:pStyle w:val="4"/>
      </w:pPr>
      <w:r>
        <w:t>Overview</w:t>
      </w:r>
    </w:p>
    <w:p>
      <w:r>
        <w:t>A machine learning training dataset (ML dataset) is a collection of data used for machine learning model training. Since machine learning models learn patterns from given datasets and use them to predict values or patterns in similar data, the quality of the training dataset significantly impacts the model's outcome.</w:t>
      </w:r>
    </w:p>
    <w:p>
      <w:r>
        <w:t>데이터 수집, 정제 단계는 학습 데이터셋에서 설정합니다. 탐색적 데이터 분석 단계에서는 피벗 인터페이스를 이용하여 데이터의 통계적 분포나 연관 관계를 파악하고, 시각화 분석을 수행합니다. 이후 쿼리를 사용해서 피처를 추출하고 모델을 생성한 후 모델의 성능을 확인하는 단계를 반복하게 됩니다. 검증 데이터 집합을 대상으로 만족스러운 결과가 나온다면, 탐지 정책이나 분석 및 리포팅에 모델을 적용하여 배포합니다. --&gt;</w:t>
      </w:r>
    </w:p>
    <w:p>
      <w:pPr>
        <w:pStyle w:val="a7"/>
      </w:pPr>
      <w:r>
        <w:t>Considerations</w:t>
      </w:r>
    </w:p>
    <w:p>
      <w:r>
        <w:t>Training datasets should closely match the data generated in the environment where the machine learning model will be applied. Consider the following aspects when creating a dataset:</w:t>
      </w:r>
    </w:p>
    <w:p>
      <w:pPr>
        <w:numPr>
          <w:numId w:val="595"/>
        </w:numPr>
        <w:spacing w:before="0" w:after="0"/>
        <w:ind w:left="360" w:hanging="360"/>
      </w:pPr>
      <w:r>
        <w:t>Including Diverse Information: Collect and prepare data that encompasses various characteristics such as time, location, user information, event type, and success/failure. It is recommended to use real-world data.</w:t>
      </w:r>
    </w:p>
    <w:p>
      <w:pPr>
        <w:numPr>
          <w:numId w:val="595"/>
        </w:numPr>
        <w:spacing w:before="0" w:after="0"/>
        <w:ind w:left="360" w:hanging="360"/>
      </w:pPr>
      <w:r>
        <w:t>Selecting Target Variables for Supervised Learning: Supervised learning models, such as Random Forest, require a target variable for prediction. When creating a training dataset, ensure that it includes the target variable (prediction objective value).</w:t>
      </w:r>
    </w:p>
    <w:p>
      <w:pPr>
        <w:numPr>
          <w:numId w:val="595"/>
        </w:numPr>
        <w:spacing w:before="0" w:after="0"/>
        <w:ind w:left="360" w:hanging="360"/>
      </w:pPr>
      <w:r>
        <w:t>Data Preprocessing: Remove or adjust data errors and extreme values. Normalize or scale features to prevent large discrepancies.</w:t>
      </w:r>
    </w:p>
    <w:p>
      <w:pPr>
        <w:numPr>
          <w:numId w:val="595"/>
        </w:numPr>
        <w:spacing w:before="0" w:after="0"/>
        <w:ind w:left="360" w:hanging="360"/>
      </w:pPr>
      <w:r>
        <w:t xml:space="preserve">String Vectorization: Machine learning models cannot process raw text, so convert textual data into numerical representations using methods like </w:t>
      </w:r>
      <w:hyperlink r:id="rId423">
        <w:r>
          <w:rPr>
            <w:rStyle w:val="a6"/>
          </w:rPr>
          <w:t>tfidf</w:t>
        </w:r>
      </w:hyperlink>
      <w:r>
        <w:t xml:space="preserve"> query commands.</w:t>
      </w:r>
    </w:p>
    <w:p>
      <w:pPr>
        <w:numPr>
          <w:numId w:val="595"/>
        </w:numPr>
        <w:spacing w:before="0" w:after="0"/>
        <w:ind w:left="360" w:hanging="360"/>
      </w:pPr>
      <w:r>
        <w:t>Data Quality and Quantity: Ensure data is accurate, complete, and consistent. Sufficient data is necessary for learning diverse patterns, especially for including enough examples of abnormal events.</w:t>
      </w:r>
    </w:p>
    <w:p>
      <w:pPr>
        <w:numPr>
          <w:numId w:val="595"/>
        </w:numPr>
        <w:spacing w:before="0" w:after="0"/>
        <w:ind w:left="360" w:hanging="360"/>
      </w:pPr>
      <w:r>
        <w:t>Preventing Overfitting: Apply techniques such as cross-validation and regularization to avoid overfitting to the training data.</w:t>
      </w:r>
    </w:p>
    <w:p>
      <w:pPr>
        <w:numPr>
          <w:numId w:val="595"/>
        </w:numPr>
        <w:spacing w:before="0" w:after="0"/>
        <w:ind w:left="360" w:hanging="360"/>
      </w:pPr>
      <w:r>
        <w:t>Changing Patterns: Since security threat patterns evolve over time, periodically retrain the machine learning model.</w:t>
      </w:r>
    </w:p>
    <w:p>
      <w:pPr>
        <w:pStyle w:val="4"/>
      </w:pPr>
      <w:r>
        <w:t>Search ML Dataset</w:t>
      </w:r>
    </w:p>
    <w:p>
      <w:r>
        <w:t xml:space="preserve">You can view or search the training dataset list under </w:t>
      </w:r>
      <w:r>
        <w:rPr>
          <w:b w:val="on"/>
        </w:rPr>
        <w:t>Policies &gt; ML Datasets</w:t>
      </w:r>
      <w:r>
        <w:t>.</w:t>
      </w:r>
    </w:p>
    <w:p>
      <w:pPr>
        <w:numPr>
          <w:numId w:val="596"/>
        </w:numPr>
        <w:spacing w:before="0" w:after="0"/>
        <w:ind w:left="360" w:hanging="360"/>
      </w:pPr>
      <w:r>
        <w:rPr>
          <w:b w:val="on"/>
        </w:rPr>
        <w:t>Name</w:t>
      </w:r>
      <w:r>
        <w:t>: Training dataset name</w:t>
      </w:r>
    </w:p>
    <w:p>
      <w:pPr>
        <w:numPr>
          <w:numId w:val="596"/>
        </w:numPr>
        <w:spacing w:before="0" w:after="0"/>
        <w:ind w:left="360" w:hanging="360"/>
      </w:pPr>
      <w:r>
        <w:rPr>
          <w:b w:val="on"/>
        </w:rPr>
        <w:t>Description</w:t>
      </w:r>
      <w:r>
        <w:t>: Additional information about the training dataset</w:t>
      </w:r>
    </w:p>
    <w:p>
      <w:pPr>
        <w:numPr>
          <w:numId w:val="596"/>
        </w:numPr>
        <w:spacing w:before="0" w:after="0"/>
        <w:ind w:left="360" w:hanging="360"/>
      </w:pPr>
      <w:r>
        <w:rPr>
          <w:b w:val="on"/>
        </w:rPr>
        <w:t>Count</w:t>
      </w:r>
      <w:r>
        <w:t>: Number of data entries in the training dataset</w:t>
      </w:r>
    </w:p>
    <w:p>
      <w:pPr>
        <w:numPr>
          <w:numId w:val="596"/>
        </w:numPr>
        <w:spacing w:before="0" w:after="0"/>
        <w:ind w:left="360" w:hanging="360"/>
      </w:pPr>
      <w:r>
        <w:rPr>
          <w:b w:val="on"/>
        </w:rPr>
        <w:t>Modified At</w:t>
      </w:r>
      <w:r>
        <w:t>: Creation or last modification date of the training dataset</w:t>
      </w:r>
    </w:p>
    <w:p>
      <w:r>
        <w:t xml:space="preserve">To find a specific ML dataset, use the search tool in the toolbar. The search tool filters datasets based on keywords in the </w:t>
      </w:r>
      <w:r>
        <w:rPr>
          <w:b w:val="on"/>
        </w:rPr>
        <w:t>Name</w:t>
      </w:r>
      <w:r>
        <w:t xml:space="preserve"> and </w:t>
      </w:r>
      <w:r>
        <w:rPr>
          <w:b w:val="on"/>
        </w:rPr>
        <w:t>Description</w:t>
      </w:r>
      <w:r>
        <w:t xml:space="preserve"> fields. The search is not case-sensitive.</w:t>
      </w:r>
    </w:p>
    <w:p>
      <w:pPr>
        <w:pStyle w:val="a7"/>
      </w:pPr>
      <w:r>
        <w:t>Download ML Dataset List</w:t>
      </w:r>
    </w:p>
    <w:p>
      <w:r>
        <w:t xml:space="preserve">To download the training dataset list as a file to your local PC, click </w:t>
      </w:r>
      <w:r>
        <w:rPr>
          <w:b w:val="on"/>
        </w:rPr>
        <w:t>Download</w:t>
      </w:r>
      <w:r>
        <w:t xml:space="preserve"> in the toolbar and select the desired file format.</w:t>
      </w:r>
    </w:p>
    <w:p>
      <w:pPr>
        <w:pStyle w:val="a7"/>
      </w:pPr>
      <w:r>
        <w:t>Refresh ML Dataset List</w:t>
      </w:r>
    </w:p>
    <w:p>
      <w:r>
        <w:t xml:space="preserve">To update the training dataset list with the latest information, click </w:t>
      </w:r>
      <w:r>
        <w:rPr>
          <w:b w:val="on"/>
        </w:rPr>
        <w:t>Refresh</w:t>
      </w:r>
      <w:r>
        <w:t xml:space="preserve"> in the toolbar.</w:t>
      </w:r>
    </w:p>
    <w:p>
      <w:pPr>
        <w:pStyle w:val="a7"/>
      </w:pPr>
      <w:r>
        <w:t>Import and Export ML Dataset</w:t>
      </w:r>
    </w:p>
    <w:p>
      <w:r>
        <w:t>You can export or import training datasets as files, which can be used for backup and restoration.</w:t>
      </w:r>
    </w:p>
    <w:p>
      <w:r>
        <w:t>To export a tranining dataset:</w:t>
      </w:r>
    </w:p>
    <w:p>
      <w:r>
        <w:t>Select the checkbox of the dataset to export from the list.</w:t>
      </w:r>
    </w:p>
    <w:p>
      <w:r>
        <w:t xml:space="preserve">Click </w:t>
      </w:r>
      <w:r>
        <w:rPr>
          <w:b w:val="on"/>
        </w:rPr>
        <w:t>Export</w:t>
      </w:r>
      <w:r>
        <w:t xml:space="preserve"> in the toolbar.</w:t>
      </w:r>
    </w:p>
    <w:p>
      <w:r>
        <w:t xml:space="preserve">In the </w:t>
      </w:r>
      <w:r>
        <w:rPr>
          <w:b w:val="on"/>
        </w:rPr>
        <w:t>Export Training Dataset</w:t>
      </w:r>
      <w:r>
        <w:t xml:space="preserve"> dialog box, set the name and click </w:t>
      </w:r>
      <w:r>
        <w:rPr>
          <w:b w:val="on"/>
        </w:rPr>
        <w:t>OK</w:t>
      </w:r>
      <w:r>
        <w:t>.</w:t>
      </w:r>
    </w:p>
    <w:p>
      <w:r>
        <w:t>To import a tranining dataset:</w:t>
      </w:r>
    </w:p>
    <w:p>
      <w:r>
        <w:t xml:space="preserve">Click </w:t>
      </w:r>
      <w:r>
        <w:rPr>
          <w:b w:val="on"/>
        </w:rPr>
        <w:t>Import</w:t>
      </w:r>
      <w:r>
        <w:t xml:space="preserve"> in the toolbar.</w:t>
      </w:r>
    </w:p>
    <w:p>
      <w:r>
        <w:t xml:space="preserve">In the </w:t>
      </w:r>
      <w:r>
        <w:rPr>
          <w:b w:val="on"/>
        </w:rPr>
        <w:t>Import Training Dataset</w:t>
      </w:r>
      <w:r>
        <w:t xml:space="preserve"> dialog box, click </w:t>
      </w:r>
      <w:r>
        <w:rPr>
          <w:b w:val="on"/>
        </w:rPr>
        <w:t>Select File</w:t>
      </w:r>
      <w:r>
        <w:t xml:space="preserve"> and choose a previously exported dataset file.</w:t>
      </w:r>
    </w:p>
    <w:p>
      <w:r>
        <w:t xml:space="preserve">After selecting the file, click </w:t>
      </w:r>
      <w:r>
        <w:rPr>
          <w:b w:val="on"/>
        </w:rPr>
        <w:t>OK</w:t>
      </w:r>
      <w:r>
        <w:t>.</w:t>
      </w:r>
    </w:p>
    <w:p>
      <w:pPr>
        <w:pStyle w:val="4"/>
      </w:pPr>
      <w:r>
        <w:t>Add ML Dataset</w:t>
      </w:r>
    </w:p>
    <w:p>
      <w:r>
        <w:t>To add a training dataset:</w:t>
      </w:r>
    </w:p>
    <w:p>
      <w:r>
        <w:t xml:space="preserve">Go to </w:t>
      </w:r>
      <w:r>
        <w:rPr>
          <w:b w:val="on"/>
        </w:rPr>
        <w:t>Policies &gt; ML Datasets</w:t>
      </w:r>
      <w:r>
        <w:t xml:space="preserve"> and click </w:t>
      </w:r>
      <w:r>
        <w:rPr>
          <w:b w:val="on"/>
        </w:rPr>
        <w:t>Add</w:t>
      </w:r>
      <w:r>
        <w:t xml:space="preserve"> in the toolbar.</w:t>
      </w:r>
    </w:p>
    <w:p>
      <w:r>
        <w:t xml:space="preserve">In the </w:t>
      </w:r>
      <w:r>
        <w:rPr>
          <w:b w:val="on"/>
        </w:rPr>
        <w:t>Add ML Dataset</w:t>
      </w:r>
      <w:r>
        <w:t xml:space="preserve"> screen, enter the required values and click </w:t>
      </w:r>
      <w:r>
        <w:rPr>
          <w:b w:val="on"/>
        </w:rPr>
        <w:t>OK</w:t>
      </w:r>
      <w:r>
        <w:t>.</w:t>
      </w:r>
    </w:p>
    <w:p>
      <w:pPr>
        <w:numPr>
          <w:numId w:val="600"/>
        </w:numPr>
        <w:spacing w:before="0" w:after="0"/>
        <w:ind w:left="360" w:hanging="360"/>
      </w:pPr>
      <w:r>
        <w:rPr>
          <w:b w:val="on"/>
        </w:rPr>
        <w:t>Name</w:t>
      </w:r>
      <w:r>
        <w:t>: Training dataset name (up to 50 characters)</w:t>
      </w:r>
    </w:p>
    <w:p>
      <w:pPr>
        <w:numPr>
          <w:numId w:val="600"/>
        </w:numPr>
        <w:spacing w:before="0" w:after="0"/>
        <w:ind w:left="360" w:hanging="360"/>
      </w:pPr>
      <w:r>
        <w:rPr>
          <w:b w:val="on"/>
        </w:rPr>
        <w:t>Description</w:t>
      </w:r>
      <w:r>
        <w:t>: Detailed description of the dataset (up to 2,000 characters)</w:t>
      </w:r>
    </w:p>
    <w:p>
      <w:pPr>
        <w:numPr>
          <w:numId w:val="600"/>
        </w:numPr>
        <w:spacing w:before="0" w:after="0"/>
        <w:ind w:left="360" w:hanging="360"/>
      </w:pPr>
      <w:r>
        <w:rPr>
          <w:b w:val="on"/>
        </w:rPr>
        <w:t>Query Statement</w:t>
      </w:r>
      <w:r>
        <w:t>: Query used to generate the training dataset (up to 10,000 characters). When training machine learning model, the dataset's field values are used. You can modify the field names if needed.</w:t>
      </w:r>
    </w:p>
    <w:p>
      <w:pPr>
        <w:pStyle w:val="af1"/>
      </w:pPr>
      <w:r>
        <w:t>Dataset names cannot be duplicate. Additionally, if an invalid query statement or nonexistent data table is specified, the dataset cannot be added.</w:t>
      </w:r>
    </w:p>
    <w:p>
      <w:pPr>
        <w:pStyle w:val="4"/>
      </w:pPr>
      <w:r>
        <w:t>View ML Dataset</w:t>
      </w:r>
    </w:p>
    <w:p>
      <w:r>
        <w:t>Click the name of a training dataset in the list to view its data.</w:t>
      </w:r>
    </w:p>
    <w:p>
      <w:r>
        <w:t xml:space="preserve">Filters can be applied to refine displayed data. To add a filter, click </w:t>
      </w:r>
      <w:r>
        <w:rPr>
          <w:b w:val="on"/>
        </w:rPr>
        <w:t>Add</w:t>
      </w:r>
      <w:r>
        <w:t xml:space="preserve"> next to </w:t>
      </w:r>
      <w:r>
        <w:rPr>
          <w:b w:val="on"/>
        </w:rPr>
        <w:t>Filter</w:t>
      </w:r>
      <w:r>
        <w:t>.</w:t>
      </w:r>
    </w:p>
    <w:p>
      <w:pPr>
        <w:pStyle w:val="4"/>
      </w:pPr>
      <w:r>
        <w:t>Edit ML Dataset</w:t>
      </w:r>
    </w:p>
    <w:p>
      <w:r>
        <w:t>To edit a training dataset:</w:t>
      </w:r>
    </w:p>
    <w:p>
      <w:r>
        <w:t>Click the name of the training dataset in the list.</w:t>
      </w:r>
    </w:p>
    <w:p>
      <w:r>
        <w:t xml:space="preserve">In the </w:t>
      </w:r>
      <w:r>
        <w:rPr>
          <w:b w:val="on"/>
        </w:rPr>
        <w:t>Edit ML Dataset</w:t>
      </w:r>
      <w:r>
        <w:t xml:space="preserve"> screen, update the information and click </w:t>
      </w:r>
      <w:r>
        <w:rPr>
          <w:b w:val="on"/>
        </w:rPr>
        <w:t>OK</w:t>
      </w:r>
      <w:r>
        <w:t xml:space="preserve">. The only editable field is </w:t>
      </w:r>
      <w:r>
        <w:rPr>
          <w:b w:val="on"/>
        </w:rPr>
        <w:t>Description</w:t>
      </w:r>
      <w:r>
        <w:t>.</w:t>
      </w:r>
    </w:p>
    <w:p>
      <w:pPr>
        <w:pStyle w:val="4"/>
      </w:pPr>
      <w:r>
        <w:t>Delete ML Dataset</w:t>
      </w:r>
    </w:p>
    <w:p>
      <w:r>
        <w:t>To delete a training dataset:</w:t>
      </w:r>
    </w:p>
    <w:p>
      <w:r>
        <w:t>Select the checkbox of the dataset(s) to delete from the list.</w:t>
      </w:r>
    </w:p>
    <w:p>
      <w:r>
        <w:t xml:space="preserve">Click </w:t>
      </w:r>
      <w:r>
        <w:rPr>
          <w:b w:val="on"/>
        </w:rPr>
        <w:t>Delete</w:t>
      </w:r>
      <w:r>
        <w:t xml:space="preserve"> in the toolbar.</w:t>
      </w:r>
    </w:p>
    <w:p>
      <w:r>
        <w:t xml:space="preserve">In the </w:t>
      </w:r>
      <w:r>
        <w:rPr>
          <w:b w:val="on"/>
        </w:rPr>
        <w:t>Delete ML Dataset</w:t>
      </w:r>
      <w:r>
        <w:t xml:space="preserve"> dialog box, review the selected datasets and click </w:t>
      </w:r>
      <w:r>
        <w:rPr>
          <w:b w:val="on"/>
        </w:rPr>
        <w:t>Delete</w:t>
      </w:r>
      <w:r>
        <w:t xml:space="preserve">. To cancel, click </w:t>
      </w:r>
      <w:r>
        <w:rPr>
          <w:b w:val="on"/>
        </w:rPr>
        <w:t>Cancel</w:t>
      </w:r>
      <w:r>
        <w:t>.</w:t>
      </w:r>
    </w:p>
    <w:p>
      <w:pPr>
        <w:pStyle w:val="af1"/>
      </w:pPr>
      <w:r>
        <w:t>Machine learning datasets linked to machine learning models cannot be deleted. To delete them, first remove the dataset from the respective machine learning models.</w:t>
      </w:r>
    </w:p>
    <w:p>
      <w:pPr>
        <w:pStyle w:val="3"/>
      </w:pPr>
      <w:r>
        <w:t>Sites</w:t>
      </w:r>
    </w:p>
    <w:p>
      <w:pPr>
        <w:pStyle w:val="4"/>
      </w:pPr>
      <w:r>
        <w:t>Overview</w:t>
      </w:r>
    </w:p>
    <w:p>
      <w:r>
        <w:t>Assets requiring network protection are identified by their IP addresses. In environments with multiple private IP networks, identical IP addresses may be used in different physical or geographical locations. This can make it difficult to determine the exact location when reviewing tickets.</w:t>
      </w:r>
    </w:p>
    <w:p>
      <w:r>
        <w:t xml:space="preserve">The </w:t>
      </w:r>
      <w:r>
        <w:rPr>
          <w:b w:val="on"/>
        </w:rPr>
        <w:t>site</w:t>
      </w:r>
      <w:r>
        <w:t xml:space="preserve"> categorization helps identify where assets operate. A site object serves as a container that logically groups assets with IP addresses.</w:t>
      </w:r>
    </w:p>
    <w:p>
      <w:r>
        <w:t>Register private IP addresses under the corresponding sites, then specify private IPs as data sources when configuring Loggers. Collected data is then stored in tables with additional fields for device information (</w:t>
      </w:r>
      <w:r>
        <w:rPr>
          <w:rStyle w:val="af4"/>
        </w:rPr>
        <w:t>_device_ip</w:t>
      </w:r>
      <w:r>
        <w:t xml:space="preserve">, </w:t>
      </w:r>
      <w:r>
        <w:rPr>
          <w:rStyle w:val="af4"/>
        </w:rPr>
        <w:t>_device_name</w:t>
      </w:r>
      <w:r>
        <w:t>) and site information (</w:t>
      </w:r>
      <w:r>
        <w:rPr>
          <w:rStyle w:val="af4"/>
        </w:rPr>
        <w:t>_site</w:t>
      </w:r>
      <w:r>
        <w:t>).</w:t>
      </w:r>
    </w:p>
    <w:p>
      <w:pPr>
        <w:pStyle w:val="4"/>
      </w:pPr>
      <w:r>
        <w:t>Search Site</w:t>
      </w:r>
    </w:p>
    <w:p>
      <w:r>
        <w:t xml:space="preserve">You can view or search the site list under </w:t>
      </w:r>
      <w:r>
        <w:rPr>
          <w:b w:val="on"/>
        </w:rPr>
        <w:t>Policies &gt; Sites</w:t>
      </w:r>
      <w:r>
        <w:t>.</w:t>
      </w:r>
    </w:p>
    <w:p>
      <w:pPr>
        <w:numPr>
          <w:numId w:val="603"/>
        </w:numPr>
        <w:spacing w:before="0" w:after="0"/>
        <w:ind w:left="360" w:hanging="360"/>
      </w:pPr>
      <w:r>
        <w:rPr>
          <w:b w:val="on"/>
        </w:rPr>
        <w:t>Name</w:t>
      </w:r>
      <w:r>
        <w:t>: Name of the site</w:t>
      </w:r>
    </w:p>
    <w:p>
      <w:pPr>
        <w:numPr>
          <w:numId w:val="603"/>
        </w:numPr>
        <w:spacing w:before="0" w:after="0"/>
        <w:ind w:left="360" w:hanging="360"/>
      </w:pPr>
      <w:r>
        <w:rPr>
          <w:b w:val="on"/>
        </w:rPr>
        <w:t>Description</w:t>
      </w:r>
      <w:r>
        <w:t>: Description for the site</w:t>
      </w:r>
    </w:p>
    <w:p>
      <w:pPr>
        <w:numPr>
          <w:numId w:val="603"/>
        </w:numPr>
        <w:spacing w:before="0" w:after="0"/>
        <w:ind w:left="360" w:hanging="360"/>
      </w:pPr>
      <w:r>
        <w:rPr>
          <w:b w:val="on"/>
        </w:rPr>
        <w:t>Created At</w:t>
      </w:r>
      <w:r>
        <w:t>: Date the site was created</w:t>
      </w:r>
    </w:p>
    <w:p>
      <w:pPr>
        <w:numPr>
          <w:numId w:val="603"/>
        </w:numPr>
        <w:spacing w:before="0" w:after="0"/>
        <w:ind w:left="360" w:hanging="360"/>
      </w:pPr>
      <w:r>
        <w:rPr>
          <w:b w:val="on"/>
        </w:rPr>
        <w:t>Modified At</w:t>
      </w:r>
      <w:r>
        <w:t>: Date the site was last modified</w:t>
      </w:r>
    </w:p>
    <w:p>
      <w:r>
        <w:t xml:space="preserve">To find a specific site, use the search tool in the toolbar. The search tool filters sites based on keywords in the </w:t>
      </w:r>
      <w:r>
        <w:rPr>
          <w:b w:val="on"/>
        </w:rPr>
        <w:t>Name</w:t>
      </w:r>
      <w:r>
        <w:t xml:space="preserve"> and </w:t>
      </w:r>
      <w:r>
        <w:rPr>
          <w:b w:val="on"/>
        </w:rPr>
        <w:t>Description</w:t>
      </w:r>
      <w:r>
        <w:t xml:space="preserve"> fields. The search is not case-sensitive.</w:t>
      </w:r>
    </w:p>
    <w:p>
      <w:pPr>
        <w:pStyle w:val="a7"/>
      </w:pPr>
      <w:r>
        <w:t>Download Site List</w:t>
      </w:r>
    </w:p>
    <w:p>
      <w:r>
        <w:t xml:space="preserve">To download the site list as a file to your local PC, click </w:t>
      </w:r>
      <w:r>
        <w:rPr>
          <w:b w:val="on"/>
        </w:rPr>
        <w:t>Download</w:t>
      </w:r>
      <w:r>
        <w:t xml:space="preserve"> in the toolbar.</w:t>
      </w:r>
    </w:p>
    <w:p>
      <w:pPr>
        <w:pStyle w:val="a7"/>
      </w:pPr>
      <w:r>
        <w:t>Refresh Site List</w:t>
      </w:r>
    </w:p>
    <w:p>
      <w:r>
        <w:t xml:space="preserve">To update the site list with the latest information, click </w:t>
      </w:r>
      <w:r>
        <w:rPr>
          <w:b w:val="on"/>
        </w:rPr>
        <w:t>Refresh</w:t>
      </w:r>
      <w:r>
        <w:t xml:space="preserve"> in the toolbar.</w:t>
      </w:r>
    </w:p>
    <w:p>
      <w:pPr>
        <w:pStyle w:val="4"/>
      </w:pPr>
      <w:r>
        <w:t>Register Site</w:t>
      </w:r>
    </w:p>
    <w:p>
      <w:r>
        <w:t>To register a new site:</w:t>
      </w:r>
    </w:p>
    <w:p>
      <w:r>
        <w:t xml:space="preserve">Go to </w:t>
      </w:r>
      <w:r>
        <w:rPr>
          <w:b w:val="on"/>
        </w:rPr>
        <w:t>Policies &gt; Sites</w:t>
      </w:r>
      <w:r>
        <w:t xml:space="preserve"> and click </w:t>
      </w:r>
      <w:r>
        <w:rPr>
          <w:b w:val="on"/>
        </w:rPr>
        <w:t>Add</w:t>
      </w:r>
      <w:r>
        <w:t xml:space="preserve"> in the toolbar.</w:t>
      </w:r>
    </w:p>
    <w:p>
      <w:r>
        <w:t xml:space="preserve">In the </w:t>
      </w:r>
      <w:r>
        <w:rPr>
          <w:b w:val="on"/>
        </w:rPr>
        <w:t>Add Site</w:t>
      </w:r>
      <w:r>
        <w:t xml:space="preserve"> page, enter the required values and click </w:t>
      </w:r>
      <w:r>
        <w:rPr>
          <w:b w:val="on"/>
        </w:rPr>
        <w:t>OK</w:t>
      </w:r>
      <w:r>
        <w:t>.</w:t>
      </w:r>
    </w:p>
    <w:p>
      <w:pPr>
        <w:numPr>
          <w:numId w:val="605"/>
        </w:numPr>
        <w:spacing w:before="0" w:after="0"/>
        <w:ind w:left="360" w:hanging="360"/>
      </w:pPr>
      <w:r>
        <w:rPr>
          <w:b w:val="on"/>
        </w:rPr>
        <w:t>Name</w:t>
      </w:r>
      <w:r>
        <w:t>: Name of the site (up to 50 characters).</w:t>
      </w:r>
    </w:p>
    <w:p>
      <w:pPr>
        <w:numPr>
          <w:numId w:val="605"/>
        </w:numPr>
        <w:spacing w:before="0" w:after="0"/>
        <w:ind w:left="360" w:hanging="360"/>
      </w:pPr>
      <w:r>
        <w:rPr>
          <w:b w:val="on"/>
        </w:rPr>
        <w:t>Description</w:t>
      </w:r>
      <w:r>
        <w:t>: Detailed description of the site (up to 2,000 characters).</w:t>
      </w:r>
    </w:p>
    <w:p>
      <w:pPr>
        <w:pStyle w:val="af1"/>
      </w:pPr>
      <w:r>
        <w:t>Site names cannot be duplicated.</w:t>
      </w:r>
    </w:p>
    <w:p>
      <w:pPr>
        <w:pStyle w:val="4"/>
      </w:pPr>
      <w:r>
        <w:t>Edit Site Information</w:t>
      </w:r>
    </w:p>
    <w:p>
      <w:r>
        <w:t>To edit site information:</w:t>
      </w:r>
    </w:p>
    <w:p>
      <w:r>
        <w:t>Click the name of the site in the list.</w:t>
      </w:r>
    </w:p>
    <w:p>
      <w:r>
        <w:t xml:space="preserve">In the </w:t>
      </w:r>
      <w:r>
        <w:rPr>
          <w:b w:val="on"/>
        </w:rPr>
        <w:t>Edit Site Information</w:t>
      </w:r>
      <w:r>
        <w:t xml:space="preserve"> screen, update the information and click </w:t>
      </w:r>
      <w:r>
        <w:rPr>
          <w:b w:val="on"/>
        </w:rPr>
        <w:t>OK</w:t>
      </w:r>
      <w:r>
        <w:t>.</w:t>
      </w:r>
    </w:p>
    <w:p>
      <w:pPr>
        <w:pStyle w:val="4"/>
      </w:pPr>
      <w:r>
        <w:t>Usages</w:t>
      </w:r>
    </w:p>
    <w:p>
      <w:pPr>
        <w:pStyle w:val="a7"/>
      </w:pPr>
      <w:r>
        <w:t>Asset - IP address</w:t>
      </w:r>
    </w:p>
    <w:p>
      <w:r>
        <w:t xml:space="preserve">Register </w:t>
      </w:r>
      <w:hyperlink r:id="rId424">
        <w:r>
          <w:rPr>
            <w:rStyle w:val="a6"/>
          </w:rPr>
          <w:t>private IPs</w:t>
        </w:r>
      </w:hyperlink>
      <w:r>
        <w:t xml:space="preserve"> under </w:t>
      </w:r>
      <w:r>
        <w:rPr>
          <w:b w:val="on"/>
        </w:rPr>
        <w:t>Policies &gt; Assets</w:t>
      </w:r>
    </w:p>
    <w:p>
      <w:pPr>
        <w:pStyle w:val="a7"/>
      </w:pPr>
      <w:r>
        <w:t>Logger Configuration</w:t>
      </w:r>
    </w:p>
    <w:p>
      <w:r>
        <w:t xml:space="preserve">Site information, along with </w:t>
      </w:r>
      <w:hyperlink r:id="rId425">
        <w:r>
          <w:rPr>
            <w:rStyle w:val="a6"/>
          </w:rPr>
          <w:t>private IPs</w:t>
        </w:r>
      </w:hyperlink>
      <w:r>
        <w:t xml:space="preserve">, is used to specify data sources when adding or modifying loggers under </w:t>
      </w:r>
      <w:r>
        <w:rPr>
          <w:b w:val="on"/>
        </w:rPr>
        <w:t>Loggers &gt; Loggers</w:t>
      </w:r>
      <w:r>
        <w:t>*.</w:t>
      </w:r>
    </w:p>
    <w:p>
      <w:r>
        <w:t xml:space="preserve">When data is collected through a logger, the </w:t>
      </w:r>
      <w:r>
        <w:rPr>
          <w:b w:val="on"/>
        </w:rPr>
        <w:t>_site</w:t>
      </w:r>
      <w:r>
        <w:t xml:space="preserve"> meta field stores the site name.</w:t>
      </w:r>
    </w:p>
    <w:p>
      <w:pPr>
        <w:pStyle w:val="4"/>
      </w:pPr>
      <w:r>
        <w:t>Delete Site</w:t>
      </w:r>
    </w:p>
    <w:p>
      <w:r>
        <w:t>To delete a site:</w:t>
      </w:r>
    </w:p>
    <w:p>
      <w:r>
        <w:t>Select the checkbox of the site(s) to delete from the list.</w:t>
      </w:r>
    </w:p>
    <w:p>
      <w:r>
        <w:t xml:space="preserve">Click </w:t>
      </w:r>
      <w:r>
        <w:rPr>
          <w:b w:val="on"/>
        </w:rPr>
        <w:t>Delete</w:t>
      </w:r>
      <w:r>
        <w:t xml:space="preserve"> in the toolbar.</w:t>
      </w:r>
    </w:p>
    <w:p>
      <w:r>
        <w:t xml:space="preserve">In the </w:t>
      </w:r>
      <w:r>
        <w:rPr>
          <w:b w:val="on"/>
        </w:rPr>
        <w:t>Delete Site</w:t>
      </w:r>
      <w:r>
        <w:t xml:space="preserve"> dialog box, review the selected sites and click </w:t>
      </w:r>
      <w:r>
        <w:rPr>
          <w:b w:val="on"/>
        </w:rPr>
        <w:t>Delete</w:t>
      </w:r>
      <w:r>
        <w:t xml:space="preserve">. To cancel, click </w:t>
      </w:r>
      <w:r>
        <w:rPr>
          <w:b w:val="on"/>
        </w:rPr>
        <w:t>Cancel</w:t>
      </w:r>
      <w:r>
        <w:t>.</w:t>
      </w:r>
    </w:p>
    <w:p>
      <w:pPr>
        <w:pStyle w:val="ae"/>
      </w:pPr>
      <w:r>
        <w:t>Deleting a site also deletes all private IPs associated with it.</w:t>
      </w:r>
    </w:p>
    <w:p>
      <w:pPr>
        <w:pStyle w:val="3"/>
      </w:pPr>
      <w:r>
        <w:t>Assets</w:t>
      </w:r>
    </w:p>
    <w:p>
      <w:pPr>
        <w:pStyle w:val="4"/>
      </w:pPr>
      <w:r>
        <w:t>Overview</w:t>
      </w:r>
    </w:p>
    <w:p>
      <w:r>
        <w:t xml:space="preserve">Register the IP address of a system that requires protection from threats as an </w:t>
      </w:r>
      <w:r>
        <w:rPr>
          <w:b w:val="on"/>
        </w:rPr>
        <w:t>asset</w:t>
      </w:r>
      <w:r>
        <w:t>. After registering an asset, you can configure it for use in a logger to enable asset-based log classification. the logger appends asset information as separate fields (</w:t>
      </w:r>
      <w:r>
        <w:rPr>
          <w:rStyle w:val="af4"/>
        </w:rPr>
        <w:t>_device_ip</w:t>
      </w:r>
      <w:r>
        <w:t xml:space="preserve">, </w:t>
      </w:r>
      <w:r>
        <w:rPr>
          <w:rStyle w:val="af4"/>
        </w:rPr>
        <w:t>_device_name</w:t>
      </w:r>
      <w:r>
        <w:t>) and stores it in the table.</w:t>
      </w:r>
    </w:p>
    <w:p>
      <w:pPr>
        <w:pStyle w:val="4"/>
      </w:pPr>
      <w:r>
        <w:t>Search Asset</w:t>
      </w:r>
    </w:p>
    <w:p>
      <w:r>
        <w:t xml:space="preserve">You can view or search private IPs list under </w:t>
      </w:r>
      <w:r>
        <w:rPr>
          <w:b w:val="on"/>
        </w:rPr>
        <w:t>Policies &gt; Assets</w:t>
      </w:r>
      <w:r>
        <w:t>.</w:t>
      </w:r>
    </w:p>
    <w:p>
      <w:pPr>
        <w:numPr>
          <w:numId w:val="608"/>
        </w:numPr>
        <w:spacing w:before="0" w:after="0"/>
        <w:ind w:left="360" w:hanging="360"/>
      </w:pPr>
      <w:r>
        <w:rPr>
          <w:b w:val="on"/>
        </w:rPr>
        <w:t>Priority</w:t>
      </w:r>
      <w:r>
        <w:t>: Importance level of the asset (High, Medium, Low)</w:t>
      </w:r>
    </w:p>
    <w:p>
      <w:pPr>
        <w:numPr>
          <w:numId w:val="608"/>
        </w:numPr>
        <w:spacing w:before="0" w:after="0"/>
        <w:ind w:left="360" w:hanging="360"/>
      </w:pPr>
      <w:r>
        <w:rPr>
          <w:b w:val="on"/>
        </w:rPr>
        <w:t>Site</w:t>
      </w:r>
      <w:r>
        <w:t>: Site associated with the asset</w:t>
      </w:r>
    </w:p>
    <w:p>
      <w:pPr>
        <w:numPr>
          <w:numId w:val="608"/>
        </w:numPr>
        <w:spacing w:before="0" w:after="0"/>
        <w:ind w:left="360" w:hanging="360"/>
      </w:pPr>
      <w:r>
        <w:rPr>
          <w:b w:val="on"/>
        </w:rPr>
        <w:t>IP Address</w:t>
      </w:r>
      <w:r>
        <w:t>: Private IP address</w:t>
      </w:r>
    </w:p>
    <w:p>
      <w:pPr>
        <w:numPr>
          <w:numId w:val="608"/>
        </w:numPr>
        <w:spacing w:before="0" w:after="0"/>
        <w:ind w:left="360" w:hanging="360"/>
      </w:pPr>
      <w:r>
        <w:rPr>
          <w:b w:val="on"/>
        </w:rPr>
        <w:t>Category</w:t>
      </w:r>
      <w:r>
        <w:t>: Classification of the asset</w:t>
      </w:r>
    </w:p>
    <w:p>
      <w:pPr>
        <w:numPr>
          <w:numId w:val="608"/>
        </w:numPr>
        <w:spacing w:before="0" w:after="0"/>
        <w:ind w:left="360" w:hanging="360"/>
      </w:pPr>
      <w:r>
        <w:rPr>
          <w:b w:val="on"/>
        </w:rPr>
        <w:t>Hostname</w:t>
      </w:r>
      <w:r>
        <w:t>: Hostname of the asset</w:t>
      </w:r>
    </w:p>
    <w:p>
      <w:pPr>
        <w:numPr>
          <w:numId w:val="608"/>
        </w:numPr>
        <w:spacing w:before="0" w:after="0"/>
        <w:ind w:left="360" w:hanging="360"/>
      </w:pPr>
      <w:r>
        <w:rPr>
          <w:b w:val="on"/>
        </w:rPr>
        <w:t>Admin</w:t>
      </w:r>
      <w:r>
        <w:t>: Primary administrator of the asset</w:t>
      </w:r>
    </w:p>
    <w:p>
      <w:pPr>
        <w:numPr>
          <w:numId w:val="608"/>
        </w:numPr>
        <w:spacing w:before="0" w:after="0"/>
        <w:ind w:left="360" w:hanging="360"/>
      </w:pPr>
      <w:r>
        <w:rPr>
          <w:b w:val="on"/>
        </w:rPr>
        <w:t>Dept.</w:t>
      </w:r>
      <w:r>
        <w:t>: Department of the primary administrator</w:t>
      </w:r>
    </w:p>
    <w:p>
      <w:pPr>
        <w:numPr>
          <w:numId w:val="608"/>
        </w:numPr>
        <w:spacing w:before="0" w:after="0"/>
        <w:ind w:left="360" w:hanging="360"/>
      </w:pPr>
      <w:r>
        <w:rPr>
          <w:b w:val="on"/>
        </w:rPr>
        <w:t>Modified At</w:t>
      </w:r>
      <w:r>
        <w:t>: Date the asset IP was created or last modified</w:t>
      </w:r>
    </w:p>
    <w:p>
      <w:r>
        <w:t xml:space="preserve">To find a specific asset, use the search tool in the toolbar. The search tool filters asset IPs based on keywords in </w:t>
      </w:r>
      <w:r>
        <w:rPr>
          <w:b w:val="on"/>
        </w:rPr>
        <w:t>Name</w:t>
      </w:r>
      <w:r>
        <w:t xml:space="preserve">, </w:t>
      </w:r>
      <w:r>
        <w:rPr>
          <w:b w:val="on"/>
        </w:rPr>
        <w:t>Hostname</w:t>
      </w:r>
      <w:r>
        <w:t xml:space="preserve">, </w:t>
      </w:r>
      <w:r>
        <w:rPr>
          <w:b w:val="on"/>
        </w:rPr>
        <w:t>Work Group</w:t>
      </w:r>
      <w:r>
        <w:t xml:space="preserve">, and </w:t>
      </w:r>
      <w:r>
        <w:rPr>
          <w:b w:val="on"/>
        </w:rPr>
        <w:t>Description</w:t>
      </w:r>
      <w:r>
        <w:t xml:space="preserve"> fields. Searches are case-insensitive.</w:t>
      </w:r>
    </w:p>
    <w:p>
      <w:pPr>
        <w:pStyle w:val="a7"/>
      </w:pPr>
      <w:r>
        <w:t>Download Asset List</w:t>
      </w:r>
    </w:p>
    <w:p>
      <w:r>
        <w:t xml:space="preserve">To download the asset list as a file to your local PC, click </w:t>
      </w:r>
      <w:r>
        <w:rPr>
          <w:b w:val="on"/>
        </w:rPr>
        <w:t>Download</w:t>
      </w:r>
      <w:r>
        <w:t xml:space="preserve"> in the toolbar.</w:t>
      </w:r>
    </w:p>
    <w:p>
      <w:pPr>
        <w:pStyle w:val="a7"/>
      </w:pPr>
      <w:r>
        <w:t>Refresh Asset List</w:t>
      </w:r>
    </w:p>
    <w:p>
      <w:r>
        <w:t xml:space="preserve">To refresh the asset list, click </w:t>
      </w:r>
      <w:r>
        <w:rPr>
          <w:b w:val="on"/>
        </w:rPr>
        <w:t>Refresh</w:t>
      </w:r>
      <w:r>
        <w:t xml:space="preserve"> in the toolbar.</w:t>
      </w:r>
    </w:p>
    <w:p>
      <w:pPr>
        <w:pStyle w:val="a7"/>
      </w:pPr>
      <w:r>
        <w:t>Rows per Page</w:t>
      </w:r>
    </w:p>
    <w:p>
      <w:r>
        <w:t xml:space="preserve">To change the number of assets displayed in the list, click </w:t>
      </w:r>
      <w:r>
        <w:rPr>
          <w:b w:val="on"/>
        </w:rPr>
        <w:t>Rows per Page</w:t>
      </w:r>
      <w:r>
        <w:t xml:space="preserve"> in the toolbar and select the desired number (options: 10, 20, 50, 100, 150, 200).</w:t>
      </w:r>
    </w:p>
    <w:p>
      <w:pPr>
        <w:pStyle w:val="4"/>
      </w:pPr>
      <w:r>
        <w:t>Add Asset</w:t>
      </w:r>
    </w:p>
    <w:p>
      <w:r>
        <w:t>To add an asset:</w:t>
      </w:r>
    </w:p>
    <w:p>
      <w:r>
        <w:t xml:space="preserve">Click </w:t>
      </w:r>
      <w:r>
        <w:rPr>
          <w:b w:val="on"/>
        </w:rPr>
        <w:t>Add</w:t>
      </w:r>
      <w:r>
        <w:t xml:space="preserve"> at the top of the list.</w:t>
      </w:r>
    </w:p>
    <w:p>
      <w:r>
        <w:t xml:space="preserve">In the </w:t>
      </w:r>
      <w:r>
        <w:rPr>
          <w:b w:val="on"/>
        </w:rPr>
        <w:t>Add Asset</w:t>
      </w:r>
      <w:r>
        <w:t xml:space="preserve"> screen, enter or select the required values, then click </w:t>
      </w:r>
      <w:r>
        <w:rPr>
          <w:b w:val="on"/>
        </w:rPr>
        <w:t>OK</w:t>
      </w:r>
      <w:r>
        <w:t xml:space="preserve"> to save.</w:t>
      </w:r>
    </w:p>
    <w:p>
      <w:pPr>
        <w:numPr>
          <w:numId w:val="610"/>
        </w:numPr>
        <w:spacing w:before="0" w:after="0"/>
        <w:ind w:left="360" w:hanging="360"/>
      </w:pPr>
      <w:r>
        <w:rPr>
          <w:b w:val="on"/>
        </w:rPr>
        <w:t>IP Address</w:t>
      </w:r>
      <w:r>
        <w:t>: IPv4 address of the asset</w:t>
      </w:r>
    </w:p>
    <w:p>
      <w:pPr>
        <w:numPr>
          <w:numId w:val="610"/>
        </w:numPr>
        <w:spacing w:before="0" w:after="0"/>
        <w:ind w:left="360" w:hanging="360"/>
      </w:pPr>
      <w:r>
        <w:rPr>
          <w:b w:val="on"/>
        </w:rPr>
        <w:t>Site</w:t>
      </w:r>
      <w:r>
        <w:t xml:space="preserve">: Select from the </w:t>
      </w:r>
      <w:hyperlink r:id="rId426">
        <w:r>
          <w:rPr>
            <w:rStyle w:val="a6"/>
          </w:rPr>
          <w:t>site</w:t>
        </w:r>
      </w:hyperlink>
      <w:r>
        <w:t xml:space="preserve"> list.</w:t>
      </w:r>
    </w:p>
    <w:p>
      <w:pPr>
        <w:numPr>
          <w:numId w:val="610"/>
        </w:numPr>
        <w:spacing w:before="0" w:after="0"/>
        <w:ind w:left="360" w:hanging="360"/>
      </w:pPr>
      <w:r>
        <w:rPr>
          <w:b w:val="on"/>
        </w:rPr>
        <w:t>Priority</w:t>
      </w:r>
      <w:r>
        <w:t>: Importance level of the asset (Options: High, Medium, Low; Default: Low)</w:t>
      </w:r>
    </w:p>
    <w:p>
      <w:pPr>
        <w:numPr>
          <w:numId w:val="610"/>
        </w:numPr>
        <w:spacing w:before="0" w:after="0"/>
        <w:ind w:left="360" w:hanging="360"/>
      </w:pPr>
      <w:r>
        <w:rPr>
          <w:b w:val="on"/>
        </w:rPr>
        <w:t>Category</w:t>
      </w:r>
      <w:r>
        <w:t>: Classification of the asset (Options: Unclassified, PC, Server, Mobile, Network Equipment, Security Equipment, Printer, VOIP; Default: Unclassified)</w:t>
      </w:r>
    </w:p>
    <w:p>
      <w:pPr>
        <w:numPr>
          <w:numId w:val="610"/>
        </w:numPr>
        <w:spacing w:before="0" w:after="0"/>
        <w:ind w:left="360" w:hanging="360"/>
      </w:pPr>
      <w:r>
        <w:rPr>
          <w:b w:val="on"/>
        </w:rPr>
        <w:t>Admin</w:t>
      </w:r>
      <w:r>
        <w:t xml:space="preserve">: Select the primary administrator from the </w:t>
      </w:r>
      <w:hyperlink r:id="rId427">
        <w:r>
          <w:rPr>
            <w:rStyle w:val="a6"/>
          </w:rPr>
          <w:t>employees</w:t>
        </w:r>
      </w:hyperlink>
      <w:r>
        <w:t xml:space="preserve"> list.</w:t>
      </w:r>
    </w:p>
    <w:p>
      <w:pPr>
        <w:numPr>
          <w:numId w:val="610"/>
        </w:numPr>
        <w:spacing w:before="0" w:after="0"/>
        <w:ind w:left="360" w:hanging="360"/>
      </w:pPr>
      <w:r>
        <w:rPr>
          <w:b w:val="on"/>
        </w:rPr>
        <w:t>Dept. (Admin)</w:t>
      </w:r>
      <w:r>
        <w:t xml:space="preserve">: Department of the primary administrator (auto-filled upon </w:t>
      </w:r>
      <w:r>
        <w:rPr>
          <w:b w:val="on"/>
        </w:rPr>
        <w:t>Admin</w:t>
      </w:r>
      <w:r>
        <w:t xml:space="preserve"> selection)</w:t>
      </w:r>
    </w:p>
    <w:p>
      <w:pPr>
        <w:numPr>
          <w:numId w:val="610"/>
        </w:numPr>
        <w:spacing w:before="0" w:after="0"/>
        <w:ind w:left="360" w:hanging="360"/>
      </w:pPr>
      <w:r>
        <w:rPr>
          <w:b w:val="on"/>
        </w:rPr>
        <w:t>Sub-Admin</w:t>
      </w:r>
      <w:r>
        <w:t xml:space="preserve">: Select the secondary administrator from the </w:t>
      </w:r>
      <w:hyperlink r:id="rId428">
        <w:r>
          <w:rPr>
            <w:rStyle w:val="a6"/>
          </w:rPr>
          <w:t>employees</w:t>
        </w:r>
      </w:hyperlink>
      <w:r>
        <w:t xml:space="preserve"> list.</w:t>
      </w:r>
    </w:p>
    <w:p>
      <w:pPr>
        <w:numPr>
          <w:numId w:val="610"/>
        </w:numPr>
        <w:spacing w:before="0" w:after="0"/>
        <w:ind w:left="360" w:hanging="360"/>
      </w:pPr>
      <w:r>
        <w:rPr>
          <w:b w:val="on"/>
        </w:rPr>
        <w:t>Dept. (Sub-Admin)</w:t>
      </w:r>
      <w:r>
        <w:t xml:space="preserve">: Department of the secondary administrator (auto-filled upon </w:t>
      </w:r>
      <w:r>
        <w:rPr>
          <w:b w:val="on"/>
        </w:rPr>
        <w:t>Sub-Admin</w:t>
      </w:r>
      <w:r>
        <w:t xml:space="preserve"> selection)</w:t>
      </w:r>
    </w:p>
    <w:p>
      <w:pPr>
        <w:numPr>
          <w:numId w:val="610"/>
        </w:numPr>
        <w:spacing w:before="0" w:after="0"/>
        <w:ind w:left="360" w:hanging="360"/>
      </w:pPr>
      <w:r>
        <w:rPr>
          <w:b w:val="on"/>
        </w:rPr>
        <w:t>Hostname</w:t>
      </w:r>
      <w:r>
        <w:t>: Hostname of the asset (up to 255 characters)</w:t>
      </w:r>
    </w:p>
    <w:p>
      <w:pPr>
        <w:numPr>
          <w:numId w:val="610"/>
        </w:numPr>
        <w:spacing w:before="0" w:after="0"/>
        <w:ind w:left="360" w:hanging="360"/>
      </w:pPr>
      <w:r>
        <w:rPr>
          <w:b w:val="on"/>
        </w:rPr>
        <w:t>Work Group</w:t>
      </w:r>
      <w:r>
        <w:t>: Work group of the asset (up to 255 characters)</w:t>
      </w:r>
    </w:p>
    <w:p>
      <w:pPr>
        <w:numPr>
          <w:numId w:val="610"/>
        </w:numPr>
        <w:spacing w:before="0" w:after="0"/>
        <w:ind w:left="360" w:hanging="360"/>
      </w:pPr>
      <w:r>
        <w:rPr>
          <w:b w:val="on"/>
        </w:rPr>
        <w:t>OS</w:t>
      </w:r>
      <w:r>
        <w:t>: Operating system of the asset (up to 20 characters)</w:t>
      </w:r>
    </w:p>
    <w:p>
      <w:pPr>
        <w:numPr>
          <w:numId w:val="610"/>
        </w:numPr>
        <w:spacing w:before="0" w:after="0"/>
        <w:ind w:left="360" w:hanging="360"/>
      </w:pPr>
      <w:r>
        <w:rPr>
          <w:b w:val="on"/>
        </w:rPr>
        <w:t>OS Version</w:t>
      </w:r>
      <w:r>
        <w:t>: OS version of the asset (up to 50 characters)</w:t>
      </w:r>
    </w:p>
    <w:p>
      <w:pPr>
        <w:numPr>
          <w:numId w:val="610"/>
        </w:numPr>
        <w:spacing w:before="0" w:after="0"/>
        <w:ind w:left="360" w:hanging="360"/>
      </w:pPr>
      <w:r>
        <w:rPr>
          <w:b w:val="on"/>
        </w:rPr>
        <w:t>Location</w:t>
      </w:r>
      <w:r>
        <w:t>: Physical location of the asset (up to 255 characters)</w:t>
      </w:r>
    </w:p>
    <w:p>
      <w:pPr>
        <w:numPr>
          <w:numId w:val="610"/>
        </w:numPr>
        <w:spacing w:before="0" w:after="0"/>
        <w:ind w:left="360" w:hanging="360"/>
      </w:pPr>
      <w:r>
        <w:rPr>
          <w:b w:val="on"/>
        </w:rPr>
        <w:t>Installed On</w:t>
      </w:r>
      <w:r>
        <w:t>: Installation date of the asset (select from calendar)</w:t>
      </w:r>
    </w:p>
    <w:p>
      <w:pPr>
        <w:numPr>
          <w:numId w:val="610"/>
        </w:numPr>
        <w:spacing w:before="0" w:after="0"/>
        <w:ind w:left="360" w:hanging="360"/>
      </w:pPr>
      <w:r>
        <w:rPr>
          <w:b w:val="on"/>
        </w:rPr>
        <w:t>MAC Address</w:t>
      </w:r>
      <w:r>
        <w:t>: MAC address of the asset (up to 17 characters)</w:t>
      </w:r>
    </w:p>
    <w:p>
      <w:pPr>
        <w:numPr>
          <w:numId w:val="610"/>
        </w:numPr>
        <w:spacing w:before="0" w:after="0"/>
        <w:ind w:left="360" w:hanging="360"/>
      </w:pPr>
      <w:r>
        <w:rPr>
          <w:b w:val="on"/>
        </w:rPr>
        <w:t>Description</w:t>
      </w:r>
      <w:r>
        <w:t>: Additional details about the asset (up to 2,000 characters)</w:t>
      </w:r>
    </w:p>
    <w:p>
      <w:r>
        <w:t xml:space="preserve">After entering the details, click </w:t>
      </w:r>
      <w:r>
        <w:rPr>
          <w:b w:val="on"/>
        </w:rPr>
        <w:t>OK</w:t>
      </w:r>
      <w:r>
        <w:t xml:space="preserve"> to add the asset.</w:t>
      </w:r>
    </w:p>
    <w:p>
      <w:pPr>
        <w:pStyle w:val="4"/>
      </w:pPr>
      <w:r>
        <w:t>Edit Asset</w:t>
      </w:r>
    </w:p>
    <w:p>
      <w:r>
        <w:t>To edit an asset:</w:t>
      </w:r>
    </w:p>
    <w:p>
      <w:r>
        <w:t>Click the asset’s IP address in the list.</w:t>
      </w:r>
    </w:p>
    <w:p>
      <w:r>
        <w:t xml:space="preserve">In the </w:t>
      </w:r>
      <w:r>
        <w:rPr>
          <w:b w:val="on"/>
        </w:rPr>
        <w:t>Edit Asset</w:t>
      </w:r>
      <w:r>
        <w:t xml:space="preserve"> screen, modify the required information and click </w:t>
      </w:r>
      <w:r>
        <w:rPr>
          <w:b w:val="on"/>
        </w:rPr>
        <w:t>OK</w:t>
      </w:r>
      <w:r>
        <w:t>.</w:t>
      </w:r>
    </w:p>
    <w:p>
      <w:pPr>
        <w:pStyle w:val="4"/>
      </w:pPr>
      <w:r>
        <w:t>Utilizing Asset</w:t>
      </w:r>
    </w:p>
    <w:p>
      <w:pPr>
        <w:pStyle w:val="a7"/>
      </w:pPr>
      <w:r>
        <w:t>Logger Configuration</w:t>
      </w:r>
    </w:p>
    <w:p>
      <w:r>
        <w:t xml:space="preserve">Asset information can be used along with </w:t>
      </w:r>
      <w:hyperlink r:id="rId429">
        <w:r>
          <w:rPr>
            <w:rStyle w:val="a6"/>
          </w:rPr>
          <w:t>sites</w:t>
        </w:r>
      </w:hyperlink>
      <w:r>
        <w:t xml:space="preserve"> when adding or editing a logger under </w:t>
      </w:r>
      <w:r>
        <w:rPr>
          <w:b w:val="on"/>
        </w:rPr>
        <w:t>Loggers &gt; Loggers</w:t>
      </w:r>
      <w:r>
        <w:t>, as it defines the data source.</w:t>
      </w:r>
    </w:p>
    <w:p>
      <w:pPr>
        <w:pStyle w:val="a7"/>
      </w:pPr>
      <w:r>
        <w:t>Query</w:t>
      </w:r>
    </w:p>
    <w:p>
      <w:r>
        <w:t xml:space="preserve">Use the </w:t>
      </w:r>
      <w:hyperlink r:id="rId430">
        <w:r>
          <w:rPr>
            <w:rStyle w:val="a6"/>
          </w:rPr>
          <w:t>iplookup</w:t>
        </w:r>
      </w:hyperlink>
      <w:r>
        <w:t xml:space="preserve"> command to check whether an input field’s IP address exists in the internal asset database and retrieve associated asset administrator details.</w:t>
      </w:r>
    </w:p>
    <w:p>
      <w:pPr>
        <w:pStyle w:val="4"/>
      </w:pPr>
      <w:r>
        <w:t>Delete Asset</w:t>
      </w:r>
    </w:p>
    <w:p>
      <w:r>
        <w:t>To delete an asset:</w:t>
      </w:r>
    </w:p>
    <w:p>
      <w:r>
        <w:t>Select the checkbox of the asset to delete in the list.</w:t>
      </w:r>
    </w:p>
    <w:p>
      <w:r>
        <w:t xml:space="preserve">Click </w:t>
      </w:r>
      <w:r>
        <w:rPr>
          <w:b w:val="on"/>
        </w:rPr>
        <w:t>Delete</w:t>
      </w:r>
      <w:r>
        <w:t xml:space="preserve"> in the toolbar.</w:t>
      </w:r>
    </w:p>
    <w:p>
      <w:r>
        <w:t xml:space="preserve">In the </w:t>
      </w:r>
      <w:r>
        <w:rPr>
          <w:b w:val="on"/>
        </w:rPr>
        <w:t>Delete Asset</w:t>
      </w:r>
      <w:r>
        <w:t xml:space="preserve"> dialog box, review the selected assets, then click </w:t>
      </w:r>
      <w:r>
        <w:rPr>
          <w:b w:val="on"/>
        </w:rPr>
        <w:t>Delete</w:t>
      </w:r>
      <w:r>
        <w:t xml:space="preserve">. To cancel, click </w:t>
      </w:r>
      <w:r>
        <w:rPr>
          <w:b w:val="on"/>
        </w:rPr>
        <w:t>Cancel</w:t>
      </w:r>
      <w:r>
        <w:t>.</w:t>
      </w:r>
    </w:p>
    <w:p>
      <w:pPr>
        <w:pStyle w:val="af1"/>
      </w:pPr>
      <w:r>
        <w:t>When an asset is deleted, its configuration in the logger is also removed. This does not affect data collection, but the `_device_ip` and `_device_name` fields will be set to null.</w:t>
      </w:r>
    </w:p>
    <w:p>
      <w:pPr>
        <w:pStyle w:val="3"/>
      </w:pPr>
      <w:r>
        <w:t>Address Group</w:t>
      </w:r>
    </w:p>
    <w:p>
      <w:pPr>
        <w:pStyle w:val="4"/>
      </w:pPr>
      <w:r>
        <w:t>Overview</w:t>
      </w:r>
    </w:p>
    <w:p>
      <w:r>
        <w:t>The address group organizes IP addresses into groups based on their purpose. Address groups can be used to register and manage attacker or abnormal network host IP addresses for a specific period or to exclude certain IP addresses from detection rules. Additionally, address groups can be utilized as IP blocklists for network access control systems such as firewalls or IPS.</w:t>
      </w:r>
    </w:p>
    <w:p>
      <w:pPr>
        <w:pStyle w:val="4"/>
      </w:pPr>
      <w:r>
        <w:t>Search Address Group</w:t>
      </w:r>
    </w:p>
    <w:p>
      <w:r>
        <w:t xml:space="preserve">You can view or search the address group list under </w:t>
      </w:r>
      <w:r>
        <w:rPr>
          <w:b w:val="on"/>
        </w:rPr>
        <w:t>Policies &gt; Address Groups</w:t>
      </w:r>
      <w:r>
        <w:t>.</w:t>
      </w:r>
    </w:p>
    <w:p>
      <w:pPr>
        <w:numPr>
          <w:numId w:val="613"/>
        </w:numPr>
        <w:spacing w:before="0" w:after="0"/>
        <w:ind w:left="360" w:hanging="360"/>
      </w:pPr>
      <w:r>
        <w:rPr>
          <w:b w:val="on"/>
        </w:rPr>
        <w:t>Name</w:t>
      </w:r>
      <w:r>
        <w:t>: Unique name of the address group</w:t>
      </w:r>
    </w:p>
    <w:p>
      <w:pPr>
        <w:numPr>
          <w:numId w:val="613"/>
        </w:numPr>
        <w:spacing w:before="0" w:after="0"/>
        <w:ind w:left="360" w:hanging="360"/>
      </w:pPr>
      <w:r>
        <w:rPr>
          <w:b w:val="on"/>
        </w:rPr>
        <w:t>Description</w:t>
      </w:r>
      <w:r>
        <w:t>: Description of the address group</w:t>
      </w:r>
    </w:p>
    <w:p>
      <w:pPr>
        <w:numPr>
          <w:numId w:val="613"/>
        </w:numPr>
        <w:spacing w:before="0" w:after="0"/>
        <w:ind w:left="360" w:hanging="360"/>
      </w:pPr>
      <w:r>
        <w:rPr>
          <w:b w:val="on"/>
        </w:rPr>
        <w:t>Count</w:t>
      </w:r>
      <w:r>
        <w:t>: Number of IP addresses in the address group</w:t>
      </w:r>
    </w:p>
    <w:p>
      <w:pPr>
        <w:numPr>
          <w:numId w:val="613"/>
        </w:numPr>
        <w:spacing w:before="0" w:after="0"/>
        <w:ind w:left="360" w:hanging="360"/>
      </w:pPr>
      <w:r>
        <w:rPr>
          <w:b w:val="on"/>
        </w:rPr>
        <w:t>Created At</w:t>
      </w:r>
      <w:r>
        <w:t>: Date the address group was created</w:t>
      </w:r>
    </w:p>
    <w:p>
      <w:pPr>
        <w:numPr>
          <w:numId w:val="613"/>
        </w:numPr>
        <w:spacing w:before="0" w:after="0"/>
        <w:ind w:left="360" w:hanging="360"/>
      </w:pPr>
      <w:r>
        <w:rPr>
          <w:b w:val="on"/>
        </w:rPr>
        <w:t>Modified At</w:t>
      </w:r>
      <w:r>
        <w:t>: Date the address group was last modified</w:t>
      </w:r>
    </w:p>
    <w:p>
      <w:r>
        <w:t xml:space="preserve">To find a specific address group in the list, use the search tool in the toolbar. The search tool finds address groups containing the entered keyword in </w:t>
      </w:r>
      <w:r>
        <w:rPr>
          <w:b w:val="on"/>
        </w:rPr>
        <w:t>Name</w:t>
      </w:r>
      <w:r>
        <w:t xml:space="preserve"> or </w:t>
      </w:r>
      <w:r>
        <w:rPr>
          <w:b w:val="on"/>
        </w:rPr>
        <w:t>Description</w:t>
      </w:r>
      <w:r>
        <w:t xml:space="preserve"> fields. The search is not case-sensitive.</w:t>
      </w:r>
    </w:p>
    <w:p>
      <w:pPr>
        <w:pStyle w:val="a7"/>
      </w:pPr>
      <w:r>
        <w:t>Download Address Group List</w:t>
      </w:r>
    </w:p>
    <w:p>
      <w:r>
        <w:t xml:space="preserve">To download the address group list as a file to your local PC, click </w:t>
      </w:r>
      <w:r>
        <w:rPr>
          <w:b w:val="on"/>
        </w:rPr>
        <w:t>Download</w:t>
      </w:r>
      <w:r>
        <w:t xml:space="preserve"> in the toolbar.</w:t>
      </w:r>
    </w:p>
    <w:p>
      <w:pPr>
        <w:pStyle w:val="a7"/>
      </w:pPr>
      <w:r>
        <w:t>Refresh Address Group List</w:t>
      </w:r>
    </w:p>
    <w:p>
      <w:r>
        <w:t xml:space="preserve">To update the address group list with the latest information, click </w:t>
      </w:r>
      <w:r>
        <w:rPr>
          <w:b w:val="on"/>
        </w:rPr>
        <w:t>Refresh</w:t>
      </w:r>
      <w:r>
        <w:t xml:space="preserve"> in the toolbar.</w:t>
      </w:r>
    </w:p>
    <w:p>
      <w:pPr>
        <w:pStyle w:val="4"/>
      </w:pPr>
      <w:r>
        <w:t>Add Address Group</w:t>
      </w:r>
    </w:p>
    <w:p>
      <w:r>
        <w:t>To add an address group:</w:t>
      </w:r>
    </w:p>
    <w:p>
      <w:r>
        <w:t xml:space="preserve">Go to </w:t>
      </w:r>
      <w:r>
        <w:rPr>
          <w:b w:val="on"/>
        </w:rPr>
        <w:t>Policies &gt; Address Groups</w:t>
      </w:r>
      <w:r>
        <w:t xml:space="preserve"> and click </w:t>
      </w:r>
      <w:r>
        <w:rPr>
          <w:b w:val="on"/>
        </w:rPr>
        <w:t>Add</w:t>
      </w:r>
      <w:r>
        <w:t xml:space="preserve"> in the toolbar.</w:t>
      </w:r>
    </w:p>
    <w:p>
      <w:r>
        <w:t xml:space="preserve">In the </w:t>
      </w:r>
      <w:r>
        <w:rPr>
          <w:b w:val="on"/>
        </w:rPr>
        <w:t>Add Address Group</w:t>
      </w:r>
      <w:r>
        <w:t xml:space="preserve"> dialog box, enter the required values and click </w:t>
      </w:r>
      <w:r>
        <w:rPr>
          <w:b w:val="on"/>
        </w:rPr>
        <w:t>OK</w:t>
      </w:r>
      <w:r>
        <w:t>.</w:t>
      </w:r>
    </w:p>
    <w:p>
      <w:pPr>
        <w:numPr>
          <w:numId w:val="615"/>
        </w:numPr>
        <w:spacing w:before="0" w:after="0"/>
        <w:ind w:left="360" w:hanging="360"/>
      </w:pPr>
      <w:r>
        <w:rPr>
          <w:b w:val="on"/>
        </w:rPr>
        <w:t>Name</w:t>
      </w:r>
      <w:r>
        <w:t>: Address group name (up to 50 characters)</w:t>
      </w:r>
    </w:p>
    <w:p>
      <w:pPr>
        <w:numPr>
          <w:numId w:val="615"/>
        </w:numPr>
        <w:spacing w:before="0" w:after="0"/>
        <w:ind w:left="360" w:hanging="360"/>
      </w:pPr>
      <w:r>
        <w:rPr>
          <w:b w:val="on"/>
        </w:rPr>
        <w:t>Description</w:t>
      </w:r>
      <w:r>
        <w:t>: Description of the address group (up to 2,000 characters)</w:t>
      </w:r>
    </w:p>
    <w:p>
      <w:pPr>
        <w:pStyle w:val="4"/>
      </w:pPr>
      <w:r>
        <w:t>Edit Address Group</w:t>
      </w:r>
    </w:p>
    <w:p>
      <w:r>
        <w:t>To edit an address group:</w:t>
      </w:r>
    </w:p>
    <w:p>
      <w:r>
        <w:t>Click the name of the address group you want to modify in the list.</w:t>
      </w:r>
    </w:p>
    <w:p>
      <w:r>
        <w:t xml:space="preserve">Edit the information in the </w:t>
      </w:r>
      <w:r>
        <w:rPr>
          <w:b w:val="on"/>
        </w:rPr>
        <w:t>Edit Address Group</w:t>
      </w:r>
      <w:r>
        <w:t xml:space="preserve"> screen and click </w:t>
      </w:r>
      <w:r>
        <w:rPr>
          <w:b w:val="on"/>
        </w:rPr>
        <w:t>Save</w:t>
      </w:r>
      <w:r>
        <w:t>.</w:t>
      </w:r>
    </w:p>
    <w:p>
      <w:pPr>
        <w:pStyle w:val="a7"/>
      </w:pPr>
      <w:r>
        <w:t>Search IP Address in Address Group</w:t>
      </w:r>
    </w:p>
    <w:p>
      <w:r>
        <w:t>To view or search a certain IP address in an address group:</w:t>
      </w:r>
    </w:p>
    <w:p>
      <w:r>
        <w:t xml:space="preserve">Click the name of the address group in the </w:t>
      </w:r>
      <w:hyperlink r:id="rId431">
        <w:r>
          <w:rPr>
            <w:rStyle w:val="a6"/>
          </w:rPr>
          <w:t>address group</w:t>
        </w:r>
      </w:hyperlink>
      <w:r>
        <w:t xml:space="preserve"> list.</w:t>
      </w:r>
    </w:p>
    <w:p>
      <w:r>
        <w:t xml:space="preserve">In the </w:t>
      </w:r>
      <w:r>
        <w:rPr>
          <w:b w:val="on"/>
        </w:rPr>
        <w:t>Edit Address Group</w:t>
      </w:r>
      <w:r>
        <w:t xml:space="preserve"> screen, view or search the IP address list.</w:t>
      </w:r>
    </w:p>
    <w:p>
      <w:pPr>
        <w:numPr>
          <w:numId w:val="618"/>
        </w:numPr>
        <w:spacing w:before="0" w:after="0"/>
        <w:ind w:left="360" w:hanging="360"/>
      </w:pPr>
      <w:r>
        <w:rPr>
          <w:b w:val="on"/>
        </w:rPr>
        <w:t>IP Address</w:t>
      </w:r>
      <w:r>
        <w:t>: IP address registered in the address group</w:t>
      </w:r>
    </w:p>
    <w:p>
      <w:pPr>
        <w:numPr>
          <w:numId w:val="618"/>
        </w:numPr>
        <w:spacing w:before="0" w:after="0"/>
        <w:ind w:left="360" w:hanging="360"/>
      </w:pPr>
      <w:r>
        <w:rPr>
          <w:b w:val="on"/>
        </w:rPr>
        <w:t>Country</w:t>
      </w:r>
      <w:r>
        <w:t xml:space="preserve">: Country information determined using the built-in </w:t>
      </w:r>
      <w:hyperlink r:id="rId432">
        <w:r>
          <w:rPr>
            <w:rStyle w:val="a6"/>
          </w:rPr>
          <w:t>geoip-lookup</w:t>
        </w:r>
      </w:hyperlink>
      <w:r>
        <w:t xml:space="preserve"> command</w:t>
      </w:r>
    </w:p>
    <w:p>
      <w:pPr>
        <w:numPr>
          <w:numId w:val="618"/>
        </w:numPr>
        <w:spacing w:before="0" w:after="0"/>
        <w:ind w:left="360" w:hanging="360"/>
      </w:pPr>
      <w:r>
        <w:rPr>
          <w:b w:val="on"/>
        </w:rPr>
        <w:t>Description</w:t>
      </w:r>
      <w:r>
        <w:t>: Description of the IP address. If the IP address was registered in the address group due to stream or batch detection, the detection rule name is recorded here.</w:t>
      </w:r>
    </w:p>
    <w:p>
      <w:pPr>
        <w:numPr>
          <w:numId w:val="618"/>
        </w:numPr>
        <w:spacing w:before="0" w:after="0"/>
        <w:ind w:left="360" w:hanging="360"/>
      </w:pPr>
      <w:r>
        <w:rPr>
          <w:b w:val="on"/>
        </w:rPr>
        <w:t>Created At</w:t>
      </w:r>
      <w:r>
        <w:t>: Date and time the IP address was first registered</w:t>
      </w:r>
    </w:p>
    <w:p>
      <w:pPr>
        <w:numPr>
          <w:numId w:val="618"/>
        </w:numPr>
        <w:spacing w:before="0" w:after="0"/>
        <w:ind w:left="360" w:hanging="360"/>
      </w:pPr>
      <w:r>
        <w:rPr>
          <w:b w:val="on"/>
        </w:rPr>
        <w:t>Modified At</w:t>
      </w:r>
      <w:r>
        <w:t>: Most recent registration date and time. If an IP address is re-registered, this field updates.</w:t>
      </w:r>
    </w:p>
    <w:p>
      <w:pPr>
        <w:numPr>
          <w:numId w:val="618"/>
        </w:numPr>
        <w:spacing w:before="0" w:after="0"/>
        <w:ind w:left="360" w:hanging="360"/>
      </w:pPr>
      <w:r>
        <w:rPr>
          <w:b w:val="on"/>
        </w:rPr>
        <w:t>Expired At</w:t>
      </w:r>
      <w:r>
        <w:t>: Time at which the IP address will be removed from the address group when its retention period expires.</w:t>
      </w:r>
    </w:p>
    <w:p>
      <w:pPr>
        <w:numPr>
          <w:numId w:val="618"/>
        </w:numPr>
        <w:spacing w:before="0" w:after="0"/>
        <w:ind w:left="360" w:hanging="360"/>
      </w:pPr>
      <w:r>
        <w:rPr>
          <w:b w:val="on"/>
        </w:rPr>
        <w:t>Count</w:t>
      </w:r>
      <w:r>
        <w:t>: Number of times the IP address has been re-registered</w:t>
      </w:r>
    </w:p>
    <w:p>
      <w:r>
        <w:t xml:space="preserve">To find a specific IP address, use the search tool in the toolbar. The search tool finds entries containing the keyword in </w:t>
      </w:r>
      <w:r>
        <w:rPr>
          <w:b w:val="on"/>
        </w:rPr>
        <w:t>IP Address</w:t>
      </w:r>
      <w:r>
        <w:t xml:space="preserve"> or </w:t>
      </w:r>
      <w:r>
        <w:rPr>
          <w:b w:val="on"/>
        </w:rPr>
        <w:t>Description</w:t>
      </w:r>
      <w:r>
        <w:t xml:space="preserve"> fields. The search is case-sensitive.</w:t>
      </w:r>
    </w:p>
    <w:p>
      <w:pPr>
        <w:pStyle w:val="a7"/>
      </w:pPr>
      <w:r>
        <w:t>Add IP Address to Address Group</w:t>
      </w:r>
    </w:p>
    <w:p>
      <w:r>
        <w:t>To add an IP address to an address group:</w:t>
      </w:r>
    </w:p>
    <w:p>
      <w:r>
        <w:t xml:space="preserve">Click the name of the address group in the </w:t>
      </w:r>
      <w:hyperlink r:id="rId433">
        <w:r>
          <w:rPr>
            <w:rStyle w:val="a6"/>
          </w:rPr>
          <w:t>address group</w:t>
        </w:r>
      </w:hyperlink>
      <w:r>
        <w:t xml:space="preserve"> list.</w:t>
      </w:r>
    </w:p>
    <w:p>
      <w:r>
        <w:t xml:space="preserve">In the </w:t>
      </w:r>
      <w:r>
        <w:rPr>
          <w:b w:val="on"/>
        </w:rPr>
        <w:t>Edit Address Group</w:t>
      </w:r>
      <w:r>
        <w:t xml:space="preserve"> screen, click </w:t>
      </w:r>
      <w:r>
        <w:rPr>
          <w:b w:val="on"/>
        </w:rPr>
        <w:t>Add</w:t>
      </w:r>
      <w:r>
        <w:t xml:space="preserve"> in the toolbar.</w:t>
      </w:r>
    </w:p>
    <w:p>
      <w:r>
        <w:t xml:space="preserve">In the </w:t>
      </w:r>
      <w:r>
        <w:rPr>
          <w:b w:val="on"/>
        </w:rPr>
        <w:t>Add IP Address</w:t>
      </w:r>
      <w:r>
        <w:t xml:space="preserve"> dialog box, enter the IP address information and click </w:t>
      </w:r>
      <w:r>
        <w:rPr>
          <w:b w:val="on"/>
        </w:rPr>
        <w:t>OK</w:t>
      </w:r>
      <w:r>
        <w:t>.</w:t>
      </w:r>
    </w:p>
    <w:p>
      <w:pPr>
        <w:numPr>
          <w:numId w:val="620"/>
        </w:numPr>
        <w:spacing w:before="0" w:after="0"/>
        <w:ind w:left="360" w:hanging="360"/>
      </w:pPr>
      <w:r>
        <w:rPr>
          <w:b w:val="on"/>
        </w:rPr>
        <w:t>IP Address</w:t>
      </w:r>
      <w:r>
        <w:t>: IPv4 address</w:t>
      </w:r>
    </w:p>
    <w:p>
      <w:pPr>
        <w:numPr>
          <w:numId w:val="620"/>
        </w:numPr>
        <w:spacing w:before="0" w:after="0"/>
        <w:ind w:left="360" w:hanging="360"/>
      </w:pPr>
      <w:r>
        <w:rPr>
          <w:b w:val="on"/>
        </w:rPr>
        <w:t>Description</w:t>
      </w:r>
      <w:r>
        <w:t>: Description of the IP address (up to 255 characters)</w:t>
      </w:r>
    </w:p>
    <w:p>
      <w:pPr>
        <w:numPr>
          <w:numId w:val="620"/>
        </w:numPr>
        <w:spacing w:before="0" w:after="0"/>
        <w:ind w:left="360" w:hanging="360"/>
      </w:pPr>
      <w:r>
        <w:rPr>
          <w:b w:val="on"/>
        </w:rPr>
        <w:t>Retention(min.)</w:t>
      </w:r>
      <w:r>
        <w:t>: Amount of the time the IP address will remain in the address group. If left blank, the IP address remains permanently. (Range: 1–52,560,000, approximately 100 years)</w:t>
      </w:r>
    </w:p>
    <w:p>
      <w:pPr>
        <w:pStyle w:val="af1"/>
      </w:pPr>
      <w:r>
        <w:t>If an already registered IP address is added again, its count increases by 1, and the description and retention period are updated with the latest input.</w:t>
      </w:r>
    </w:p>
    <w:p>
      <w:pPr>
        <w:pStyle w:val="af1"/>
      </w:pPr>
      <w:r>
        <w:t>When an IP address is added to an address group referenced by the blocking integration feature, the system immediately requests the synchronized device to update its blocklist.</w:t>
      </w:r>
    </w:p>
    <w:p>
      <w:pPr>
        <w:pStyle w:val="a7"/>
      </w:pPr>
      <w:r>
        <w:t>Delete IP Address</w:t>
      </w:r>
    </w:p>
    <w:p>
      <w:r>
        <w:t>To delete an IP address from an address group:</w:t>
      </w:r>
    </w:p>
    <w:p>
      <w:r>
        <w:t xml:space="preserve">In the </w:t>
      </w:r>
      <w:r>
        <w:rPr>
          <w:b w:val="on"/>
        </w:rPr>
        <w:t>IP address</w:t>
      </w:r>
      <w:r>
        <w:t xml:space="preserve"> list, select the checkbox next to the IP address to delete.</w:t>
      </w:r>
    </w:p>
    <w:p>
      <w:r>
        <w:t xml:space="preserve">Click </w:t>
      </w:r>
      <w:r>
        <w:rPr>
          <w:b w:val="on"/>
        </w:rPr>
        <w:t>Delete</w:t>
      </w:r>
      <w:r>
        <w:t xml:space="preserve"> in the toolbar.</w:t>
      </w:r>
    </w:p>
    <w:p>
      <w:r>
        <w:t xml:space="preserve">In the </w:t>
      </w:r>
      <w:r>
        <w:rPr>
          <w:b w:val="on"/>
        </w:rPr>
        <w:t>Delete IP Address</w:t>
      </w:r>
      <w:r>
        <w:t xml:space="preserve"> dialog box, review the IP address details and click </w:t>
      </w:r>
      <w:r>
        <w:rPr>
          <w:b w:val="on"/>
        </w:rPr>
        <w:t>Delete</w:t>
      </w:r>
      <w:r>
        <w:t xml:space="preserve">. To cancel, click </w:t>
      </w:r>
      <w:r>
        <w:rPr>
          <w:b w:val="on"/>
        </w:rPr>
        <w:t>Cancel</w:t>
      </w:r>
      <w:r>
        <w:t>.</w:t>
      </w:r>
    </w:p>
    <w:p>
      <w:pPr>
        <w:pStyle w:val="af1"/>
      </w:pPr>
      <w:r>
        <w:t>If an IP address is removed from an address group referenced by the blocking integration feature, the system immediately requests the synchronized device to update its blocklist. The same applies if an IP address is removed due to expiration.</w:t>
      </w:r>
    </w:p>
    <w:p>
      <w:pPr>
        <w:pStyle w:val="4"/>
      </w:pPr>
      <w:r>
        <w:t>Utilizing Address Group</w:t>
      </w:r>
    </w:p>
    <w:p>
      <w:pPr>
        <w:pStyle w:val="a7"/>
      </w:pPr>
      <w:r>
        <w:t>Threat Detection and Management</w:t>
      </w:r>
    </w:p>
    <w:p>
      <w:r>
        <w:t>You can add malicious IP addresses for use in stream or batch rules, or compare detected IP addresses against those already registered in an address group.</w:t>
      </w:r>
    </w:p>
    <w:p>
      <w:pPr>
        <w:numPr>
          <w:numId w:val="622"/>
        </w:numPr>
        <w:spacing w:before="0" w:after="0"/>
        <w:ind w:left="360" w:hanging="360"/>
      </w:pPr>
      <w:r>
        <w:t>Adding Malicious IP Addresses</w:t>
      </w:r>
      <w:r>
        <w:t>: With stream rules, you can automatically register suspected malicious IP addresses to an address group.</w:t>
      </w:r>
    </w:p>
    <w:p>
      <w:r>
        <w:t>: Batch detection works the same way.</w:t>
      </w:r>
    </w:p>
    <w:p>
      <w:pPr>
        <w:numPr>
          <w:numId w:val="623"/>
        </w:numPr>
        <w:spacing w:before="0" w:after="0"/>
        <w:ind w:left="360" w:hanging="360"/>
      </w:pPr>
      <w:r>
        <w:t>Comparing IP Addresses to an Address Group (Scenario builder)</w:t>
      </w:r>
      <w:r>
        <w:t>: Using the scenario builder, you can create detection rules to determine whether a detected IP address is already registered in a specific address group.</w:t>
      </w:r>
    </w:p>
    <w:p>
      <w:r>
        <w:t xml:space="preserve">: The table below summarizes the address group-related rules you can use when the input field type is </w:t>
      </w:r>
      <w:r>
        <w:rPr>
          <w:b w:val="on"/>
        </w:rPr>
        <w:t>IP</w:t>
      </w:r>
      <w:r>
        <w:t xml:space="preserve"> in the scenario builder. For more details, refer to </w:t>
      </w:r>
      <w:hyperlink r:id="rId434">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IP address included in address group</w:t>
            </w:r>
          </w:p>
        </w:tc>
        <w:tc>
          <w:p>
            <w:pPr>
              <w:spacing w:before="0" w:after="0"/>
            </w:pPr>
            <w:r>
              <w:t>Target address group</w:t>
            </w:r>
          </w:p>
        </w:tc>
        <w:tc>
          <w:p>
            <w:pPr>
              <w:spacing w:before="0" w:after="0"/>
            </w:pPr>
            <w:r>
              <w:t>Select address group.</w:t>
            </w:r>
          </w:p>
        </w:tc>
        <w:tc>
          <w:p>
            <w:pPr>
              <w:spacing w:before="0" w:after="0"/>
            </w:pPr>
            <w:r>
              <w:t>Filters the field values included in the address group.</w:t>
            </w:r>
          </w:p>
        </w:tc>
      </w:tr>
    </w:tbl>
    <w:p>
      <w:pPr>
        <w:numPr>
          <w:numId w:val="624"/>
        </w:numPr>
        <w:spacing w:before="0" w:after="0"/>
        <w:ind w:left="360" w:hanging="360"/>
      </w:pPr>
      <w:r>
        <w:t>Address Group Comparison via Query</w:t>
      </w:r>
      <w:r>
        <w:t xml:space="preserve">: You can use the </w:t>
      </w:r>
      <w:hyperlink r:id="rId435">
        <w:r>
          <w:rPr>
            <w:rStyle w:val="a6"/>
          </w:rPr>
          <w:t>matchblackip</w:t>
        </w:r>
      </w:hyperlink>
      <w:r>
        <w:t xml:space="preserve"> command or </w:t>
      </w:r>
      <w:hyperlink r:id="rId436">
        <w:r>
          <w:rPr>
            <w:rStyle w:val="a6"/>
          </w:rPr>
          <w:t>matchblackip()</w:t>
        </w:r>
      </w:hyperlink>
      <w:r>
        <w:t xml:space="preserve"> function  to determine whether a suspected IP address is already included in an address group.</w:t>
      </w:r>
    </w:p>
    <w:p>
      <w:pPr>
        <w:pStyle w:val="a7"/>
      </w:pPr>
      <w:r>
        <w:t>Automated Response</w:t>
      </w:r>
    </w:p>
    <w:p>
      <w:r>
        <w:t>You can group threat IP addresses into a blocklist and link it with security systems (e.g., firewalls or IPS) to automatically block those IPs.</w:t>
      </w:r>
    </w:p>
    <w:p>
      <w:pPr>
        <w:pStyle w:val="4"/>
      </w:pPr>
      <w:r>
        <w:t>Delete Address Group</w:t>
      </w:r>
    </w:p>
    <w:p>
      <w:r>
        <w:t>To delete an address group:</w:t>
      </w:r>
    </w:p>
    <w:p>
      <w:r>
        <w:t xml:space="preserve">In the </w:t>
      </w:r>
      <w:hyperlink r:id="rId437">
        <w:r>
          <w:rPr>
            <w:rStyle w:val="a6"/>
          </w:rPr>
          <w:t>address group</w:t>
        </w:r>
      </w:hyperlink>
      <w:r>
        <w:t xml:space="preserve"> list, select the checkbox next to the address group to delete.</w:t>
      </w:r>
    </w:p>
    <w:p>
      <w:r>
        <w:t xml:space="preserve">Click </w:t>
      </w:r>
      <w:r>
        <w:rPr>
          <w:b w:val="on"/>
        </w:rPr>
        <w:t>Delete</w:t>
      </w:r>
      <w:r>
        <w:t xml:space="preserve"> in the toolbar.</w:t>
      </w:r>
    </w:p>
    <w:p>
      <w:r>
        <w:t xml:space="preserve">In the </w:t>
      </w:r>
      <w:r>
        <w:rPr>
          <w:b w:val="on"/>
        </w:rPr>
        <w:t>Delete Address Group</w:t>
      </w:r>
      <w:r>
        <w:t xml:space="preserve"> dialog box, review the address group details and click </w:t>
      </w:r>
      <w:r>
        <w:rPr>
          <w:b w:val="on"/>
        </w:rPr>
        <w:t>Delete</w:t>
      </w:r>
      <w:r>
        <w:t>.</w:t>
      </w:r>
    </w:p>
    <w:p>
      <w:pPr>
        <w:pStyle w:val="ae"/>
      </w:pPr>
      <w:r>
        <w:t xml:space="preserve">Deleting an address group referenced in stream or batch rules may cause detection rules to function incorrectly. </w:t>
      </w:r>
    </w:p>
    <w:p>
      <w:pPr>
        <w:pStyle w:val="3"/>
      </w:pPr>
      <w:r>
        <w:t>Subnet Groups</w:t>
      </w:r>
    </w:p>
    <w:p>
      <w:pPr>
        <w:pStyle w:val="4"/>
      </w:pPr>
      <w:r>
        <w:t>Overview</w:t>
      </w:r>
    </w:p>
    <w:p>
      <w:r>
        <w:t>Subnets can be managed in groups and applied to detection policies. Typically, subnet groups are used to define subnets, monitor network boundary activities, or handle policy exceptions.</w:t>
      </w:r>
    </w:p>
    <w:p>
      <w:pPr>
        <w:pStyle w:val="af1"/>
      </w:pPr>
      <w:r>
        <w:t>This feature supports IPv4 addresses only.</w:t>
      </w:r>
    </w:p>
    <w:p>
      <w:pPr>
        <w:pStyle w:val="4"/>
      </w:pPr>
      <w:r>
        <w:t>Search Subnet Group</w:t>
      </w:r>
    </w:p>
    <w:p>
      <w:r>
        <w:t xml:space="preserve">You can view the subnet group list in </w:t>
      </w:r>
      <w:r>
        <w:rPr>
          <w:b w:val="on"/>
        </w:rPr>
        <w:t>Policy &gt; Subnet Groups</w:t>
      </w:r>
      <w:r>
        <w:t>.</w:t>
      </w:r>
    </w:p>
    <w:p>
      <w:pPr>
        <w:numPr>
          <w:numId w:val="626"/>
        </w:numPr>
        <w:spacing w:before="0" w:after="0"/>
        <w:ind w:left="360" w:hanging="360"/>
      </w:pPr>
      <w:r>
        <w:rPr>
          <w:b w:val="on"/>
        </w:rPr>
        <w:t>Name</w:t>
      </w:r>
      <w:r>
        <w:t>: Unique name of the subnet group</w:t>
      </w:r>
    </w:p>
    <w:p>
      <w:pPr>
        <w:numPr>
          <w:numId w:val="626"/>
        </w:numPr>
        <w:spacing w:before="0" w:after="0"/>
        <w:ind w:left="360" w:hanging="360"/>
      </w:pPr>
      <w:r>
        <w:rPr>
          <w:b w:val="on"/>
        </w:rPr>
        <w:t>Description</w:t>
      </w:r>
      <w:r>
        <w:t>: Description of the subnet group</w:t>
      </w:r>
    </w:p>
    <w:p>
      <w:pPr>
        <w:numPr>
          <w:numId w:val="626"/>
        </w:numPr>
        <w:spacing w:before="0" w:after="0"/>
        <w:ind w:left="360" w:hanging="360"/>
      </w:pPr>
      <w:r>
        <w:rPr>
          <w:b w:val="on"/>
        </w:rPr>
        <w:t>Owner</w:t>
      </w:r>
      <w:r>
        <w:t>: User account that added the subnet group</w:t>
      </w:r>
    </w:p>
    <w:p>
      <w:pPr>
        <w:numPr>
          <w:numId w:val="626"/>
        </w:numPr>
        <w:spacing w:before="0" w:after="0"/>
        <w:ind w:left="360" w:hanging="360"/>
      </w:pPr>
      <w:r>
        <w:rPr>
          <w:b w:val="on"/>
        </w:rPr>
        <w:t>Modified At</w:t>
      </w:r>
      <w:r>
        <w:t>: Date the subnet group was created or last modified</w:t>
      </w:r>
    </w:p>
    <w:p>
      <w:pPr>
        <w:pStyle w:val="4"/>
      </w:pPr>
      <w:r>
        <w:t>Download Subnet Group List</w:t>
      </w:r>
    </w:p>
    <w:p>
      <w:r>
        <w:t xml:space="preserve">To download the subnet group list as a file to your local PC, click </w:t>
      </w:r>
      <w:r>
        <w:rPr>
          <w:b w:val="on"/>
        </w:rPr>
        <w:t>Download</w:t>
      </w:r>
      <w:r>
        <w:t xml:space="preserve"> in the toolbar.</w:t>
      </w:r>
    </w:p>
    <w:p>
      <w:pPr>
        <w:pStyle w:val="4"/>
      </w:pPr>
      <w:r>
        <w:t>Refresh Subnet Group List</w:t>
      </w:r>
    </w:p>
    <w:p>
      <w:r>
        <w:t xml:space="preserve">To update the subnet group list with the latest information, click </w:t>
      </w:r>
      <w:r>
        <w:rPr>
          <w:b w:val="on"/>
        </w:rPr>
        <w:t>Refresh</w:t>
      </w:r>
      <w:r>
        <w:t xml:space="preserve"> in the toolbar.</w:t>
      </w:r>
    </w:p>
    <w:p>
      <w:pPr>
        <w:pStyle w:val="4"/>
      </w:pPr>
      <w:r>
        <w:t>Search Subnet In Subnet Group</w:t>
      </w:r>
    </w:p>
    <w:p>
      <w:r>
        <w:t xml:space="preserve">In the </w:t>
      </w:r>
      <w:r>
        <w:rPr>
          <w:b w:val="on"/>
        </w:rPr>
        <w:t>Edit Subnet Group</w:t>
      </w:r>
      <w:r>
        <w:t xml:space="preserve"> screen, use the search tool in the toolbar. You can search using a combination of a single IP address, whitespace characters, and keywords. The search behavior varies depending on whitespace usage, as follows:</w:t>
      </w:r>
    </w:p>
    <w:p>
      <w:r>
        <w:t>If the search term does not contain whitespace character:</w:t>
      </w:r>
    </w:p>
    <w:p>
      <w:pPr>
        <w:numPr>
          <w:numId w:val="627"/>
        </w:numPr>
        <w:spacing w:before="0" w:after="0"/>
        <w:ind w:left="360" w:hanging="360"/>
      </w:pPr>
      <w:r>
        <w:rPr>
          <w:b w:val="on"/>
        </w:rPr>
        <w:t>IP address only</w:t>
      </w:r>
      <w:r>
        <w:t>: Displays subnets that include the entered IP address.</w:t>
      </w:r>
    </w:p>
    <w:p>
      <w:pPr>
        <w:numPr>
          <w:numId w:val="627"/>
        </w:numPr>
        <w:spacing w:before="0" w:after="0"/>
        <w:ind w:left="360" w:hanging="360"/>
      </w:pPr>
      <w:r>
        <w:rPr>
          <w:b w:val="on"/>
        </w:rPr>
        <w:t>Keyword only</w:t>
      </w:r>
      <w:r>
        <w:t xml:space="preserve">: Displays subnets where the </w:t>
      </w:r>
      <w:r>
        <w:rPr>
          <w:b w:val="on"/>
        </w:rPr>
        <w:t>Name</w:t>
      </w:r>
      <w:r>
        <w:t xml:space="preserve"> or </w:t>
      </w:r>
      <w:r>
        <w:rPr>
          <w:b w:val="on"/>
        </w:rPr>
        <w:t>Description</w:t>
      </w:r>
      <w:r>
        <w:t xml:space="preserve"> contains the keyword.</w:t>
      </w:r>
    </w:p>
    <w:p>
      <w:r>
        <w:t>If the search term contains one or more whitespace characters:</w:t>
      </w:r>
    </w:p>
    <w:p>
      <w:pPr>
        <w:numPr>
          <w:numId w:val="628"/>
        </w:numPr>
        <w:spacing w:before="0" w:after="0"/>
        <w:ind w:left="360" w:hanging="360"/>
      </w:pPr>
      <w:r>
        <w:rPr>
          <w:b w:val="on"/>
        </w:rPr>
        <w:t>IP address and keyword</w:t>
      </w:r>
      <w:r>
        <w:t xml:space="preserve">: Displays subnets that contain the IP address and where the </w:t>
      </w:r>
      <w:r>
        <w:rPr>
          <w:b w:val="on"/>
        </w:rPr>
        <w:t>Name</w:t>
      </w:r>
      <w:r>
        <w:t xml:space="preserve"> or </w:t>
      </w:r>
      <w:r>
        <w:rPr>
          <w:b w:val="on"/>
        </w:rPr>
        <w:t>Description</w:t>
      </w:r>
      <w:r>
        <w:t xml:space="preserve"> contains the keyword. Only one IP address can be used as a search term.</w:t>
      </w:r>
    </w:p>
    <w:p>
      <w:pPr>
        <w:numPr>
          <w:numId w:val="628"/>
        </w:numPr>
        <w:spacing w:before="0" w:after="0"/>
        <w:ind w:left="360" w:hanging="360"/>
      </w:pPr>
      <w:r>
        <w:rPr>
          <w:b w:val="on"/>
        </w:rPr>
        <w:t>Multiple keywords</w:t>
      </w:r>
      <w:r>
        <w:t xml:space="preserve">: Displays subnets where the </w:t>
      </w:r>
      <w:r>
        <w:rPr>
          <w:b w:val="on"/>
        </w:rPr>
        <w:t>Name</w:t>
      </w:r>
      <w:r>
        <w:t xml:space="preserve"> or </w:t>
      </w:r>
      <w:r>
        <w:rPr>
          <w:b w:val="on"/>
        </w:rPr>
        <w:t>Description</w:t>
      </w:r>
      <w:r>
        <w:t xml:space="preserve"> contains all the keywords.</w:t>
      </w:r>
    </w:p>
    <w:p>
      <w:r>
        <w:t>The search is not case-sensitive.</w:t>
      </w:r>
    </w:p>
    <w:p>
      <w:pPr>
        <w:pStyle w:val="4"/>
      </w:pPr>
      <w:r>
        <w:t>Add Subnet Group</w:t>
      </w:r>
    </w:p>
    <w:p>
      <w:r>
        <w:t>To add a subnet group:</w:t>
      </w:r>
    </w:p>
    <w:p>
      <w:r>
        <w:t xml:space="preserve">In the </w:t>
      </w:r>
      <w:r>
        <w:rPr>
          <w:b w:val="on"/>
        </w:rPr>
        <w:t>[subnet group](section-subnet-group#outline3)</w:t>
      </w:r>
      <w:r>
        <w:t xml:space="preserve"> list, click </w:t>
      </w:r>
      <w:r>
        <w:rPr>
          <w:b w:val="on"/>
        </w:rPr>
        <w:t>Add</w:t>
      </w:r>
      <w:r>
        <w:t xml:space="preserve"> in the toolbar.</w:t>
      </w:r>
    </w:p>
    <w:p>
      <w:r>
        <w:t xml:space="preserve">In the </w:t>
      </w:r>
      <w:r>
        <w:rPr>
          <w:b w:val="on"/>
        </w:rPr>
        <w:t>Add Subnet Group</w:t>
      </w:r>
      <w:r>
        <w:t xml:space="preserve"> dialog box, enter or select the required values, then click </w:t>
      </w:r>
      <w:r>
        <w:rPr>
          <w:b w:val="on"/>
        </w:rPr>
        <w:t>OK</w:t>
      </w:r>
      <w:r>
        <w:t>.</w:t>
      </w:r>
    </w:p>
    <w:p>
      <w:pPr>
        <w:numPr>
          <w:numId w:val="630"/>
        </w:numPr>
        <w:spacing w:before="0" w:after="0"/>
        <w:ind w:left="360" w:hanging="360"/>
      </w:pPr>
      <w:r>
        <w:rPr>
          <w:b w:val="on"/>
        </w:rPr>
        <w:t>Name</w:t>
      </w:r>
      <w:r>
        <w:t>: Unique name for the subnet group (up to 50 characters)</w:t>
      </w:r>
    </w:p>
    <w:p>
      <w:pPr>
        <w:numPr>
          <w:numId w:val="630"/>
        </w:numPr>
        <w:spacing w:before="0" w:after="0"/>
        <w:ind w:left="360" w:hanging="360"/>
      </w:pPr>
      <w:r>
        <w:rPr>
          <w:b w:val="on"/>
        </w:rPr>
        <w:t>Description</w:t>
      </w:r>
      <w:r>
        <w:t>: Description of the subnet group (up to 50 characters)</w:t>
      </w:r>
    </w:p>
    <w:p>
      <w:pPr>
        <w:pStyle w:val="4"/>
      </w:pPr>
      <w:r>
        <w:t>Edit Subnet group</w:t>
      </w:r>
    </w:p>
    <w:p>
      <w:r>
        <w:t>To edit a subnet group:</w:t>
      </w:r>
    </w:p>
    <w:p>
      <w:r>
        <w:t xml:space="preserve">In the </w:t>
      </w:r>
      <w:r>
        <w:rPr>
          <w:b w:val="on"/>
        </w:rPr>
        <w:t>[subnet group](section-subnet-group#outline3)</w:t>
      </w:r>
      <w:r>
        <w:t xml:space="preserve"> list, click the </w:t>
      </w:r>
      <w:r>
        <w:rPr>
          <w:b w:val="on"/>
        </w:rPr>
        <w:t>Name</w:t>
      </w:r>
      <w:r>
        <w:t xml:space="preserve"> of the subnet group you want to edit.</w:t>
      </w:r>
    </w:p>
    <w:p>
      <w:r>
        <w:t xml:space="preserve">In the </w:t>
      </w:r>
      <w:r>
        <w:rPr>
          <w:b w:val="on"/>
        </w:rPr>
        <w:t>Edit Subnet Group</w:t>
      </w:r>
      <w:r>
        <w:t xml:space="preserve"> screen, modify the information and click </w:t>
      </w:r>
      <w:r>
        <w:rPr>
          <w:b w:val="on"/>
        </w:rPr>
        <w:t>Save</w:t>
      </w:r>
      <w:r>
        <w:t>.</w:t>
      </w:r>
    </w:p>
    <w:p>
      <w:pPr>
        <w:pStyle w:val="4"/>
      </w:pPr>
      <w:r>
        <w:t>Search Subnet In Subnet Group</w:t>
      </w:r>
    </w:p>
    <w:p>
      <w:r>
        <w:t xml:space="preserve">In the </w:t>
      </w:r>
      <w:r>
        <w:rPr>
          <w:b w:val="on"/>
        </w:rPr>
        <w:t>[Edit Subnet Group](section-subnet-group#outline8)</w:t>
      </w:r>
      <w:r>
        <w:t xml:space="preserve"> screen, you can check registered subnets.</w:t>
      </w:r>
    </w:p>
    <w:p>
      <w:pPr>
        <w:numPr>
          <w:numId w:val="632"/>
        </w:numPr>
        <w:spacing w:before="0" w:after="0"/>
        <w:ind w:left="360" w:hanging="360"/>
      </w:pPr>
      <w:r>
        <w:rPr>
          <w:b w:val="on"/>
        </w:rPr>
        <w:t>Subnet</w:t>
      </w:r>
      <w:r>
        <w:t>: Displays subnet information</w:t>
      </w:r>
    </w:p>
    <w:p>
      <w:pPr>
        <w:numPr>
          <w:numId w:val="633"/>
        </w:numPr>
        <w:spacing w:before="0" w:after="0"/>
        <w:ind w:left="720" w:hanging="360"/>
      </w:pPr>
      <w:r>
        <w:t>A single IP (e.g., 192.0.2.1)</w:t>
      </w:r>
    </w:p>
    <w:p>
      <w:pPr>
        <w:numPr>
          <w:numId w:val="633"/>
        </w:numPr>
        <w:spacing w:before="0" w:after="0"/>
        <w:ind w:left="720" w:hanging="360"/>
      </w:pPr>
      <w:r>
        <w:t>An IP range (e.g., 192.0.2.1 ~ 192.0.2.254)</w:t>
      </w:r>
    </w:p>
    <w:p>
      <w:pPr>
        <w:numPr>
          <w:numId w:val="633"/>
        </w:numPr>
        <w:spacing w:before="0" w:after="0"/>
        <w:ind w:left="720" w:hanging="360"/>
      </w:pPr>
      <w:r>
        <w:t>A CIDR block (e.g., 192.0.2.0/24)</w:t>
      </w:r>
    </w:p>
    <w:p>
      <w:pPr>
        <w:numPr>
          <w:numId w:val="632"/>
        </w:numPr>
        <w:spacing w:before="0" w:after="0"/>
        <w:ind w:left="360" w:hanging="360"/>
      </w:pPr>
      <w:r>
        <w:rPr>
          <w:b w:val="on"/>
        </w:rPr>
        <w:t>Description</w:t>
      </w:r>
      <w:r>
        <w:t>: Detailed description of the IP address</w:t>
      </w:r>
    </w:p>
    <w:p>
      <w:r>
        <w:t xml:space="preserve">The </w:t>
      </w:r>
      <w:r>
        <w:rPr>
          <w:b w:val="on"/>
        </w:rPr>
        <w:t>Edit Subnet Group</w:t>
      </w:r>
      <w:r>
        <w:t xml:space="preserve"> page also supports search functionality, which follows the same rules described in </w:t>
      </w:r>
      <w:r>
        <w:rPr>
          <w:b w:val="on"/>
        </w:rPr>
        <w:t>[Search Subnet Group](section-subnet-group#outline6)</w:t>
      </w:r>
      <w:r>
        <w:t>. However, there are some differences:</w:t>
      </w:r>
    </w:p>
    <w:p>
      <w:pPr>
        <w:numPr>
          <w:numId w:val="634"/>
        </w:numPr>
        <w:spacing w:before="0" w:after="0"/>
        <w:ind w:left="360" w:hanging="360"/>
      </w:pPr>
      <w:r>
        <w:t>The search is limited to IP addresses within the selected subnet group.</w:t>
      </w:r>
    </w:p>
    <w:p>
      <w:pPr>
        <w:numPr>
          <w:numId w:val="634"/>
        </w:numPr>
        <w:spacing w:before="0" w:after="0"/>
        <w:ind w:left="360" w:hanging="360"/>
      </w:pPr>
      <w:r>
        <w:t xml:space="preserve">Since subnets do not have a </w:t>
      </w:r>
      <w:r>
        <w:rPr>
          <w:b w:val="on"/>
        </w:rPr>
        <w:t>Name</w:t>
      </w:r>
      <w:r>
        <w:t>, only subnets with descriptions that contain the search term will be displayed.</w:t>
      </w:r>
    </w:p>
    <w:p>
      <w:pPr>
        <w:pStyle w:val="a7"/>
      </w:pPr>
      <w:r>
        <w:t>Add Subnet to Subnet Group</w:t>
      </w:r>
    </w:p>
    <w:p>
      <w:r>
        <w:t>To add a subnet to a subnet group:</w:t>
      </w:r>
    </w:p>
    <w:p>
      <w:r>
        <w:t xml:space="preserve">In the </w:t>
      </w:r>
      <w:hyperlink r:id="rId438">
        <w:r>
          <w:rPr>
            <w:rStyle w:val="a6"/>
          </w:rPr>
          <w:t>Edit Subnet Group</w:t>
        </w:r>
      </w:hyperlink>
      <w:r>
        <w:t xml:space="preserve"> screen, click </w:t>
      </w:r>
      <w:r>
        <w:rPr>
          <w:b w:val="on"/>
        </w:rPr>
        <w:t>Add</w:t>
      </w:r>
      <w:r>
        <w:t xml:space="preserve"> in the toolbar.</w:t>
      </w:r>
    </w:p>
    <w:p>
      <w:r>
        <w:t xml:space="preserve">In the </w:t>
      </w:r>
      <w:r>
        <w:rPr>
          <w:b w:val="on"/>
        </w:rPr>
        <w:t>Add Subnet</w:t>
      </w:r>
      <w:r>
        <w:t xml:space="preserve"> dialog box, enter the network information, then click </w:t>
      </w:r>
      <w:r>
        <w:rPr>
          <w:b w:val="on"/>
        </w:rPr>
        <w:t>OK</w:t>
      </w:r>
      <w:r>
        <w:t>. The fields to be entered will vary depending on the selected network type (</w:t>
      </w:r>
      <w:r>
        <w:rPr>
          <w:b w:val="on"/>
        </w:rPr>
        <w:t>IP Address Range</w:t>
      </w:r>
      <w:r>
        <w:t xml:space="preserve">, </w:t>
      </w:r>
      <w:r>
        <w:rPr>
          <w:b w:val="on"/>
        </w:rPr>
        <w:t>Single IP Address</w:t>
      </w:r>
      <w:r>
        <w:t xml:space="preserve">, </w:t>
      </w:r>
      <w:r>
        <w:rPr>
          <w:b w:val="on"/>
        </w:rPr>
        <w:t>CIDR</w:t>
      </w:r>
      <w:r>
        <w:t>).</w:t>
      </w:r>
    </w:p>
    <w:p>
      <w:pPr>
        <w:numPr>
          <w:numId w:val="636"/>
        </w:numPr>
        <w:spacing w:before="0" w:after="0"/>
        <w:ind w:left="360" w:hanging="360"/>
      </w:pPr>
      <w:r>
        <w:t xml:space="preserve">When the Type is </w:t>
      </w:r>
      <w:r>
        <w:rPr>
          <w:b w:val="on"/>
        </w:rPr>
        <w:t>IP Range</w:t>
      </w:r>
      <w:r>
        <w:t>:</w:t>
      </w:r>
    </w:p>
    <w:p>
      <w:pPr>
        <w:numPr>
          <w:numId w:val="637"/>
        </w:numPr>
        <w:spacing w:before="0" w:after="0"/>
        <w:ind w:left="720" w:hanging="360"/>
      </w:pPr>
      <w:r>
        <w:rPr>
          <w:b w:val="on"/>
        </w:rPr>
        <w:t>From</w:t>
      </w:r>
      <w:r>
        <w:t>: The first IPv4 address of the network range</w:t>
      </w:r>
    </w:p>
    <w:p>
      <w:pPr>
        <w:numPr>
          <w:numId w:val="637"/>
        </w:numPr>
        <w:spacing w:before="0" w:after="0"/>
        <w:ind w:left="720" w:hanging="360"/>
      </w:pPr>
      <w:r>
        <w:rPr>
          <w:b w:val="on"/>
        </w:rPr>
        <w:t>To</w:t>
      </w:r>
      <w:r>
        <w:t>: The last IPv4 address of the network range</w:t>
      </w:r>
    </w:p>
    <w:p>
      <w:pPr>
        <w:numPr>
          <w:numId w:val="636"/>
        </w:numPr>
        <w:spacing w:before="0" w:after="0"/>
        <w:ind w:left="360" w:hanging="360"/>
      </w:pPr>
      <w:r>
        <w:t xml:space="preserve">When the Type is </w:t>
      </w:r>
      <w:r>
        <w:rPr>
          <w:b w:val="on"/>
        </w:rPr>
        <w:t>Single IP Addr.</w:t>
      </w:r>
      <w:r>
        <w:t>:</w:t>
      </w:r>
    </w:p>
    <w:p>
      <w:pPr>
        <w:numPr>
          <w:numId w:val="638"/>
        </w:numPr>
        <w:spacing w:before="0" w:after="0"/>
        <w:ind w:left="720" w:hanging="360"/>
      </w:pPr>
      <w:r>
        <w:rPr>
          <w:b w:val="on"/>
        </w:rPr>
        <w:t>IP Address</w:t>
      </w:r>
      <w:r>
        <w:t>: The IPv4 address</w:t>
      </w:r>
    </w:p>
    <w:p>
      <w:pPr>
        <w:numPr>
          <w:numId w:val="636"/>
        </w:numPr>
        <w:spacing w:before="0" w:after="0"/>
        <w:ind w:left="360" w:hanging="360"/>
      </w:pPr>
      <w:r>
        <w:t xml:space="preserve">When the Type is </w:t>
      </w:r>
      <w:r>
        <w:rPr>
          <w:b w:val="on"/>
        </w:rPr>
        <w:t>CIDR</w:t>
      </w:r>
      <w:r>
        <w:t>:</w:t>
      </w:r>
    </w:p>
    <w:p>
      <w:pPr>
        <w:numPr>
          <w:numId w:val="639"/>
        </w:numPr>
        <w:spacing w:before="0" w:after="0"/>
        <w:ind w:left="720" w:hanging="360"/>
      </w:pPr>
      <w:r>
        <w:rPr>
          <w:b w:val="on"/>
        </w:rPr>
        <w:t>Network Address</w:t>
      </w:r>
      <w:r>
        <w:t>: The network address, excluding the host address part of the IPv4 address.</w:t>
      </w:r>
    </w:p>
    <w:p>
      <w:pPr>
        <w:numPr>
          <w:numId w:val="639"/>
        </w:numPr>
        <w:spacing w:before="0" w:after="0"/>
        <w:ind w:left="720" w:hanging="360"/>
      </w:pPr>
      <w:r>
        <w:rPr>
          <w:b w:val="on"/>
        </w:rPr>
        <w:t>(Subnet Mask) Bits</w:t>
      </w:r>
      <w:r>
        <w:t>: The subnet mask bits for the network address (1-32)</w:t>
      </w:r>
    </w:p>
    <w:p>
      <w:pPr>
        <w:numPr>
          <w:numId w:val="636"/>
        </w:numPr>
        <w:spacing w:before="0" w:after="0"/>
        <w:ind w:left="360" w:hanging="360"/>
      </w:pPr>
      <w:r>
        <w:rPr>
          <w:b w:val="on"/>
        </w:rPr>
        <w:t>Description</w:t>
      </w:r>
      <w:r>
        <w:t>: A detailed description of the network (up to 255 characters)</w:t>
      </w:r>
    </w:p>
    <w:p>
      <w:pPr>
        <w:pStyle w:val="a7"/>
      </w:pPr>
      <w:r>
        <w:t>Edit Subnet</w:t>
      </w:r>
    </w:p>
    <w:p>
      <w:r>
        <w:t>To edit a subnet registered in a subnet group:</w:t>
      </w:r>
    </w:p>
    <w:p>
      <w:r>
        <w:t xml:space="preserve">In the </w:t>
      </w:r>
      <w:r>
        <w:rPr>
          <w:b w:val="on"/>
        </w:rPr>
        <w:t>[Edit Subnet Group](section-subnet-group#outline8)</w:t>
      </w:r>
      <w:r>
        <w:t xml:space="preserve"> screen, click </w:t>
      </w:r>
      <w:r>
        <w:rPr>
          <w:b w:val="on"/>
        </w:rPr>
        <w:t>Edit</w:t>
      </w:r>
      <w:r>
        <w:t xml:space="preserve"> in the row of the subnet you want to edit.</w:t>
      </w:r>
    </w:p>
    <w:p>
      <w:r>
        <w:t xml:space="preserve">In the </w:t>
      </w:r>
      <w:r>
        <w:rPr>
          <w:b w:val="on"/>
        </w:rPr>
        <w:t>Edit subnet</w:t>
      </w:r>
      <w:r>
        <w:t xml:space="preserve"> dialog box, update the information and click </w:t>
      </w:r>
      <w:r>
        <w:rPr>
          <w:b w:val="on"/>
        </w:rPr>
        <w:t>OK</w:t>
      </w:r>
      <w:r>
        <w:t>.</w:t>
      </w:r>
    </w:p>
    <w:p>
      <w:pPr>
        <w:pStyle w:val="a7"/>
      </w:pPr>
      <w:r>
        <w:t>Delete Subnet</w:t>
      </w:r>
    </w:p>
    <w:p>
      <w:r>
        <w:t>To delete a subnet registered in a subnet group:</w:t>
      </w:r>
    </w:p>
    <w:p>
      <w:r>
        <w:t xml:space="preserve">In the </w:t>
      </w:r>
      <w:r>
        <w:rPr>
          <w:b w:val="on"/>
        </w:rPr>
        <w:t>[Edit Subnet Group](section-subnet-group#outline8)</w:t>
      </w:r>
      <w:r>
        <w:t xml:space="preserve"> screen, select the checkbox for the network you want to delete.</w:t>
      </w:r>
    </w:p>
    <w:p>
      <w:r>
        <w:t xml:space="preserve">Click </w:t>
      </w:r>
      <w:r>
        <w:rPr>
          <w:b w:val="on"/>
        </w:rPr>
        <w:t>Delete</w:t>
      </w:r>
      <w:r>
        <w:t xml:space="preserve"> in the toolbar.</w:t>
      </w:r>
    </w:p>
    <w:p>
      <w:r>
        <w:t xml:space="preserve">In the </w:t>
      </w:r>
      <w:r>
        <w:rPr>
          <w:b w:val="on"/>
        </w:rPr>
        <w:t>Delete Subnet</w:t>
      </w:r>
      <w:r>
        <w:t xml:space="preserve"> dialog box, review the list of networks to be deleted, then click </w:t>
      </w:r>
      <w:r>
        <w:rPr>
          <w:b w:val="on"/>
        </w:rPr>
        <w:t>Delete</w:t>
      </w:r>
      <w:r>
        <w:t xml:space="preserve"> to confirm. To cancel, click </w:t>
      </w:r>
      <w:r>
        <w:rPr>
          <w:b w:val="on"/>
        </w:rPr>
        <w:t>Cancel</w:t>
      </w:r>
      <w:r>
        <w:t>.</w:t>
      </w:r>
    </w:p>
    <w:p>
      <w:pPr>
        <w:pStyle w:val="4"/>
      </w:pPr>
      <w:r>
        <w:t>Using Subnet Group</w:t>
      </w:r>
    </w:p>
    <w:p>
      <w:r>
        <w:t>Subnet groups can be used in the following ways:</w:t>
      </w:r>
    </w:p>
    <w:p>
      <w:pPr>
        <w:pStyle w:val="a7"/>
      </w:pPr>
      <w:r>
        <w:t>Scenario Builder</w:t>
      </w:r>
    </w:p>
    <w:p>
      <w:r>
        <w:t xml:space="preserve">In </w:t>
      </w:r>
      <w:r>
        <w:rPr>
          <w:b w:val="on"/>
        </w:rPr>
        <w:t>Policy &gt; Stream Rules</w:t>
      </w:r>
      <w:r>
        <w:t>, you can build a scenario to check whether a suspicious IP address is already registered in an address group.</w:t>
      </w:r>
    </w:p>
    <w:p>
      <w:r>
        <w:t xml:space="preserve">The following table summarizes subnet-related rules available in the scenario builder when the input field type is </w:t>
      </w:r>
      <w:r>
        <w:rPr>
          <w:b w:val="on"/>
        </w:rPr>
        <w:t>IP</w:t>
      </w:r>
      <w:r>
        <w:t xml:space="preserve">. For more details, refer to </w:t>
      </w:r>
      <w:hyperlink r:id="rId439">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IP Address in subnet group</w:t>
            </w:r>
          </w:p>
        </w:tc>
        <w:tc>
          <w:p>
            <w:pPr>
              <w:spacing w:before="0" w:after="0"/>
            </w:pPr>
            <w:r>
              <w:t>Target subnet group</w:t>
            </w:r>
          </w:p>
        </w:tc>
        <w:tc>
          <w:p>
            <w:pPr>
              <w:spacing w:before="0" w:after="0"/>
            </w:pPr>
            <w:r>
              <w:t>Select a subnet group.</w:t>
            </w:r>
          </w:p>
        </w:tc>
        <w:tc>
          <w:p>
            <w:pPr>
              <w:spacing w:before="0" w:after="0"/>
            </w:pPr>
            <w:r>
              <w:t>Filters field values that are included in the selected subnet group.</w:t>
            </w:r>
          </w:p>
        </w:tc>
      </w:tr>
      <w:tr>
        <w:tc>
          <w:p>
            <w:pPr>
              <w:spacing w:before="0" w:after="0"/>
            </w:pPr>
            <w:r>
              <w:t xml:space="preserve"> </w:t>
            </w:r>
          </w:p>
        </w:tc>
        <w:tc>
          <w:p/>
        </w:tc>
        <w:tc>
          <w:p/>
        </w:tc>
        <w:tc>
          <w:p/>
        </w:tc>
      </w:tr>
    </w:tbl>
    <w:p>
      <w:pPr>
        <w:pStyle w:val="a7"/>
      </w:pPr>
      <w:r>
        <w:t>Query</w:t>
      </w:r>
    </w:p>
    <w:p>
      <w:r>
        <w:t xml:space="preserve">When adding or modifying a detection rule in </w:t>
      </w:r>
      <w:r>
        <w:rPr>
          <w:b w:val="on"/>
        </w:rPr>
        <w:t>Policis &gt; Stream Rules</w:t>
      </w:r>
      <w:r>
        <w:t xml:space="preserve"> or </w:t>
      </w:r>
      <w:r>
        <w:rPr>
          <w:b w:val="on"/>
        </w:rPr>
        <w:t>Policis &gt; Batch Rules</w:t>
      </w:r>
      <w:r>
        <w:t xml:space="preserve">, you can use the </w:t>
      </w:r>
      <w:hyperlink r:id="rId440">
        <w:r>
          <w:rPr>
            <w:rStyle w:val="a6"/>
          </w:rPr>
          <w:t>matchnet</w:t>
        </w:r>
      </w:hyperlink>
      <w:r>
        <w:t xml:space="preserve"> command or </w:t>
      </w:r>
      <w:hyperlink r:id="rId441">
        <w:r>
          <w:rPr>
            <w:rStyle w:val="a6"/>
          </w:rPr>
          <w:t>matchnet()</w:t>
        </w:r>
      </w:hyperlink>
      <w:r>
        <w:t xml:space="preserve"> function to utilize subnet groups. Keep in mind that subnet groups can be used in any feature that supports query input.</w:t>
      </w:r>
    </w:p>
    <w:p>
      <w:r>
        <w:t xml:space="preserve">To use the </w:t>
      </w:r>
      <w:hyperlink r:id="rId442">
        <w:r>
          <w:rPr>
            <w:rStyle w:val="a6"/>
          </w:rPr>
          <w:t>matchnet</w:t>
        </w:r>
      </w:hyperlink>
      <w:r>
        <w:t xml:space="preserve"> command or </w:t>
      </w:r>
      <w:hyperlink r:id="rId443">
        <w:r>
          <w:rPr>
            <w:rStyle w:val="a6"/>
          </w:rPr>
          <w:t>matchnet()</w:t>
        </w:r>
      </w:hyperlink>
      <w:r>
        <w:t xml:space="preserve"> function, you need to know the subnet group’s GUID. The GUID can be found in the browser’s address bar.</w:t>
      </w:r>
    </w:p>
    <w:p>
      <w:pPr>
        <w:pStyle w:val="4"/>
      </w:pPr>
      <w:r>
        <w:t>Delete Subnet Group</w:t>
      </w:r>
    </w:p>
    <w:p>
      <w:r>
        <w:t>To delete a subnet group:</w:t>
      </w:r>
    </w:p>
    <w:p>
      <w:r>
        <w:t xml:space="preserve">In the </w:t>
      </w:r>
      <w:r>
        <w:rPr>
          <w:b w:val="on"/>
        </w:rPr>
        <w:t>subnet group</w:t>
      </w:r>
      <w:r>
        <w:t xml:space="preserve"> list, select the checkbox for the subnet group you want to delete.</w:t>
      </w:r>
    </w:p>
    <w:p>
      <w:r>
        <w:t xml:space="preserve">Click </w:t>
      </w:r>
      <w:r>
        <w:rPr>
          <w:b w:val="on"/>
        </w:rPr>
        <w:t>Delete</w:t>
      </w:r>
      <w:r>
        <w:t xml:space="preserve"> in the toolbar.</w:t>
      </w:r>
    </w:p>
    <w:p>
      <w:r>
        <w:t xml:space="preserve">In the </w:t>
      </w:r>
      <w:r>
        <w:rPr>
          <w:b w:val="on"/>
        </w:rPr>
        <w:t>Delete Subnet Group</w:t>
      </w:r>
      <w:r>
        <w:t xml:space="preserve"> dialog box, review the list of subnet groups to be deleted, then click </w:t>
      </w:r>
      <w:r>
        <w:rPr>
          <w:b w:val="on"/>
        </w:rPr>
        <w:t>Delete</w:t>
      </w:r>
      <w:r>
        <w:t xml:space="preserve">. To cancel, click </w:t>
      </w:r>
      <w:r>
        <w:rPr>
          <w:b w:val="on"/>
        </w:rPr>
        <w:t>Cancel</w:t>
      </w:r>
      <w:r>
        <w:t>.</w:t>
      </w:r>
    </w:p>
    <w:p>
      <w:pPr>
        <w:pStyle w:val="ae"/>
      </w:pPr>
      <w:r>
        <w:t>Deleting a subnet group referenced in a batch or stream rule may cause the rule to function incorrectly.</w:t>
      </w:r>
    </w:p>
    <w:p>
      <w:pPr>
        <w:pStyle w:val="3"/>
      </w:pPr>
      <w:r>
        <w:t>Port Groups</w:t>
      </w:r>
    </w:p>
    <w:p>
      <w:pPr>
        <w:pStyle w:val="4"/>
      </w:pPr>
      <w:r>
        <w:t>Overview</w:t>
      </w:r>
    </w:p>
    <w:p>
      <w:r>
        <w:t>A port group allows you to group port numbers used in TCP and UDP communications by topic and apply them to detection policies. It is used for detecting access to specific ports and analyzing abnormal behavior.</w:t>
      </w:r>
    </w:p>
    <w:p>
      <w:pPr>
        <w:pStyle w:val="4"/>
      </w:pPr>
      <w:r>
        <w:t>Search Port Group</w:t>
      </w:r>
    </w:p>
    <w:p>
      <w:r>
        <w:t xml:space="preserve">You can view or search the list of port groups under </w:t>
      </w:r>
      <w:r>
        <w:rPr>
          <w:b w:val="on"/>
        </w:rPr>
        <w:t>Policies &gt; Port Groups</w:t>
      </w:r>
      <w:r>
        <w:t>.</w:t>
      </w:r>
    </w:p>
    <w:p>
      <w:pPr>
        <w:numPr>
          <w:numId w:val="643"/>
        </w:numPr>
        <w:spacing w:before="0" w:after="0"/>
        <w:ind w:left="360" w:hanging="360"/>
      </w:pPr>
      <w:r>
        <w:rPr>
          <w:b w:val="on"/>
        </w:rPr>
        <w:t>Name</w:t>
      </w:r>
      <w:r>
        <w:t>: Unique name of the port group</w:t>
      </w:r>
    </w:p>
    <w:p>
      <w:pPr>
        <w:numPr>
          <w:numId w:val="643"/>
        </w:numPr>
        <w:spacing w:before="0" w:after="0"/>
        <w:ind w:left="360" w:hanging="360"/>
      </w:pPr>
      <w:r>
        <w:rPr>
          <w:b w:val="on"/>
        </w:rPr>
        <w:t>Description</w:t>
      </w:r>
      <w:r>
        <w:t>: Detailed information about the port group</w:t>
      </w:r>
    </w:p>
    <w:p>
      <w:pPr>
        <w:numPr>
          <w:numId w:val="643"/>
        </w:numPr>
        <w:spacing w:before="0" w:after="0"/>
        <w:ind w:left="360" w:hanging="360"/>
      </w:pPr>
      <w:r>
        <w:rPr>
          <w:b w:val="on"/>
        </w:rPr>
        <w:t>Owner</w:t>
      </w:r>
      <w:r>
        <w:t>: User account that added the port group</w:t>
      </w:r>
    </w:p>
    <w:p>
      <w:pPr>
        <w:numPr>
          <w:numId w:val="643"/>
        </w:numPr>
        <w:spacing w:before="0" w:after="0"/>
        <w:ind w:left="360" w:hanging="360"/>
      </w:pPr>
      <w:r>
        <w:rPr>
          <w:b w:val="on"/>
        </w:rPr>
        <w:t>Modifies At</w:t>
      </w:r>
      <w:r>
        <w:t>: Date the port group was created or last modified</w:t>
      </w:r>
    </w:p>
    <w:p>
      <w:r>
        <w:t xml:space="preserve">To find a specific port group in the list, use the search tool in the toolbar. The search tool finds port groups containing the entered keyword in  </w:t>
      </w:r>
      <w:r>
        <w:rPr>
          <w:b w:val="on"/>
        </w:rPr>
        <w:t>Name</w:t>
      </w:r>
      <w:r>
        <w:t xml:space="preserve"> or </w:t>
      </w:r>
      <w:r>
        <w:rPr>
          <w:b w:val="on"/>
        </w:rPr>
        <w:t>Description</w:t>
      </w:r>
      <w:r>
        <w:t>. The search is not case-sensitive.</w:t>
      </w:r>
    </w:p>
    <w:p>
      <w:pPr>
        <w:pStyle w:val="a7"/>
      </w:pPr>
      <w:r>
        <w:t>Download Port Group List</w:t>
      </w:r>
    </w:p>
    <w:p>
      <w:r>
        <w:t xml:space="preserve">To download the port group list to your local PC, click </w:t>
      </w:r>
      <w:r>
        <w:rPr>
          <w:b w:val="on"/>
        </w:rPr>
        <w:t>Download</w:t>
      </w:r>
      <w:r>
        <w:t xml:space="preserve"> in the toolbar.</w:t>
      </w:r>
    </w:p>
    <w:p>
      <w:pPr>
        <w:pStyle w:val="a7"/>
      </w:pPr>
      <w:r>
        <w:t>Refresh Port Group List</w:t>
      </w:r>
    </w:p>
    <w:p>
      <w:r>
        <w:t xml:space="preserve">To update the port group list with the latest information, click </w:t>
      </w:r>
      <w:r>
        <w:rPr>
          <w:b w:val="on"/>
        </w:rPr>
        <w:t>Refresh</w:t>
      </w:r>
      <w:r>
        <w:t xml:space="preserve"> in the toolbar.</w:t>
      </w:r>
    </w:p>
    <w:p>
      <w:pPr>
        <w:pStyle w:val="4"/>
      </w:pPr>
      <w:r>
        <w:t>Add Port Group</w:t>
      </w:r>
    </w:p>
    <w:p>
      <w:r>
        <w:t>To add a port group:</w:t>
      </w:r>
    </w:p>
    <w:p>
      <w:r>
        <w:t xml:space="preserve">In </w:t>
      </w:r>
      <w:r>
        <w:rPr>
          <w:b w:val="on"/>
        </w:rPr>
        <w:t>Policies &gt; Port Groups</w:t>
      </w:r>
      <w:r>
        <w:t xml:space="preserve">, click </w:t>
      </w:r>
      <w:r>
        <w:rPr>
          <w:b w:val="on"/>
        </w:rPr>
        <w:t>Add</w:t>
      </w:r>
      <w:r>
        <w:t xml:space="preserve"> in the toolbar.</w:t>
      </w:r>
    </w:p>
    <w:p>
      <w:r>
        <w:t xml:space="preserve">In the </w:t>
      </w:r>
      <w:r>
        <w:rPr>
          <w:b w:val="on"/>
        </w:rPr>
        <w:t>Add Port Group</w:t>
      </w:r>
      <w:r>
        <w:t xml:space="preserve"> dialog box, enter the required values and click </w:t>
      </w:r>
      <w:r>
        <w:rPr>
          <w:b w:val="on"/>
        </w:rPr>
        <w:t>OK</w:t>
      </w:r>
    </w:p>
    <w:p>
      <w:pPr>
        <w:numPr>
          <w:numId w:val="645"/>
        </w:numPr>
        <w:spacing w:before="0" w:after="0"/>
        <w:ind w:left="360" w:hanging="360"/>
      </w:pPr>
      <w:r>
        <w:rPr>
          <w:b w:val="on"/>
        </w:rPr>
        <w:t>Name</w:t>
      </w:r>
      <w:r>
        <w:t>: Port group name (up to 50 characters)</w:t>
      </w:r>
    </w:p>
    <w:p>
      <w:pPr>
        <w:numPr>
          <w:numId w:val="645"/>
        </w:numPr>
        <w:spacing w:before="0" w:after="0"/>
        <w:ind w:left="360" w:hanging="360"/>
      </w:pPr>
      <w:r>
        <w:rPr>
          <w:b w:val="on"/>
        </w:rPr>
        <w:t>Description</w:t>
      </w:r>
      <w:r>
        <w:t>: Detailed description (up to 2,000 characters)</w:t>
      </w:r>
    </w:p>
    <w:p>
      <w:pPr>
        <w:pStyle w:val="4"/>
      </w:pPr>
      <w:r>
        <w:t>Edit Port Group</w:t>
      </w:r>
    </w:p>
    <w:p>
      <w:r>
        <w:t>To edit a port group:</w:t>
      </w:r>
    </w:p>
    <w:p>
      <w:r>
        <w:t xml:space="preserve">In the </w:t>
      </w:r>
      <w:r>
        <w:rPr>
          <w:b w:val="on"/>
        </w:rPr>
        <w:t>[Port Group](section-port-group#outline3)</w:t>
      </w:r>
      <w:r>
        <w:t xml:space="preserve"> list, click the name of the port group you want to edit.</w:t>
      </w:r>
    </w:p>
    <w:p>
      <w:r>
        <w:t xml:space="preserve">In the </w:t>
      </w:r>
      <w:r>
        <w:rPr>
          <w:b w:val="on"/>
        </w:rPr>
        <w:t>Edit Port Group</w:t>
      </w:r>
      <w:r>
        <w:t xml:space="preserve"> screen, edit the port group and click </w:t>
      </w:r>
      <w:r>
        <w:rPr>
          <w:b w:val="on"/>
        </w:rPr>
        <w:t>Save</w:t>
      </w:r>
      <w:r>
        <w:t>.</w:t>
      </w:r>
    </w:p>
    <w:p>
      <w:pPr>
        <w:pStyle w:val="a7"/>
      </w:pPr>
      <w:r>
        <w:t>Search Port</w:t>
      </w:r>
    </w:p>
    <w:p>
      <w:r>
        <w:t>To locate a specific port registered within a port group:</w:t>
      </w:r>
    </w:p>
    <w:p>
      <w:r>
        <w:t xml:space="preserve">In the </w:t>
      </w:r>
      <w:r>
        <w:rPr>
          <w:b w:val="on"/>
        </w:rPr>
        <w:t>[Port Group](section-port-group#outline3)</w:t>
      </w:r>
      <w:r>
        <w:t xml:space="preserve"> list, click the port group in which you want to search for ports.</w:t>
      </w:r>
    </w:p>
    <w:p>
      <w:r>
        <w:t xml:space="preserve">You can see the list of registered ports in the </w:t>
      </w:r>
      <w:r>
        <w:rPr>
          <w:b w:val="on"/>
        </w:rPr>
        <w:t>Edit Port Group</w:t>
      </w:r>
      <w:r>
        <w:t xml:space="preserve"> screen.</w:t>
      </w:r>
    </w:p>
    <w:p>
      <w:pPr>
        <w:numPr>
          <w:numId w:val="648"/>
        </w:numPr>
        <w:spacing w:before="0" w:after="0"/>
        <w:ind w:left="360" w:hanging="360"/>
      </w:pPr>
      <w:r>
        <w:rPr>
          <w:b w:val="on"/>
        </w:rPr>
        <w:t>Protocol</w:t>
      </w:r>
      <w:r>
        <w:t>: Transport layer protocol (TCP, UDP)</w:t>
      </w:r>
    </w:p>
    <w:p>
      <w:pPr>
        <w:numPr>
          <w:numId w:val="648"/>
        </w:numPr>
        <w:spacing w:before="0" w:after="0"/>
        <w:ind w:left="360" w:hanging="360"/>
      </w:pPr>
      <w:r>
        <w:rPr>
          <w:b w:val="on"/>
        </w:rPr>
        <w:t>Range</w:t>
      </w:r>
      <w:r>
        <w:t>: Port number range</w:t>
      </w:r>
    </w:p>
    <w:p>
      <w:pPr>
        <w:numPr>
          <w:numId w:val="648"/>
        </w:numPr>
        <w:spacing w:before="0" w:after="0"/>
        <w:ind w:left="360" w:hanging="360"/>
      </w:pPr>
      <w:r>
        <w:rPr>
          <w:b w:val="on"/>
        </w:rPr>
        <w:t>Description</w:t>
      </w:r>
      <w:r>
        <w:t>: Description of the port</w:t>
      </w:r>
    </w:p>
    <w:p>
      <w:r>
        <w:t xml:space="preserve">The </w:t>
      </w:r>
      <w:r>
        <w:rPr>
          <w:b w:val="on"/>
        </w:rPr>
        <w:t>Edit Port Group</w:t>
      </w:r>
      <w:r>
        <w:t xml:space="preserve"> screen also supports search functionality. The search tool finds ports containing the entered keyword in </w:t>
      </w:r>
      <w:r>
        <w:rPr>
          <w:b w:val="on"/>
        </w:rPr>
        <w:t>Range</w:t>
      </w:r>
      <w:r>
        <w:t xml:space="preserve"> or </w:t>
      </w:r>
      <w:r>
        <w:rPr>
          <w:b w:val="on"/>
        </w:rPr>
        <w:t>Description</w:t>
      </w:r>
      <w:r>
        <w:t>. The search is not case-sensitive.</w:t>
      </w:r>
    </w:p>
    <w:p>
      <w:pPr>
        <w:pStyle w:val="a7"/>
      </w:pPr>
      <w:r>
        <w:t>Add Port</w:t>
      </w:r>
    </w:p>
    <w:p>
      <w:r>
        <w:t>To add a port to a port group:</w:t>
      </w:r>
    </w:p>
    <w:p>
      <w:r>
        <w:t xml:space="preserve">In the </w:t>
      </w:r>
      <w:r>
        <w:rPr>
          <w:b w:val="on"/>
        </w:rPr>
        <w:t>Edit Port Group</w:t>
      </w:r>
      <w:r>
        <w:t xml:space="preserve"> screen, click </w:t>
      </w:r>
      <w:r>
        <w:rPr>
          <w:b w:val="on"/>
        </w:rPr>
        <w:t>Add</w:t>
      </w:r>
      <w:r>
        <w:t xml:space="preserve"> in the toolbar.</w:t>
      </w:r>
    </w:p>
    <w:p>
      <w:r>
        <w:t xml:space="preserve">In the </w:t>
      </w:r>
      <w:r>
        <w:rPr>
          <w:b w:val="on"/>
        </w:rPr>
        <w:t>Add Port</w:t>
      </w:r>
      <w:r>
        <w:t xml:space="preserve"> dialog box, enter the port details and click </w:t>
      </w:r>
      <w:r>
        <w:rPr>
          <w:b w:val="on"/>
        </w:rPr>
        <w:t>OK</w:t>
      </w:r>
      <w:r>
        <w:t>.</w:t>
      </w:r>
    </w:p>
    <w:p>
      <w:pPr>
        <w:numPr>
          <w:numId w:val="650"/>
        </w:numPr>
        <w:spacing w:before="0" w:after="0"/>
        <w:ind w:left="360" w:hanging="360"/>
      </w:pPr>
      <w:r>
        <w:rPr>
          <w:b w:val="on"/>
        </w:rPr>
        <w:t>Protocol</w:t>
      </w:r>
      <w:r>
        <w:t>: Protocol of the port (Options: TCP, UDP; Default: TCP)</w:t>
      </w:r>
    </w:p>
    <w:p>
      <w:pPr>
        <w:numPr>
          <w:numId w:val="650"/>
        </w:numPr>
        <w:spacing w:before="0" w:after="0"/>
        <w:ind w:left="360" w:hanging="360"/>
      </w:pPr>
      <w:r>
        <w:rPr>
          <w:b w:val="on"/>
        </w:rPr>
        <w:t>Start</w:t>
      </w:r>
      <w:r>
        <w:t>: Starting port number (0–65,535)</w:t>
      </w:r>
    </w:p>
    <w:p>
      <w:pPr>
        <w:numPr>
          <w:numId w:val="650"/>
        </w:numPr>
        <w:spacing w:before="0" w:after="0"/>
        <w:ind w:left="360" w:hanging="360"/>
      </w:pPr>
      <w:r>
        <w:rPr>
          <w:b w:val="on"/>
        </w:rPr>
        <w:t>End</w:t>
      </w:r>
      <w:r>
        <w:t xml:space="preserve">: Ending port number (0–6,5535). To register a single port, enter the same number in both the </w:t>
      </w:r>
      <w:r>
        <w:rPr>
          <w:b w:val="on"/>
        </w:rPr>
        <w:t>Start</w:t>
      </w:r>
      <w:r>
        <w:t xml:space="preserve"> and </w:t>
      </w:r>
      <w:r>
        <w:rPr>
          <w:b w:val="on"/>
        </w:rPr>
        <w:t>End</w:t>
      </w:r>
      <w:r>
        <w:t xml:space="preserve"> fields.</w:t>
      </w:r>
    </w:p>
    <w:p>
      <w:pPr>
        <w:numPr>
          <w:numId w:val="650"/>
        </w:numPr>
        <w:spacing w:before="0" w:after="0"/>
        <w:ind w:left="360" w:hanging="360"/>
      </w:pPr>
      <w:r>
        <w:rPr>
          <w:b w:val="on"/>
        </w:rPr>
        <w:t>Description</w:t>
      </w:r>
      <w:r>
        <w:t>: Detailed description (up to 255 characters)</w:t>
      </w:r>
    </w:p>
    <w:p>
      <w:pPr>
        <w:pStyle w:val="a7"/>
      </w:pPr>
      <w:r>
        <w:t>Edit Port</w:t>
      </w:r>
    </w:p>
    <w:p>
      <w:r>
        <w:t>To edit a port registered in a port group:</w:t>
      </w:r>
    </w:p>
    <w:p>
      <w:r>
        <w:t xml:space="preserve">In the </w:t>
      </w:r>
      <w:r>
        <w:rPr>
          <w:b w:val="on"/>
        </w:rPr>
        <w:t>Edit Port Group</w:t>
      </w:r>
      <w:r>
        <w:t xml:space="preserve"> screen, click </w:t>
      </w:r>
      <w:r>
        <w:rPr>
          <w:b w:val="on"/>
        </w:rPr>
        <w:t>Edit</w:t>
      </w:r>
      <w:r>
        <w:t xml:space="preserve"> in the row of the port you want to modify.</w:t>
      </w:r>
    </w:p>
    <w:p>
      <w:r>
        <w:t xml:space="preserve">In the </w:t>
      </w:r>
      <w:r>
        <w:rPr>
          <w:b w:val="on"/>
        </w:rPr>
        <w:t>Edit Port</w:t>
      </w:r>
      <w:r>
        <w:t xml:space="preserve"> dialog box, modify the port details and click </w:t>
      </w:r>
      <w:r>
        <w:rPr>
          <w:b w:val="on"/>
        </w:rPr>
        <w:t>OK</w:t>
      </w:r>
      <w:r>
        <w:t>.</w:t>
      </w:r>
    </w:p>
    <w:p>
      <w:pPr>
        <w:pStyle w:val="a7"/>
      </w:pPr>
      <w:r>
        <w:t>Delete Port</w:t>
      </w:r>
    </w:p>
    <w:p>
      <w:r>
        <w:t>To delete a registered port from a port group:</w:t>
      </w:r>
    </w:p>
    <w:p>
      <w:r>
        <w:t xml:space="preserve">In the </w:t>
      </w:r>
      <w:r>
        <w:rPr>
          <w:b w:val="on"/>
        </w:rPr>
        <w:t>Edit Port Group</w:t>
      </w:r>
      <w:r>
        <w:t xml:space="preserve"> screen, select the checkbox for the port you want to delete.</w:t>
      </w:r>
    </w:p>
    <w:p>
      <w:r>
        <w:t xml:space="preserve">Click </w:t>
      </w:r>
      <w:r>
        <w:rPr>
          <w:b w:val="on"/>
        </w:rPr>
        <w:t>Delete</w:t>
      </w:r>
      <w:r>
        <w:t xml:space="preserve"> in the toolbar.</w:t>
      </w:r>
    </w:p>
    <w:p>
      <w:r>
        <w:t xml:space="preserve">In the </w:t>
      </w:r>
      <w:r>
        <w:rPr>
          <w:b w:val="on"/>
        </w:rPr>
        <w:t>Delete Port</w:t>
      </w:r>
      <w:r>
        <w:t xml:space="preserve"> dialog box, check the ports to delete and click </w:t>
      </w:r>
      <w:r>
        <w:rPr>
          <w:b w:val="on"/>
        </w:rPr>
        <w:t>Delete</w:t>
      </w:r>
      <w:r>
        <w:t xml:space="preserve">. To cancel, click </w:t>
      </w:r>
      <w:r>
        <w:rPr>
          <w:b w:val="on"/>
        </w:rPr>
        <w:t>Cancel</w:t>
      </w:r>
      <w:r>
        <w:t>.</w:t>
      </w:r>
    </w:p>
    <w:p>
      <w:pPr>
        <w:pStyle w:val="4"/>
      </w:pPr>
      <w:r>
        <w:t>Using Port Group</w:t>
      </w:r>
    </w:p>
    <w:p>
      <w:r>
        <w:t>Port groups can be used in the following ways:</w:t>
      </w:r>
    </w:p>
    <w:p>
      <w:pPr>
        <w:pStyle w:val="a7"/>
      </w:pPr>
      <w:r>
        <w:t>Scenario Builder</w:t>
      </w:r>
    </w:p>
    <w:p>
      <w:r>
        <w:t xml:space="preserve">In </w:t>
      </w:r>
      <w:r>
        <w:rPr>
          <w:b w:val="on"/>
        </w:rPr>
        <w:t>Policy &gt; Stream Rules</w:t>
      </w:r>
      <w:r>
        <w:t>, you can build a scenario to check whether a suspicious IP address is already registered in an address group.</w:t>
      </w:r>
    </w:p>
    <w:p>
      <w:r>
        <w:t xml:space="preserve">The following table summarizes port group-related rules available in the scenario builder when the input field type is </w:t>
      </w:r>
      <w:r>
        <w:rPr>
          <w:b w:val="on"/>
        </w:rPr>
        <w:t>PORT</w:t>
      </w:r>
      <w:r>
        <w:t xml:space="preserve">. For more details, refer to </w:t>
      </w:r>
      <w:hyperlink r:id="rId444">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Included in Port Group</w:t>
            </w:r>
          </w:p>
        </w:tc>
        <w:tc>
          <w:p>
            <w:pPr>
              <w:spacing w:before="0" w:after="0"/>
            </w:pPr>
            <w:r>
              <w:t>Target port group</w:t>
            </w:r>
          </w:p>
        </w:tc>
        <w:tc>
          <w:p>
            <w:pPr>
              <w:spacing w:before="0" w:after="0"/>
            </w:pPr>
            <w:r>
              <w:t>Select port group.</w:t>
            </w:r>
          </w:p>
        </w:tc>
        <w:tc>
          <w:p>
            <w:pPr>
              <w:spacing w:before="0" w:after="0"/>
            </w:pPr>
            <w:r>
              <w:t>Filters field values included in the port group.</w:t>
            </w:r>
          </w:p>
        </w:tc>
      </w:tr>
    </w:tbl>
    <w:p>
      <w:pPr>
        <w:pStyle w:val="a7"/>
      </w:pPr>
      <w:r>
        <w:t>Query</w:t>
      </w:r>
    </w:p>
    <w:p>
      <w:r>
        <w:t xml:space="preserve">When adding or modifying a detection rule in </w:t>
      </w:r>
      <w:r>
        <w:rPr>
          <w:b w:val="on"/>
        </w:rPr>
        <w:t>Policies &gt; Stream Rules</w:t>
      </w:r>
      <w:r>
        <w:t xml:space="preserve"> or </w:t>
      </w:r>
      <w:r>
        <w:rPr>
          <w:b w:val="on"/>
        </w:rPr>
        <w:t>Policies &gt; Batch Rules</w:t>
      </w:r>
      <w:r>
        <w:t xml:space="preserve">, you can use the </w:t>
      </w:r>
      <w:hyperlink r:id="rId445">
        <w:r>
          <w:rPr>
            <w:rStyle w:val="a6"/>
          </w:rPr>
          <w:t>matchport</w:t>
        </w:r>
      </w:hyperlink>
      <w:r>
        <w:t xml:space="preserve"> command or </w:t>
      </w:r>
      <w:hyperlink r:id="rId446">
        <w:r>
          <w:rPr>
            <w:rStyle w:val="a6"/>
          </w:rPr>
          <w:t>matchport()</w:t>
        </w:r>
      </w:hyperlink>
      <w:r>
        <w:t>) function to utilize port groups. Keep in mind that port gorups can be used in any feature that supports query input.</w:t>
      </w:r>
    </w:p>
    <w:p>
      <w:r>
        <w:t xml:space="preserve">To use the </w:t>
      </w:r>
      <w:hyperlink r:id="rId447">
        <w:r>
          <w:rPr>
            <w:rStyle w:val="a6"/>
          </w:rPr>
          <w:t>matchport</w:t>
        </w:r>
      </w:hyperlink>
      <w:r>
        <w:t xml:space="preserve"> command or </w:t>
      </w:r>
      <w:hyperlink r:id="rId448">
        <w:r>
          <w:rPr>
            <w:rStyle w:val="a6"/>
          </w:rPr>
          <w:t>matchport()</w:t>
        </w:r>
      </w:hyperlink>
      <w:r>
        <w:t>) function, you need to know the port group’s GUID. The GUID can be found in the browser’s address bar.</w:t>
      </w:r>
    </w:p>
    <w:p>
      <w:pPr>
        <w:pStyle w:val="4"/>
      </w:pPr>
      <w:r>
        <w:t>Delete Port Group</w:t>
      </w:r>
    </w:p>
    <w:p>
      <w:r>
        <w:t>To delete a port group:</w:t>
      </w:r>
    </w:p>
    <w:p>
      <w:r>
        <w:t xml:space="preserve">In the </w:t>
      </w:r>
      <w:r>
        <w:rPr>
          <w:b w:val="on"/>
        </w:rPr>
        <w:t>port group</w:t>
      </w:r>
      <w:r>
        <w:t xml:space="preserve"> list, select the checkbox for the port group you want to delete.</w:t>
      </w:r>
    </w:p>
    <w:p>
      <w:r>
        <w:t xml:space="preserve">Click </w:t>
      </w:r>
      <w:r>
        <w:rPr>
          <w:b w:val="on"/>
        </w:rPr>
        <w:t>Delete</w:t>
      </w:r>
      <w:r>
        <w:t xml:space="preserve"> in the toolbar.</w:t>
      </w:r>
    </w:p>
    <w:p>
      <w:r>
        <w:t xml:space="preserve">In the </w:t>
      </w:r>
      <w:r>
        <w:rPr>
          <w:b w:val="on"/>
        </w:rPr>
        <w:t>Delete Port Group</w:t>
      </w:r>
      <w:r>
        <w:t xml:space="preserve"> dialog box, review the list of port groups to be deleted, then click </w:t>
      </w:r>
      <w:r>
        <w:rPr>
          <w:b w:val="on"/>
        </w:rPr>
        <w:t>Delete</w:t>
      </w:r>
      <w:r>
        <w:t xml:space="preserve">. To cancel, click </w:t>
      </w:r>
      <w:r>
        <w:rPr>
          <w:b w:val="on"/>
        </w:rPr>
        <w:t>Cancel</w:t>
      </w:r>
      <w:r>
        <w:t>.</w:t>
      </w:r>
    </w:p>
    <w:p>
      <w:pPr>
        <w:pStyle w:val="ae"/>
      </w:pPr>
      <w:r>
        <w:t>Deleting a port group referenced in a batch or stream rule may cause the rule to function incorrectly.</w:t>
      </w:r>
    </w:p>
    <w:p>
      <w:pPr>
        <w:pStyle w:val="3"/>
      </w:pPr>
      <w:r>
        <w:t>User-Defined Filters</w:t>
      </w:r>
    </w:p>
    <w:p>
      <w:pPr>
        <w:pStyle w:val="4"/>
      </w:pPr>
      <w:r>
        <w:t>Overview</w:t>
      </w:r>
    </w:p>
    <w:p>
      <w:r>
        <w:t>User-defined filters allow you to apply specific filtering conditions to detection rules for data analysis and detection. These filters modularize complex conditions used repeatedly, making it easy to apply the same conditions across multiple detection rules. This ensures efficient filtering in both stream and batch rules.</w:t>
      </w:r>
    </w:p>
    <w:p>
      <w:pPr>
        <w:pStyle w:val="4"/>
      </w:pPr>
      <w:r>
        <w:t>Search User-Defined Filter</w:t>
      </w:r>
    </w:p>
    <w:p>
      <w:r>
        <w:t xml:space="preserve">You can view or search for user-defined filters under </w:t>
      </w:r>
      <w:r>
        <w:rPr>
          <w:b w:val="on"/>
        </w:rPr>
        <w:t>Policy &gt; User-Defined Filters</w:t>
      </w:r>
      <w:r>
        <w:t>.</w:t>
      </w:r>
    </w:p>
    <w:p>
      <w:pPr>
        <w:numPr>
          <w:numId w:val="654"/>
        </w:numPr>
        <w:spacing w:before="0" w:after="0"/>
        <w:ind w:left="360" w:hanging="360"/>
      </w:pPr>
      <w:r>
        <w:rPr>
          <w:b w:val="on"/>
        </w:rPr>
        <w:t>Name</w:t>
      </w:r>
      <w:r>
        <w:t>: Unique name of the user-defined filter</w:t>
      </w:r>
    </w:p>
    <w:p>
      <w:pPr>
        <w:numPr>
          <w:numId w:val="654"/>
        </w:numPr>
        <w:spacing w:before="0" w:after="0"/>
        <w:ind w:left="360" w:hanging="360"/>
      </w:pPr>
      <w:r>
        <w:rPr>
          <w:b w:val="on"/>
        </w:rPr>
        <w:t>Description</w:t>
      </w:r>
      <w:r>
        <w:t>: Description of the user-defined filter</w:t>
      </w:r>
    </w:p>
    <w:p>
      <w:pPr>
        <w:numPr>
          <w:numId w:val="654"/>
        </w:numPr>
        <w:spacing w:before="0" w:after="0"/>
        <w:ind w:left="360" w:hanging="360"/>
      </w:pPr>
      <w:r>
        <w:rPr>
          <w:b w:val="on"/>
        </w:rPr>
        <w:t>Created At</w:t>
      </w:r>
      <w:r>
        <w:t>: Date when the user-defined filter was created</w:t>
      </w:r>
    </w:p>
    <w:p>
      <w:pPr>
        <w:numPr>
          <w:numId w:val="654"/>
        </w:numPr>
        <w:spacing w:before="0" w:after="0"/>
        <w:ind w:left="360" w:hanging="360"/>
      </w:pPr>
      <w:r>
        <w:rPr>
          <w:b w:val="on"/>
        </w:rPr>
        <w:t>Modified At</w:t>
      </w:r>
      <w:r>
        <w:t>: Date when the user-defined filter was last modified</w:t>
      </w:r>
    </w:p>
    <w:p>
      <w:r>
        <w:t xml:space="preserve">To find a specific filter, use the search tool in the toolbar. The search tool finds user-defined filters that contain the entered keyword in their </w:t>
      </w:r>
      <w:r>
        <w:rPr>
          <w:b w:val="on"/>
        </w:rPr>
        <w:t>Name</w:t>
      </w:r>
      <w:r>
        <w:t xml:space="preserve"> or </w:t>
      </w:r>
      <w:r>
        <w:rPr>
          <w:b w:val="on"/>
        </w:rPr>
        <w:t>Description</w:t>
      </w:r>
      <w:r>
        <w:t xml:space="preserve"> fields. The search is not case-sensitive.</w:t>
      </w:r>
    </w:p>
    <w:p>
      <w:pPr>
        <w:pStyle w:val="a7"/>
      </w:pPr>
      <w:r>
        <w:t>Download User-Defined Filter List</w:t>
      </w:r>
    </w:p>
    <w:p>
      <w:r>
        <w:t xml:space="preserve">To download the user-defined filter list to your local PC, click </w:t>
      </w:r>
      <w:r>
        <w:rPr>
          <w:b w:val="on"/>
        </w:rPr>
        <w:t>Download</w:t>
      </w:r>
      <w:r>
        <w:t xml:space="preserve"> in the toolbar.</w:t>
      </w:r>
    </w:p>
    <w:p>
      <w:pPr>
        <w:pStyle w:val="a7"/>
      </w:pPr>
      <w:r>
        <w:t>Refresh User-Defined Filter List</w:t>
      </w:r>
    </w:p>
    <w:p>
      <w:r>
        <w:t xml:space="preserve">To update the list with the latest information, click </w:t>
      </w:r>
      <w:r>
        <w:rPr>
          <w:b w:val="on"/>
        </w:rPr>
        <w:t>Refresh</w:t>
      </w:r>
      <w:r>
        <w:t xml:space="preserve"> in the toolbar.</w:t>
      </w:r>
    </w:p>
    <w:p>
      <w:pPr>
        <w:pStyle w:val="4"/>
      </w:pPr>
      <w:r>
        <w:t>Add User-Defined Filter</w:t>
      </w:r>
    </w:p>
    <w:p>
      <w:r>
        <w:t>To add a user-defined filter:</w:t>
      </w:r>
    </w:p>
    <w:p>
      <w:r>
        <w:t xml:space="preserve">Go to </w:t>
      </w:r>
      <w:r>
        <w:rPr>
          <w:b w:val="on"/>
        </w:rPr>
        <w:t>Policy &gt; User-Defined Filters</w:t>
      </w:r>
      <w:r>
        <w:t xml:space="preserve"> and click </w:t>
      </w:r>
      <w:r>
        <w:rPr>
          <w:b w:val="on"/>
        </w:rPr>
        <w:t>Add</w:t>
      </w:r>
      <w:r>
        <w:t xml:space="preserve"> in the toolbar.</w:t>
      </w:r>
    </w:p>
    <w:p>
      <w:r>
        <w:t xml:space="preserve">In the </w:t>
      </w:r>
      <w:r>
        <w:rPr>
          <w:b w:val="on"/>
        </w:rPr>
        <w:t>Add User-Defined Filter</w:t>
      </w:r>
      <w:r>
        <w:t xml:space="preserve"> screen, enter </w:t>
      </w:r>
      <w:r>
        <w:rPr>
          <w:b w:val="on"/>
        </w:rPr>
        <w:t>Name</w:t>
      </w:r>
      <w:r>
        <w:t xml:space="preserve"> and </w:t>
      </w:r>
      <w:r>
        <w:rPr>
          <w:b w:val="on"/>
        </w:rPr>
        <w:t>Description</w:t>
      </w:r>
      <w:r>
        <w:t>.</w:t>
      </w:r>
    </w:p>
    <w:p>
      <w:pPr>
        <w:numPr>
          <w:numId w:val="656"/>
        </w:numPr>
        <w:spacing w:before="0" w:after="0"/>
        <w:ind w:left="360" w:hanging="360"/>
      </w:pPr>
      <w:r>
        <w:rPr>
          <w:b w:val="on"/>
        </w:rPr>
        <w:t>Name</w:t>
      </w:r>
      <w:r>
        <w:t>: Unique name for the user-defined filter (up to 50 characters). The name cannot be changed after creation.</w:t>
      </w:r>
    </w:p>
    <w:p>
      <w:pPr>
        <w:numPr>
          <w:numId w:val="656"/>
        </w:numPr>
        <w:spacing w:before="0" w:after="0"/>
        <w:ind w:left="360" w:hanging="360"/>
      </w:pPr>
      <w:r>
        <w:rPr>
          <w:b w:val="on"/>
        </w:rPr>
        <w:t>Description</w:t>
      </w:r>
      <w:r>
        <w:t>: Description of the user-defined filter (up to 2,000 characters).</w:t>
      </w:r>
    </w:p>
    <w:p>
      <w:r>
        <w:t xml:space="preserve">In the </w:t>
      </w:r>
      <w:r>
        <w:rPr>
          <w:b w:val="on"/>
        </w:rPr>
        <w:t>User-Defined Filter Settings</w:t>
      </w:r>
      <w:r>
        <w:t xml:space="preserve">, enter the </w:t>
      </w:r>
      <w:r>
        <w:rPr>
          <w:b w:val="on"/>
        </w:rPr>
        <w:t>Filter Expression</w:t>
      </w:r>
      <w:r>
        <w:t xml:space="preserve">, then click </w:t>
      </w:r>
      <w:r>
        <w:rPr>
          <w:b w:val="on"/>
        </w:rPr>
        <w:t>OK</w:t>
      </w:r>
      <w:r>
        <w:t>.</w:t>
      </w:r>
    </w:p>
    <w:p>
      <w:pPr>
        <w:numPr>
          <w:numId w:val="657"/>
        </w:numPr>
        <w:spacing w:before="0" w:after="0"/>
        <w:ind w:left="360" w:hanging="360"/>
      </w:pPr>
      <w:r>
        <w:t>Initially, only one filter expression input field is provided. Enter a boolean expression written in Logpresso query language along with a description (each up to 1,000 characters).</w:t>
      </w:r>
    </w:p>
    <w:p>
      <w:pPr>
        <w:numPr>
          <w:numId w:val="657"/>
        </w:numPr>
        <w:spacing w:before="0" w:after="0"/>
        <w:ind w:left="360" w:hanging="360"/>
      </w:pPr>
      <w:r>
        <w:t>Click "+" to add a filter expression or a sub-filter expression group. Groups can be nested up to three levels.</w:t>
      </w:r>
    </w:p>
    <w:p>
      <w:pPr>
        <w:numPr>
          <w:numId w:val="657"/>
        </w:numPr>
        <w:spacing w:before="0" w:after="0"/>
        <w:ind w:left="360" w:hanging="360"/>
      </w:pPr>
      <w:r>
        <w:t xml:space="preserve">Click </w:t>
      </w:r>
      <w:r>
        <w:rPr>
          <w:b w:val="on"/>
        </w:rPr>
        <w:t>AND</w:t>
      </w:r>
      <w:r>
        <w:t xml:space="preserve"> or </w:t>
      </w:r>
      <w:r>
        <w:rPr>
          <w:b w:val="on"/>
        </w:rPr>
        <w:t>OR</w:t>
      </w:r>
      <w:r>
        <w:t xml:space="preserve"> to specify logical operations for the filter expressions.</w:t>
      </w:r>
    </w:p>
    <w:p>
      <w:pPr>
        <w:numPr>
          <w:numId w:val="657"/>
        </w:numPr>
        <w:spacing w:before="0" w:after="0"/>
        <w:ind w:left="360" w:hanging="360"/>
      </w:pPr>
      <w:r>
        <w:t>To delete a filter expression or group, click the trash can icon on the right.</w:t>
      </w:r>
    </w:p>
    <w:p>
      <w:pPr>
        <w:pStyle w:val="4"/>
      </w:pPr>
      <w:r>
        <w:t>Edit User-Defined Filter</w:t>
      </w:r>
    </w:p>
    <w:p>
      <w:r>
        <w:t>To edit a user-defined filter:</w:t>
      </w:r>
    </w:p>
    <w:p>
      <w:r>
        <w:t xml:space="preserve">In the </w:t>
      </w:r>
      <w:r>
        <w:rPr>
          <w:b w:val="on"/>
        </w:rPr>
        <w:t>User-Defined Filter</w:t>
      </w:r>
      <w:r>
        <w:t xml:space="preserve"> list, click the name of the filter you want to modify.</w:t>
      </w:r>
    </w:p>
    <w:p>
      <w:r>
        <w:t xml:space="preserve">Modify the details in the </w:t>
      </w:r>
      <w:r>
        <w:rPr>
          <w:b w:val="on"/>
        </w:rPr>
        <w:t>Edit User-Defined Filter</w:t>
      </w:r>
      <w:r>
        <w:t xml:space="preserve"> screen and click </w:t>
      </w:r>
      <w:r>
        <w:rPr>
          <w:b w:val="on"/>
        </w:rPr>
        <w:t>Save</w:t>
      </w:r>
    </w:p>
    <w:p>
      <w:pPr>
        <w:pStyle w:val="4"/>
      </w:pPr>
      <w:r>
        <w:t>Using User-Defined Filter</w:t>
      </w:r>
    </w:p>
    <w:p>
      <w:pPr>
        <w:pStyle w:val="a7"/>
      </w:pPr>
      <w:r>
        <w:t>Query</w:t>
      </w:r>
    </w:p>
    <w:p>
      <w:r>
        <w:t xml:space="preserve">User-Defined Filters can be applied by invoking the </w:t>
      </w:r>
      <w:hyperlink r:id="rId449">
        <w:r>
          <w:rPr>
            <w:rStyle w:val="a6"/>
          </w:rPr>
          <w:t>matchfilter()</w:t>
        </w:r>
      </w:hyperlink>
      <w:r>
        <w:t xml:space="preserve"> function within a query statement. For example, to filter specific IP addresses, use the following query: search matchfilter("User-Defined Filter GUID")</w:t>
      </w:r>
    </w:p>
    <w:p>
      <w:r>
        <w:t>To use this function, you need to know the GUID of the user-defined filter. The GUID can be found in the browser’s address bar.</w:t>
      </w:r>
    </w:p>
    <w:p>
      <w:pPr>
        <w:pStyle w:val="4"/>
      </w:pPr>
      <w:r>
        <w:t>Delete User-Defined Filter</w:t>
      </w:r>
    </w:p>
    <w:p>
      <w:r>
        <w:t>To delete a user-defined filter:</w:t>
      </w:r>
    </w:p>
    <w:p>
      <w:r>
        <w:t xml:space="preserve">In the </w:t>
      </w:r>
      <w:r>
        <w:rPr>
          <w:b w:val="on"/>
        </w:rPr>
        <w:t>user-defined filter</w:t>
      </w:r>
      <w:r>
        <w:t xml:space="preserve"> list, select the checkbox for the filter you want to delete.</w:t>
      </w:r>
    </w:p>
    <w:p>
      <w:r>
        <w:t xml:space="preserve">Click </w:t>
      </w:r>
      <w:r>
        <w:rPr>
          <w:b w:val="on"/>
        </w:rPr>
        <w:t>Delete</w:t>
      </w:r>
      <w:r>
        <w:t xml:space="preserve"> in the toolbar.</w:t>
      </w:r>
    </w:p>
    <w:p>
      <w:r>
        <w:t xml:space="preserve">In the </w:t>
      </w:r>
      <w:r>
        <w:rPr>
          <w:b w:val="on"/>
        </w:rPr>
        <w:t>Delete User-Defined Filter</w:t>
      </w:r>
      <w:r>
        <w:t xml:space="preserve"> dialog box, review the list of filters to be deleted, then click </w:t>
      </w:r>
      <w:r>
        <w:rPr>
          <w:b w:val="on"/>
        </w:rPr>
        <w:t>Delete</w:t>
      </w:r>
      <w:r>
        <w:t xml:space="preserve">. To cancel, click </w:t>
      </w:r>
      <w:r>
        <w:rPr>
          <w:b w:val="on"/>
        </w:rPr>
        <w:t>Cancel</w:t>
      </w:r>
      <w:r>
        <w:t>.</w:t>
      </w:r>
    </w:p>
    <w:p>
      <w:pPr>
        <w:pStyle w:val="ae"/>
      </w:pPr>
      <w:r>
        <w:t>Deleting a user-defined filter referenced in stream or batch detection rules may cause detection rules to function incorrectly.</w:t>
      </w:r>
    </w:p>
    <w:p>
      <w:pPr>
        <w:pStyle w:val="3"/>
      </w:pPr>
      <w:r>
        <w:t>Pattern groups</w:t>
      </w:r>
    </w:p>
    <w:p>
      <w:pPr>
        <w:pStyle w:val="4"/>
      </w:pPr>
      <w:r>
        <w:t>Overview</w:t>
      </w:r>
    </w:p>
    <w:p>
      <w:r>
        <w:t>Pattern groups help manage patterns by topic and integrate them into detection policies. For example, they can be used to identify vulnerability scans based on IPS log rules or signature names or to group specific attack types such as SQL injection.</w:t>
      </w:r>
    </w:p>
    <w:p>
      <w:r>
        <w:t>Logpresso Sonar operates using the Aho-Corasick algorithm, which enables simultaneous detection of thousands of keywords, similar to an Intrusion Prevention System (IPS). It compares input strings against all keywords in the pattern group at once, then sequentially executes validation expressions for the selected patterns to detect events that match the patterns.</w:t>
      </w:r>
    </w:p>
    <w:p>
      <w:pPr>
        <w:pStyle w:val="a7"/>
      </w:pPr>
      <w:r>
        <w:t>Pattern Examples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Pattern Name</w:t>
            </w:r>
          </w:p>
        </w:tc>
        <w:tc>
          <w:tcPr>
            <w:shd w:fill="eeeeee"/>
          </w:tcPr>
          <w:p>
            <w:pPr>
              <w:spacing w:before="0" w:after="0"/>
            </w:pPr>
            <w:r>
              <w:rPr>
                <w:rFonts w:ascii="맑은 고딕" w:hAnsi="맑은 고딕" w:cs="맑은 고딕" w:eastAsia="맑은 고딕"/>
              </w:rPr>
              <w:t>Pattern (Required): Primary Fast Detection</w:t>
            </w:r>
          </w:p>
        </w:tc>
        <w:tc>
          <w:tcPr>
            <w:shd w:fill="eeeeee"/>
          </w:tcPr>
          <w:p>
            <w:pPr>
              <w:spacing w:before="0" w:after="0"/>
            </w:pPr>
            <w:r>
              <w:rPr>
                <w:rFonts w:ascii="맑은 고딕" w:hAnsi="맑은 고딕" w:cs="맑은 고딕" w:eastAsia="맑은 고딕"/>
              </w:rPr>
              <w:t>Validation Expression (Optional): Secondary Filter</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A pattern consists of a string pattern and a boolean validation expression. The validation expression is optional.</w:t>
      </w:r>
    </w:p>
    <w:p>
      <w:r>
        <w:t xml:space="preserve">In Pattern #1, </w:t>
      </w:r>
      <w:r>
        <w:rPr>
          <w:b w:val="on"/>
        </w:rPr>
        <w:t>xp_cmdshell</w:t>
      </w:r>
      <w:r>
        <w:t xml:space="preserve">, </w:t>
      </w:r>
      <w:r>
        <w:rPr>
          <w:rStyle w:val="af4"/>
        </w:rPr>
        <w:t>sp_addextendedproc</w:t>
      </w:r>
      <w:r>
        <w:t xml:space="preserve"> and </w:t>
      </w:r>
      <w:r>
        <w:rPr>
          <w:rStyle w:val="af4"/>
        </w:rPr>
        <w:t>xp_cmdshell</w:t>
      </w:r>
      <w:r>
        <w:t xml:space="preserve"> are frequently used commands in Microsoft SQL server. Attackers may use SQL injection to register </w:t>
      </w:r>
      <w:r>
        <w:rPr>
          <w:rStyle w:val="af4"/>
        </w:rPr>
        <w:t>xp_cmdshell</w:t>
      </w:r>
      <w:r>
        <w:t xml:space="preserve"> via </w:t>
      </w:r>
      <w:r>
        <w:rPr>
          <w:rStyle w:val="af4"/>
        </w:rPr>
        <w:t>sp_addextendedproc</w:t>
      </w:r>
      <w:r>
        <w:t xml:space="preserve"> and then execute system commands for malicious activities. This pattern is provided as an example without a validation expression.</w:t>
      </w:r>
    </w:p>
    <w:p>
      <w:r>
        <w:t xml:space="preserve">Pattern #2, </w:t>
      </w:r>
      <w:r>
        <w:rPr>
          <w:b w:val="on"/>
        </w:rPr>
        <w:t>zb_now_connect</w:t>
      </w:r>
      <w:r>
        <w:t xml:space="preserve">, detects an attack exploiting </w:t>
      </w:r>
      <w:hyperlink r:id="rId450">
        <w:r>
          <w:rPr>
            <w:rStyle w:val="a6"/>
          </w:rPr>
          <w:t>ZeroBoard 4.1 pl7 - 'now_connect()' Remote Code Execution</w:t>
        </w:r>
      </w:hyperlink>
      <w:r>
        <w:t xml:space="preserve"> to execute arbitrary code remotely via </w:t>
      </w:r>
      <w:r>
        <w:rPr>
          <w:rStyle w:val="af4"/>
        </w:rPr>
        <w:t>lib.php</w:t>
      </w:r>
      <w:r>
        <w:t xml:space="preserve">. This pattern checks whether both </w:t>
      </w:r>
      <w:r>
        <w:rPr>
          <w:rStyle w:val="af4"/>
        </w:rPr>
        <w:t>REMOTE_ADDR</w:t>
      </w:r>
      <w:r>
        <w:t xml:space="preserve"> and either </w:t>
      </w:r>
      <w:r>
        <w:rPr>
          <w:rStyle w:val="af4"/>
        </w:rPr>
        <w:t>fputs</w:t>
      </w:r>
      <w:r>
        <w:t xml:space="preserve"> or </w:t>
      </w:r>
      <w:r>
        <w:rPr>
          <w:rStyle w:val="af4"/>
        </w:rPr>
        <w:t>fwrite</w:t>
      </w:r>
      <w:r>
        <w:t xml:space="preserve"> appear in the input field. It then verifies if the </w:t>
      </w:r>
      <w:r>
        <w:rPr>
          <w:rStyle w:val="af4"/>
        </w:rPr>
        <w:t>path</w:t>
      </w:r>
      <w:r>
        <w:t xml:space="preserve"> field value matches </w:t>
      </w:r>
      <w:r>
        <w:rPr>
          <w:rStyle w:val="af4"/>
        </w:rPr>
        <w:t>lib.php</w:t>
      </w:r>
      <w:r>
        <w:t>.</w:t>
      </w:r>
    </w:p>
    <w:p>
      <w:pPr>
        <w:pStyle w:val="4"/>
      </w:pPr>
      <w:r>
        <w:t>Search Pattern Group</w:t>
      </w:r>
    </w:p>
    <w:p>
      <w:r>
        <w:t xml:space="preserve">You can find the list of pattern groups under </w:t>
      </w:r>
      <w:r>
        <w:rPr>
          <w:b w:val="on"/>
        </w:rPr>
        <w:t>Policies &gt; Pattern Groups</w:t>
      </w:r>
      <w:r>
        <w:t>.</w:t>
      </w:r>
    </w:p>
    <w:p>
      <w:pPr>
        <w:numPr>
          <w:numId w:val="660"/>
        </w:numPr>
        <w:spacing w:before="0" w:after="0"/>
        <w:ind w:left="360" w:hanging="360"/>
      </w:pPr>
      <w:r>
        <w:rPr>
          <w:b w:val="on"/>
        </w:rPr>
        <w:t>Name</w:t>
      </w:r>
      <w:r>
        <w:t>: Unique name of the pattern group</w:t>
      </w:r>
    </w:p>
    <w:p>
      <w:pPr>
        <w:numPr>
          <w:numId w:val="660"/>
        </w:numPr>
        <w:spacing w:before="0" w:after="0"/>
        <w:ind w:left="360" w:hanging="360"/>
      </w:pPr>
      <w:r>
        <w:rPr>
          <w:b w:val="on"/>
        </w:rPr>
        <w:t>Description</w:t>
      </w:r>
      <w:r>
        <w:t>: Description of the pattern group</w:t>
      </w:r>
    </w:p>
    <w:p>
      <w:pPr>
        <w:numPr>
          <w:numId w:val="660"/>
        </w:numPr>
        <w:spacing w:before="0" w:after="0"/>
        <w:ind w:left="360" w:hanging="360"/>
      </w:pPr>
      <w:r>
        <w:rPr>
          <w:b w:val="on"/>
        </w:rPr>
        <w:t>Owner</w:t>
      </w:r>
      <w:r>
        <w:t>: User account that added the pattern group</w:t>
      </w:r>
    </w:p>
    <w:p>
      <w:pPr>
        <w:numPr>
          <w:numId w:val="660"/>
        </w:numPr>
        <w:spacing w:before="0" w:after="0"/>
        <w:ind w:left="360" w:hanging="360"/>
      </w:pPr>
      <w:r>
        <w:rPr>
          <w:b w:val="on"/>
        </w:rPr>
        <w:t>Modified At</w:t>
      </w:r>
      <w:r>
        <w:t>: Date when the pattern group was created or last modified</w:t>
      </w:r>
    </w:p>
    <w:p>
      <w:r>
        <w:t xml:space="preserve">To find a specific pattern group in the list, use the search tool in the toolbar. The search tool finds pattern groups that contain the entered keyword in </w:t>
      </w:r>
      <w:r>
        <w:rPr>
          <w:b w:val="on"/>
        </w:rPr>
        <w:t>Name</w:t>
      </w:r>
      <w:r>
        <w:t xml:space="preserve">, </w:t>
      </w:r>
      <w:r>
        <w:rPr>
          <w:b w:val="on"/>
        </w:rPr>
        <w:t>Description</w:t>
      </w:r>
      <w:r>
        <w:t xml:space="preserve">, </w:t>
      </w:r>
      <w:r>
        <w:rPr>
          <w:b w:val="on"/>
        </w:rPr>
        <w:t>Pattern Name</w:t>
      </w:r>
      <w:r>
        <w:t xml:space="preserve">, </w:t>
      </w:r>
      <w:r>
        <w:rPr>
          <w:b w:val="on"/>
        </w:rPr>
        <w:t>Pattern</w:t>
      </w:r>
      <w:r>
        <w:t xml:space="preserve">, or </w:t>
      </w:r>
      <w:r>
        <w:rPr>
          <w:b w:val="on"/>
        </w:rPr>
        <w:t>Filter Expression</w:t>
      </w:r>
      <w:r>
        <w:t>. The search is not case-sensitive.</w:t>
      </w:r>
    </w:p>
    <w:p>
      <w:pPr>
        <w:pStyle w:val="a7"/>
      </w:pPr>
      <w:r>
        <w:t>Download Pattern Group List</w:t>
      </w:r>
    </w:p>
    <w:p>
      <w:r>
        <w:t xml:space="preserve">To download the pattern group list as a file to your local PC, click </w:t>
      </w:r>
      <w:r>
        <w:rPr>
          <w:b w:val="on"/>
        </w:rPr>
        <w:t>Download</w:t>
      </w:r>
      <w:r>
        <w:t xml:space="preserve"> in the toolbar.</w:t>
      </w:r>
    </w:p>
    <w:p>
      <w:pPr>
        <w:pStyle w:val="a7"/>
      </w:pPr>
      <w:r>
        <w:t>Refresh Pattern Group List</w:t>
      </w:r>
    </w:p>
    <w:p>
      <w:r>
        <w:t xml:space="preserve">To update the pattern group list with the latest information, click </w:t>
      </w:r>
      <w:r>
        <w:rPr>
          <w:b w:val="on"/>
        </w:rPr>
        <w:t>Refresh</w:t>
      </w:r>
      <w:r>
        <w:t xml:space="preserve"> in the toolbar.</w:t>
      </w:r>
    </w:p>
    <w:p>
      <w:pPr>
        <w:pStyle w:val="4"/>
      </w:pPr>
      <w:r>
        <w:t>Add Pattern Group</w:t>
      </w:r>
    </w:p>
    <w:p>
      <w:r>
        <w:t>To add a pattern group:</w:t>
      </w:r>
    </w:p>
    <w:p>
      <w:r>
        <w:t xml:space="preserve">In </w:t>
      </w:r>
      <w:r>
        <w:rPr>
          <w:b w:val="on"/>
        </w:rPr>
        <w:t>Policies &gt; Pattern Groups</w:t>
      </w:r>
      <w:r>
        <w:t xml:space="preserve">, click </w:t>
      </w:r>
      <w:r>
        <w:rPr>
          <w:b w:val="on"/>
        </w:rPr>
        <w:t>Add</w:t>
      </w:r>
      <w:r>
        <w:t xml:space="preserve"> in the toolbar.</w:t>
      </w:r>
    </w:p>
    <w:p>
      <w:r>
        <w:t xml:space="preserve">When the </w:t>
      </w:r>
      <w:r>
        <w:rPr>
          <w:b w:val="on"/>
        </w:rPr>
        <w:t>Add Pattern Group</w:t>
      </w:r>
      <w:r>
        <w:t xml:space="preserve"> dialog appears, enter the details and click </w:t>
      </w:r>
      <w:r>
        <w:rPr>
          <w:b w:val="on"/>
        </w:rPr>
        <w:t>OK</w:t>
      </w:r>
    </w:p>
    <w:p>
      <w:pPr>
        <w:numPr>
          <w:numId w:val="662"/>
        </w:numPr>
        <w:spacing w:before="0" w:after="0"/>
        <w:ind w:left="360" w:hanging="360"/>
      </w:pPr>
      <w:r>
        <w:rPr>
          <w:b w:val="on"/>
        </w:rPr>
        <w:t>Name</w:t>
      </w:r>
      <w:r>
        <w:t>: Name of the pattern group (up to 50 characters)</w:t>
      </w:r>
    </w:p>
    <w:p>
      <w:pPr>
        <w:numPr>
          <w:numId w:val="662"/>
        </w:numPr>
        <w:spacing w:before="0" w:after="0"/>
        <w:ind w:left="360" w:hanging="360"/>
      </w:pPr>
      <w:r>
        <w:rPr>
          <w:b w:val="on"/>
        </w:rPr>
        <w:t>Description</w:t>
      </w:r>
      <w:r>
        <w:t>: Detailed description of the pattern group (up to 2,000 characters)</w:t>
      </w:r>
    </w:p>
    <w:p>
      <w:pPr>
        <w:pStyle w:val="4"/>
      </w:pPr>
      <w:r>
        <w:t>Edit Pattern Group</w:t>
      </w:r>
    </w:p>
    <w:p>
      <w:r>
        <w:t>To edit a pattern group:</w:t>
      </w:r>
    </w:p>
    <w:p>
      <w:r>
        <w:t xml:space="preserve">In the </w:t>
      </w:r>
      <w:r>
        <w:rPr>
          <w:b w:val="on"/>
        </w:rPr>
        <w:t>Pattern Group</w:t>
      </w:r>
      <w:r>
        <w:t xml:space="preserve"> list, click the name of the pattern group you want to edit.</w:t>
      </w:r>
    </w:p>
    <w:p>
      <w:r>
        <w:t xml:space="preserve">In the </w:t>
      </w:r>
      <w:r>
        <w:rPr>
          <w:b w:val="on"/>
        </w:rPr>
        <w:t>Edit Pattern Group</w:t>
      </w:r>
      <w:r>
        <w:t xml:space="preserve"> screen, modify the information and click </w:t>
      </w:r>
      <w:r>
        <w:rPr>
          <w:b w:val="on"/>
        </w:rPr>
        <w:t>Save</w:t>
      </w:r>
      <w:r>
        <w:t>.</w:t>
      </w:r>
    </w:p>
    <w:p>
      <w:pPr>
        <w:pStyle w:val="a7"/>
      </w:pPr>
      <w:r>
        <w:t>Search Pattern</w:t>
      </w:r>
    </w:p>
    <w:p>
      <w:r>
        <w:t>To locate a specific pattern registered in a pattern group:</w:t>
      </w:r>
    </w:p>
    <w:p>
      <w:r>
        <w:t xml:space="preserve">In the </w:t>
      </w:r>
      <w:r>
        <w:rPr>
          <w:b w:val="on"/>
        </w:rPr>
        <w:t>Pattern Group</w:t>
      </w:r>
      <w:r>
        <w:t xml:space="preserve"> list, click the pattern group in which you want to search for patterns.</w:t>
      </w:r>
    </w:p>
    <w:p>
      <w:r>
        <w:t xml:space="preserve">Check the pattern list in the </w:t>
      </w:r>
      <w:r>
        <w:rPr>
          <w:b w:val="on"/>
        </w:rPr>
        <w:t>Edit Pattern Group</w:t>
      </w:r>
      <w:r>
        <w:t xml:space="preserve"> screen.</w:t>
      </w:r>
    </w:p>
    <w:p>
      <w:pPr>
        <w:numPr>
          <w:numId w:val="666"/>
        </w:numPr>
        <w:spacing w:before="0" w:after="0"/>
        <w:ind w:left="360" w:hanging="360"/>
      </w:pPr>
      <w:r>
        <w:rPr>
          <w:b w:val="on"/>
        </w:rPr>
        <w:t>Name</w:t>
      </w:r>
      <w:r>
        <w:t>: Name of the registered pattern</w:t>
      </w:r>
    </w:p>
    <w:p>
      <w:pPr>
        <w:numPr>
          <w:numId w:val="666"/>
        </w:numPr>
        <w:spacing w:before="0" w:after="0"/>
        <w:ind w:left="360" w:hanging="360"/>
      </w:pPr>
      <w:r>
        <w:rPr>
          <w:b w:val="on"/>
        </w:rPr>
        <w:t>Pattern</w:t>
      </w:r>
      <w:r>
        <w:t>: String pattern to be detected</w:t>
      </w:r>
    </w:p>
    <w:p>
      <w:pPr>
        <w:numPr>
          <w:numId w:val="666"/>
        </w:numPr>
        <w:spacing w:before="0" w:after="0"/>
        <w:ind w:left="360" w:hanging="360"/>
      </w:pPr>
      <w:r>
        <w:rPr>
          <w:b w:val="on"/>
        </w:rPr>
        <w:t>Validation Expression</w:t>
      </w:r>
      <w:r>
        <w:t>: Additional validation and search conditions</w:t>
      </w:r>
    </w:p>
    <w:p>
      <w:pPr>
        <w:pStyle w:val="a7"/>
      </w:pPr>
      <w:r>
        <w:t>Add Pattern</w:t>
      </w:r>
    </w:p>
    <w:p>
      <w:r>
        <w:t>To add a pattern to a pattern group:</w:t>
      </w:r>
    </w:p>
    <w:p>
      <w:r>
        <w:t xml:space="preserve">In the </w:t>
      </w:r>
      <w:r>
        <w:rPr>
          <w:b w:val="on"/>
        </w:rPr>
        <w:t>[Edit Pattern Group](section-pattern-group#outline8)</w:t>
      </w:r>
      <w:r>
        <w:t xml:space="preserve"> screen, click </w:t>
      </w:r>
      <w:r>
        <w:rPr>
          <w:b w:val="on"/>
        </w:rPr>
        <w:t>Add</w:t>
      </w:r>
      <w:r>
        <w:t xml:space="preserve"> in the toolbar.</w:t>
      </w:r>
    </w:p>
    <w:p>
      <w:r>
        <w:t xml:space="preserve">When the </w:t>
      </w:r>
      <w:r>
        <w:rPr>
          <w:b w:val="on"/>
        </w:rPr>
        <w:t>Add Pattern</w:t>
      </w:r>
      <w:r>
        <w:t xml:space="preserve"> dialog appears, enter the pattern details and click </w:t>
      </w:r>
      <w:r>
        <w:rPr>
          <w:b w:val="on"/>
        </w:rPr>
        <w:t>OK</w:t>
      </w:r>
    </w:p>
    <w:p>
      <w:pPr>
        <w:numPr>
          <w:numId w:val="668"/>
        </w:numPr>
        <w:spacing w:before="0" w:after="0"/>
        <w:ind w:left="360" w:hanging="360"/>
      </w:pPr>
      <w:r>
        <w:rPr>
          <w:b w:val="on"/>
        </w:rPr>
        <w:t>Pattern Name</w:t>
      </w:r>
      <w:r>
        <w:t>: Unique name of the pattern (up to 1,000 characters)</w:t>
      </w:r>
    </w:p>
    <w:p>
      <w:pPr>
        <w:numPr>
          <w:numId w:val="668"/>
        </w:numPr>
        <w:spacing w:before="0" w:after="0"/>
        <w:ind w:left="360" w:hanging="360"/>
      </w:pPr>
      <w:r>
        <w:rPr>
          <w:b w:val="on"/>
        </w:rPr>
        <w:t>Pattern</w:t>
      </w:r>
      <w:r>
        <w:t xml:space="preserve">: Enter the string to be searched for, enclosed in double quotes ("). You can use </w:t>
      </w:r>
      <w:r>
        <w:rPr>
          <w:rStyle w:val="af4"/>
        </w:rPr>
        <w:t>and</w:t>
      </w:r>
      <w:r>
        <w:t xml:space="preserve"> and </w:t>
      </w:r>
      <w:r>
        <w:rPr>
          <w:rStyle w:val="af4"/>
        </w:rPr>
        <w:t>or</w:t>
      </w:r>
      <w:r>
        <w:t xml:space="preserve"> to combine multiple keywords (minimum 3 characters, maximum 1,000 characters, including spaces).</w:t>
      </w:r>
    </w:p>
    <w:p>
      <w:pPr>
        <w:numPr>
          <w:numId w:val="668"/>
        </w:numPr>
        <w:spacing w:before="0" w:after="0"/>
        <w:ind w:left="360" w:hanging="360"/>
      </w:pPr>
      <w:r>
        <w:rPr>
          <w:b w:val="on"/>
        </w:rPr>
        <w:t>Filter Expression</w:t>
      </w:r>
      <w:r>
        <w:t>: Conditions for additional validation and filtering if the pattern is detected (up to 1,000 characters).</w:t>
      </w:r>
    </w:p>
    <w:p>
      <w:pPr>
        <w:numPr>
          <w:numId w:val="669"/>
        </w:numPr>
        <w:spacing w:before="0" w:after="0"/>
        <w:ind w:left="720" w:hanging="360"/>
      </w:pPr>
      <w:r>
        <w:t>A filter expression consists of a "field," an "operator (</w:t>
      </w:r>
      <w:r>
        <w:rPr>
          <w:rStyle w:val="af4"/>
        </w:rPr>
        <w:t>==</w:t>
      </w:r>
      <w:r>
        <w:t xml:space="preserve"> or </w:t>
      </w:r>
      <w:r>
        <w:rPr>
          <w:rStyle w:val="af4"/>
        </w:rPr>
        <w:t>!=</w:t>
      </w:r>
      <w:r>
        <w:t xml:space="preserve">)," and a "value" string (e.g., </w:t>
      </w:r>
      <w:r>
        <w:rPr>
          <w:rStyle w:val="af4"/>
        </w:rPr>
        <w:t>path == "lib.php"</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Target Field</w:t>
            </w:r>
          </w:p>
        </w:tc>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Value</w:t>
            </w:r>
          </w:p>
        </w:tc>
      </w:tr>
      <w:tr>
        <w:tc>
          <w:p>
            <w:pPr>
              <w:spacing w:before="0" w:after="0"/>
            </w:pPr>
            <w:r>
              <w:t>path</w:t>
            </w:r>
          </w:p>
        </w:tc>
        <w:tc>
          <w:p>
            <w:pPr>
              <w:spacing w:before="0" w:after="0"/>
            </w:pPr>
            <w:r>
              <w:t>==</w:t>
            </w:r>
          </w:p>
        </w:tc>
        <w:tc>
          <w:p>
            <w:pPr>
              <w:spacing w:before="0" w:after="0"/>
            </w:pPr>
            <w:r>
              <w:t>"lib.php"</w:t>
            </w:r>
          </w:p>
        </w:tc>
      </w:tr>
    </w:tbl>
    <w:p>
      <w:pPr>
        <w:numPr>
          <w:numId w:val="669"/>
        </w:numPr>
        <w:spacing w:before="0" w:after="0"/>
        <w:ind w:left="720" w:hanging="360"/>
      </w:pPr>
      <w:r>
        <w:t>Wildcards (</w:t>
      </w:r>
      <w:r>
        <w:rPr>
          <w:rStyle w:val="af4"/>
        </w:rPr>
        <w:t>*</w:t>
      </w:r>
      <w:r>
        <w:t>) can be used at the beginning or end of a "value."</w:t>
      </w:r>
    </w:p>
    <w:p>
      <w:pPr>
        <w:numPr>
          <w:numId w:val="669"/>
        </w:numPr>
        <w:spacing w:before="0" w:after="0"/>
        <w:ind w:left="720" w:hanging="360"/>
      </w:pPr>
      <w:r>
        <w:t>The validation expression is optional.</w:t>
      </w:r>
    </w:p>
    <w:p>
      <w:pPr>
        <w:pStyle w:val="a7"/>
      </w:pPr>
      <w:r>
        <w:t>Edit Pattern</w:t>
      </w:r>
    </w:p>
    <w:p>
      <w:r>
        <w:t>To edit a registered pattern in a pattern group:</w:t>
      </w:r>
    </w:p>
    <w:p>
      <w:r>
        <w:t xml:space="preserve">In the </w:t>
      </w:r>
      <w:r>
        <w:rPr>
          <w:b w:val="on"/>
        </w:rPr>
        <w:t>[Edit Pattern Group](section-pattern-group#outline8)</w:t>
      </w:r>
      <w:r>
        <w:t xml:space="preserve"> screen, click the pattern name you want to edit.</w:t>
      </w:r>
    </w:p>
    <w:p>
      <w:r>
        <w:t xml:space="preserve">When the </w:t>
      </w:r>
      <w:r>
        <w:rPr>
          <w:b w:val="on"/>
        </w:rPr>
        <w:t>Edit Pattern</w:t>
      </w:r>
      <w:r>
        <w:t xml:space="preserve"> dialog appears, modify the information and click </w:t>
      </w:r>
      <w:r>
        <w:rPr>
          <w:b w:val="on"/>
        </w:rPr>
        <w:t>OK</w:t>
      </w:r>
      <w:r>
        <w:t>.</w:t>
      </w:r>
    </w:p>
    <w:p>
      <w:pPr>
        <w:pStyle w:val="a7"/>
      </w:pPr>
      <w:r>
        <w:t>Delete Pattern</w:t>
      </w:r>
    </w:p>
    <w:p>
      <w:r>
        <w:t>To delete a registered pattern from a pattern group:</w:t>
      </w:r>
    </w:p>
    <w:p>
      <w:r>
        <w:t xml:space="preserve">In the </w:t>
      </w:r>
      <w:r>
        <w:rPr>
          <w:b w:val="on"/>
        </w:rPr>
        <w:t>[Edit Pattern Group](section-pattern-group#outline8)</w:t>
      </w:r>
      <w:r>
        <w:t xml:space="preserve"> screen, select the checkbox for the pattern to delete.</w:t>
      </w:r>
    </w:p>
    <w:p>
      <w:r>
        <w:t xml:space="preserve">Click </w:t>
      </w:r>
      <w:r>
        <w:rPr>
          <w:b w:val="on"/>
        </w:rPr>
        <w:t>Delete</w:t>
      </w:r>
      <w:r>
        <w:t xml:space="preserve"> in the toolbar.</w:t>
      </w:r>
    </w:p>
    <w:p>
      <w:r>
        <w:t xml:space="preserve">In the </w:t>
      </w:r>
      <w:r>
        <w:rPr>
          <w:b w:val="on"/>
        </w:rPr>
        <w:t>Delete Pattern</w:t>
      </w:r>
      <w:r>
        <w:t xml:space="preserve"> dialog, review the patterns to be deleted and click </w:t>
      </w:r>
      <w:r>
        <w:rPr>
          <w:b w:val="on"/>
        </w:rPr>
        <w:t>Delete</w:t>
      </w:r>
      <w:r>
        <w:t xml:space="preserve">. Click </w:t>
      </w:r>
      <w:r>
        <w:rPr>
          <w:b w:val="on"/>
        </w:rPr>
        <w:t>Cancel</w:t>
      </w:r>
      <w:r>
        <w:t xml:space="preserve"> if you do not want to delete them.</w:t>
      </w:r>
    </w:p>
    <w:p>
      <w:pPr>
        <w:pStyle w:val="4"/>
      </w:pPr>
      <w:r>
        <w:t>Using Pattern Group</w:t>
      </w:r>
    </w:p>
    <w:p>
      <w:r>
        <w:t>Pattern groups can be used in the following ways:</w:t>
      </w:r>
    </w:p>
    <w:p>
      <w:pPr>
        <w:pStyle w:val="a7"/>
      </w:pPr>
      <w:r>
        <w:t>Scenario Builder</w:t>
      </w:r>
    </w:p>
    <w:p>
      <w:r>
        <w:t xml:space="preserve">You can use pattern groups when adding or modifying detection rules in </w:t>
      </w:r>
      <w:r>
        <w:rPr>
          <w:b w:val="on"/>
        </w:rPr>
        <w:t>Policies &gt; Stream Rules</w:t>
      </w:r>
      <w:r>
        <w:t>.</w:t>
      </w:r>
    </w:p>
    <w:p>
      <w:r>
        <w:t xml:space="preserve">The following table summarizes pattern group usage when the input field type is </w:t>
      </w:r>
      <w:r>
        <w:rPr>
          <w:b w:val="on"/>
        </w:rPr>
        <w:t>STRING</w:t>
      </w:r>
      <w:r>
        <w:t xml:space="preserve">. For details, see </w:t>
      </w:r>
      <w:hyperlink r:id="rId451">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Signature Pattern Detection</w:t>
            </w:r>
          </w:p>
        </w:tc>
        <w:tc>
          <w:p>
            <w:pPr>
              <w:spacing w:before="0" w:after="0"/>
            </w:pPr>
            <w:r>
              <w:t>Target signature group</w:t>
            </w:r>
          </w:p>
        </w:tc>
        <w:tc>
          <w:p>
            <w:pPr>
              <w:spacing w:before="0" w:after="0"/>
            </w:pPr>
            <w:r>
              <w:t>Select a signature group.</w:t>
            </w:r>
          </w:p>
        </w:tc>
        <w:tc>
          <w:p>
            <w:pPr>
              <w:spacing w:before="0" w:after="0"/>
            </w:pPr>
            <w:r>
              <w:t>Filters field values that match the signature.</w:t>
            </w:r>
          </w:p>
        </w:tc>
      </w:tr>
    </w:tbl>
    <w:p>
      <w:pPr>
        <w:pStyle w:val="a7"/>
      </w:pPr>
      <w:r>
        <w:t>Query</w:t>
      </w:r>
    </w:p>
    <w:p>
      <w:r>
        <w:t xml:space="preserve">When adding or modifying detection rules under </w:t>
      </w:r>
      <w:r>
        <w:rPr>
          <w:b w:val="on"/>
        </w:rPr>
        <w:t>Policies &gt; Stream Rules</w:t>
      </w:r>
      <w:r>
        <w:t xml:space="preserve"> or </w:t>
      </w:r>
      <w:r>
        <w:rPr>
          <w:b w:val="on"/>
        </w:rPr>
        <w:t>Policies &gt; Batch Rules</w:t>
      </w:r>
      <w:r>
        <w:t xml:space="preserve">, you can use the </w:t>
      </w:r>
      <w:hyperlink r:id="rId452">
        <w:r>
          <w:rPr>
            <w:rStyle w:val="a6"/>
          </w:rPr>
          <w:t>matchsig</w:t>
        </w:r>
      </w:hyperlink>
      <w:r>
        <w:t xml:space="preserve"> command or </w:t>
      </w:r>
      <w:hyperlink r:id="rId453">
        <w:r>
          <w:rPr>
            <w:rStyle w:val="a6"/>
          </w:rPr>
          <w:t>matchsig()</w:t>
        </w:r>
      </w:hyperlink>
      <w:r>
        <w:t xml:space="preserve"> function to apply pattern group. Pattern groups can also be used in any function that accepts query inputs.</w:t>
      </w:r>
    </w:p>
    <w:p>
      <w:r>
        <w:t xml:space="preserve">To use the </w:t>
      </w:r>
      <w:hyperlink r:id="rId454">
        <w:r>
          <w:rPr>
            <w:rStyle w:val="a6"/>
          </w:rPr>
          <w:t>matchsig</w:t>
        </w:r>
      </w:hyperlink>
      <w:r>
        <w:t xml:space="preserve"> command or </w:t>
      </w:r>
      <w:hyperlink r:id="rId455">
        <w:r>
          <w:rPr>
            <w:rStyle w:val="a6"/>
          </w:rPr>
          <w:t>matchsig()</w:t>
        </w:r>
      </w:hyperlink>
      <w:r>
        <w:t xml:space="preserve"> function, you need to know the pattern group’s GUID, which can be found in the browser’s address bar.</w:t>
      </w:r>
    </w:p>
    <w:p>
      <w:pPr>
        <w:pStyle w:val="4"/>
      </w:pPr>
      <w:r>
        <w:t>Delete Pattern Group</w:t>
      </w:r>
    </w:p>
    <w:p>
      <w:r>
        <w:t>To delete a pattern group:</w:t>
      </w:r>
    </w:p>
    <w:p>
      <w:r>
        <w:t>In the pattern group list, select the checkbox for the pattern group to delete.</w:t>
      </w:r>
    </w:p>
    <w:p>
      <w:r>
        <w:t xml:space="preserve">Click </w:t>
      </w:r>
      <w:r>
        <w:rPr>
          <w:b w:val="on"/>
        </w:rPr>
        <w:t>Delete</w:t>
      </w:r>
      <w:r>
        <w:t xml:space="preserve"> in the toolbar.</w:t>
      </w:r>
    </w:p>
    <w:p>
      <w:r>
        <w:t xml:space="preserve">In the </w:t>
      </w:r>
      <w:r>
        <w:rPr>
          <w:b w:val="on"/>
        </w:rPr>
        <w:t>Delete Pattern Group</w:t>
      </w:r>
      <w:r>
        <w:t xml:space="preserve"> dialog box, review the pattern groups to be deleted and click </w:t>
      </w:r>
      <w:r>
        <w:rPr>
          <w:b w:val="on"/>
        </w:rPr>
        <w:t>Delete</w:t>
      </w:r>
      <w:r>
        <w:t xml:space="preserve">. Click </w:t>
      </w:r>
      <w:r>
        <w:rPr>
          <w:b w:val="on"/>
        </w:rPr>
        <w:t>Cancel</w:t>
      </w:r>
      <w:r>
        <w:t xml:space="preserve"> if you do not want to delete them.</w:t>
      </w:r>
    </w:p>
    <w:p>
      <w:pPr>
        <w:pStyle w:val="ae"/>
      </w:pPr>
      <w:r>
        <w:t>If a pattern group referenced in a stream or batch rule is deleted, the rule may not function as intended.</w:t>
      </w:r>
    </w:p>
    <w:p>
      <w:pPr>
        <w:pStyle w:val="3"/>
      </w:pPr>
      <w:r>
        <w:t>Alarm Groups</w:t>
      </w:r>
    </w:p>
    <w:p>
      <w:pPr>
        <w:pStyle w:val="4"/>
      </w:pPr>
      <w:r>
        <w:t>Overview</w:t>
      </w:r>
    </w:p>
    <w:p>
      <w:r>
        <w:t>When detecting events based on stream or batch rules, you can use alarm groups to send alerts (SMS, email, messenger) to designated users and user groups.</w:t>
      </w:r>
    </w:p>
    <w:p>
      <w:pPr>
        <w:pStyle w:val="4"/>
      </w:pPr>
      <w:r>
        <w:t>Search Alarm Group</w:t>
      </w:r>
    </w:p>
    <w:p>
      <w:r>
        <w:t xml:space="preserve">You can view or search the alarm groups under </w:t>
      </w:r>
      <w:r>
        <w:rPr>
          <w:b w:val="on"/>
        </w:rPr>
        <w:t>Policies &gt; Alarm Groups</w:t>
      </w:r>
      <w:r>
        <w:t>.</w:t>
      </w:r>
    </w:p>
    <w:p>
      <w:pPr>
        <w:numPr>
          <w:numId w:val="673"/>
        </w:numPr>
        <w:spacing w:before="0" w:after="0"/>
        <w:ind w:left="360" w:hanging="360"/>
      </w:pPr>
      <w:r>
        <w:rPr>
          <w:b w:val="on"/>
        </w:rPr>
        <w:t>Name</w:t>
      </w:r>
      <w:r>
        <w:t>: Unique name of the alarm group</w:t>
      </w:r>
    </w:p>
    <w:p>
      <w:pPr>
        <w:numPr>
          <w:numId w:val="673"/>
        </w:numPr>
        <w:spacing w:before="0" w:after="0"/>
        <w:ind w:left="360" w:hanging="360"/>
      </w:pPr>
      <w:r>
        <w:rPr>
          <w:b w:val="on"/>
        </w:rPr>
        <w:t>Description</w:t>
      </w:r>
      <w:r>
        <w:t>: Description of the alarm group</w:t>
      </w:r>
    </w:p>
    <w:p>
      <w:pPr>
        <w:numPr>
          <w:numId w:val="673"/>
        </w:numPr>
        <w:spacing w:before="0" w:after="0"/>
        <w:ind w:left="360" w:hanging="360"/>
      </w:pPr>
      <w:r>
        <w:rPr>
          <w:b w:val="on"/>
        </w:rPr>
        <w:t>Owner</w:t>
      </w:r>
      <w:r>
        <w:t>: User account that added the alarm group</w:t>
      </w:r>
    </w:p>
    <w:p>
      <w:pPr>
        <w:numPr>
          <w:numId w:val="673"/>
        </w:numPr>
        <w:spacing w:before="0" w:after="0"/>
        <w:ind w:left="360" w:hanging="360"/>
      </w:pPr>
      <w:r>
        <w:rPr>
          <w:b w:val="on"/>
        </w:rPr>
        <w:t>Modified At</w:t>
      </w:r>
      <w:r>
        <w:t>: Date when the alarm group was created or last modified</w:t>
      </w:r>
    </w:p>
    <w:p>
      <w:r>
        <w:t xml:space="preserve">To find a specific alarm group in the list, use the search tool in the toolbar. The search tool finds alarm groups that contain the entered keyword in </w:t>
      </w:r>
      <w:r>
        <w:rPr>
          <w:b w:val="on"/>
        </w:rPr>
        <w:t>Name</w:t>
      </w:r>
      <w:r>
        <w:t xml:space="preserve"> or </w:t>
      </w:r>
      <w:r>
        <w:rPr>
          <w:b w:val="on"/>
        </w:rPr>
        <w:t>Description</w:t>
      </w:r>
      <w:r>
        <w:t>. The search is not case-sensitive.</w:t>
      </w:r>
    </w:p>
    <w:p>
      <w:pPr>
        <w:pStyle w:val="a7"/>
      </w:pPr>
      <w:r>
        <w:t>Download Alarm Group List</w:t>
      </w:r>
    </w:p>
    <w:p>
      <w:r>
        <w:t xml:space="preserve">To download the alarm group list as a file to your local PC, click </w:t>
      </w:r>
      <w:r>
        <w:rPr>
          <w:b w:val="on"/>
        </w:rPr>
        <w:t>Download</w:t>
      </w:r>
      <w:r>
        <w:t xml:space="preserve"> in the toolbar.</w:t>
      </w:r>
    </w:p>
    <w:p>
      <w:pPr>
        <w:pStyle w:val="a7"/>
      </w:pPr>
      <w:r>
        <w:t>Refresh Alarm Group List</w:t>
      </w:r>
    </w:p>
    <w:p>
      <w:r>
        <w:t xml:space="preserve">To update the alarm group list with the latest information, click </w:t>
      </w:r>
      <w:r>
        <w:rPr>
          <w:b w:val="on"/>
        </w:rPr>
        <w:t>Refresh</w:t>
      </w:r>
      <w:r>
        <w:t xml:space="preserve"> in the toolbar.</w:t>
      </w:r>
    </w:p>
    <w:p>
      <w:pPr>
        <w:pStyle w:val="4"/>
      </w:pPr>
      <w:r>
        <w:t>Add Alarm Group</w:t>
      </w:r>
    </w:p>
    <w:p>
      <w:r>
        <w:t>To add an alarm group:</w:t>
      </w:r>
    </w:p>
    <w:p>
      <w:r>
        <w:t xml:space="preserve">In </w:t>
      </w:r>
      <w:r>
        <w:rPr>
          <w:b w:val="on"/>
        </w:rPr>
        <w:t>Policies &gt; Alarm Groups</w:t>
      </w:r>
      <w:r>
        <w:t xml:space="preserve">, click </w:t>
      </w:r>
      <w:r>
        <w:rPr>
          <w:b w:val="on"/>
        </w:rPr>
        <w:t>Add</w:t>
      </w:r>
      <w:r>
        <w:t xml:space="preserve"> in the toolbar.</w:t>
      </w:r>
    </w:p>
    <w:p>
      <w:r>
        <w:t xml:space="preserve">In the </w:t>
      </w:r>
      <w:r>
        <w:rPr>
          <w:b w:val="on"/>
        </w:rPr>
        <w:t>Add Alarm Group</w:t>
      </w:r>
      <w:r>
        <w:t xml:space="preserve"> screen, enter details and click </w:t>
      </w:r>
      <w:r>
        <w:rPr>
          <w:b w:val="on"/>
        </w:rPr>
        <w:t>OK</w:t>
      </w:r>
      <w:r>
        <w:t>.</w:t>
      </w:r>
    </w:p>
    <w:p>
      <w:pPr>
        <w:numPr>
          <w:numId w:val="675"/>
        </w:numPr>
        <w:spacing w:before="0" w:after="0"/>
        <w:ind w:left="360" w:hanging="360"/>
      </w:pPr>
      <w:r>
        <w:rPr>
          <w:b w:val="on"/>
        </w:rPr>
        <w:t>Name</w:t>
      </w:r>
      <w:r>
        <w:t>: Name of the alarm group (up to 50 characters)</w:t>
      </w:r>
    </w:p>
    <w:p>
      <w:pPr>
        <w:numPr>
          <w:numId w:val="675"/>
        </w:numPr>
        <w:spacing w:before="0" w:after="0"/>
        <w:ind w:left="360" w:hanging="360"/>
      </w:pPr>
      <w:r>
        <w:rPr>
          <w:b w:val="on"/>
        </w:rPr>
        <w:t>Description</w:t>
      </w:r>
      <w:r>
        <w:t>: Detailed description of the alarm group (up to 2,000 characters)</w:t>
      </w:r>
    </w:p>
    <w:p>
      <w:pPr>
        <w:numPr>
          <w:numId w:val="675"/>
        </w:numPr>
        <w:spacing w:before="0" w:after="0"/>
        <w:ind w:left="360" w:hanging="360"/>
      </w:pPr>
      <w:r>
        <w:rPr>
          <w:b w:val="on"/>
        </w:rPr>
        <w:t>Accounts</w:t>
      </w:r>
      <w:r>
        <w:t xml:space="preserve">: List of </w:t>
      </w:r>
      <w:hyperlink r:id="rId456">
        <w:r>
          <w:rPr>
            <w:rStyle w:val="a6"/>
          </w:rPr>
          <w:t>users</w:t>
        </w:r>
      </w:hyperlink>
      <w:r>
        <w:t xml:space="preserve"> to receive alerts. You can search by user name or login name. The search is case-sensitive.</w:t>
      </w:r>
    </w:p>
    <w:p>
      <w:pPr>
        <w:numPr>
          <w:numId w:val="675"/>
        </w:numPr>
        <w:spacing w:before="0" w:after="0"/>
        <w:ind w:left="360" w:hanging="360"/>
      </w:pPr>
      <w:r>
        <w:rPr>
          <w:b w:val="on"/>
        </w:rPr>
        <w:t>Account Groups</w:t>
      </w:r>
      <w:r>
        <w:t>: List of user groups to receive alerts. You can search by user group name. The search is case-sensitive.</w:t>
      </w:r>
    </w:p>
    <w:p>
      <w:pPr>
        <w:numPr>
          <w:numId w:val="675"/>
        </w:numPr>
        <w:spacing w:before="0" w:after="0"/>
        <w:ind w:left="360" w:hanging="360"/>
      </w:pPr>
      <w:r>
        <w:rPr>
          <w:b w:val="on"/>
        </w:rPr>
        <w:t>Email/SMS/Messenger</w:t>
      </w:r>
      <w:r>
        <w:t>: Notification channels. Select at least one channel for sending alerts.</w:t>
      </w:r>
    </w:p>
    <w:p>
      <w:pPr>
        <w:pStyle w:val="af1"/>
      </w:pPr>
      <w:r>
        <w:t>1. Alerts are sent to the email addresses or mobile numbers registered in the alarm group accounts.</w:t>
        <w:cr/>
      </w:r>
      <w:r>
        <w:t>2. An SMTP server must be registered under "Settings &gt; Mail Server" to send emails.</w:t>
      </w:r>
    </w:p>
    <w:p>
      <w:pPr>
        <w:pStyle w:val="4"/>
      </w:pPr>
      <w:r>
        <w:t>Edit Alarm Group</w:t>
      </w:r>
    </w:p>
    <w:p>
      <w:r>
        <w:t>To edit an alarm group:</w:t>
      </w:r>
    </w:p>
    <w:p>
      <w:r>
        <w:t xml:space="preserve">In the </w:t>
      </w:r>
      <w:r>
        <w:rPr>
          <w:b w:val="on"/>
        </w:rPr>
        <w:t>[alarm group](section-alarm-group#outline3)</w:t>
      </w:r>
      <w:r>
        <w:t xml:space="preserve"> list, click the name of the alarm group you want to edit.</w:t>
      </w:r>
    </w:p>
    <w:p>
      <w:r>
        <w:t xml:space="preserve">In the </w:t>
      </w:r>
      <w:r>
        <w:rPr>
          <w:b w:val="on"/>
        </w:rPr>
        <w:t>Edit Alarm Group</w:t>
      </w:r>
      <w:r>
        <w:t xml:space="preserve"> screen, modify the information and click </w:t>
      </w:r>
      <w:r>
        <w:rPr>
          <w:b w:val="on"/>
        </w:rPr>
        <w:t>Save</w:t>
      </w:r>
      <w:r>
        <w:t>.</w:t>
      </w:r>
    </w:p>
    <w:p>
      <w:pPr>
        <w:pStyle w:val="4"/>
      </w:pPr>
      <w:r>
        <w:t>Using Alarm Group</w:t>
      </w:r>
    </w:p>
    <w:p>
      <w:pPr>
        <w:numPr>
          <w:numId w:val="677"/>
        </w:numPr>
        <w:spacing w:before="0" w:after="0"/>
        <w:ind w:left="360" w:hanging="360"/>
      </w:pPr>
      <w:r>
        <w:rPr>
          <w:b w:val="on"/>
        </w:rPr>
        <w:t>Policies &gt; Stream Rules</w:t>
      </w:r>
      <w:r>
        <w:t>: Alarm group will receive alert when the rule detects an event.</w:t>
      </w:r>
    </w:p>
    <w:p>
      <w:pPr>
        <w:numPr>
          <w:numId w:val="677"/>
        </w:numPr>
        <w:spacing w:before="0" w:after="0"/>
        <w:ind w:left="360" w:hanging="360"/>
      </w:pPr>
      <w:r>
        <w:rPr>
          <w:b w:val="on"/>
        </w:rPr>
        <w:t>Policies &gt; Batch Rules</w:t>
      </w:r>
      <w:r>
        <w:t>: Alarm group will receive alert when the rule detects an event.</w:t>
      </w:r>
    </w:p>
    <w:p>
      <w:pPr>
        <w:pStyle w:val="4"/>
      </w:pPr>
      <w:r>
        <w:t>Delete Alarm Group</w:t>
      </w:r>
    </w:p>
    <w:p>
      <w:r>
        <w:t>To delete an alarm group:</w:t>
      </w:r>
    </w:p>
    <w:p>
      <w:r>
        <w:t xml:space="preserve">In the </w:t>
      </w:r>
      <w:r>
        <w:rPr>
          <w:b w:val="on"/>
        </w:rPr>
        <w:t>[alarm group](section-alarm-group#outline3)</w:t>
      </w:r>
      <w:r>
        <w:t xml:space="preserve"> list, select the checkbox of the alarm group to delete.</w:t>
      </w:r>
    </w:p>
    <w:p>
      <w:r>
        <w:t xml:space="preserve">Click </w:t>
      </w:r>
      <w:r>
        <w:rPr>
          <w:b w:val="on"/>
        </w:rPr>
        <w:t>Delete</w:t>
      </w:r>
      <w:r>
        <w:t xml:space="preserve"> in the toolbar.</w:t>
      </w:r>
    </w:p>
    <w:p>
      <w:r>
        <w:t xml:space="preserve">In the </w:t>
      </w:r>
      <w:r>
        <w:rPr>
          <w:b w:val="on"/>
        </w:rPr>
        <w:t>Delete Alarm Group</w:t>
      </w:r>
      <w:r>
        <w:t xml:space="preserve"> dialog box, review the alarm groups to be deleted and click </w:t>
      </w:r>
      <w:r>
        <w:rPr>
          <w:b w:val="on"/>
        </w:rPr>
        <w:t>Delete</w:t>
      </w:r>
      <w:r>
        <w:t xml:space="preserve">. Click </w:t>
      </w:r>
      <w:r>
        <w:rPr>
          <w:b w:val="on"/>
        </w:rPr>
        <w:t>Cancel</w:t>
      </w:r>
      <w:r>
        <w:t xml:space="preserve"> if you do not want to delete them.</w:t>
      </w:r>
    </w:p>
    <w:p>
      <w:pPr>
        <w:pStyle w:val="ae"/>
      </w:pPr>
      <w:r>
        <w:t>If an alarm group referenced in stream or batch rule is deleted, the rule may not function as intended.</w:t>
      </w:r>
    </w:p>
    <w:p>
      <w:pPr>
        <w:pStyle w:val="3"/>
      </w:pPr>
      <w:r>
        <w:t>Indicator of Compromise</w:t>
      </w:r>
    </w:p>
    <w:p>
      <w:pPr>
        <w:pStyle w:val="4"/>
      </w:pPr>
      <w:r>
        <w:t>Overview</w:t>
      </w:r>
    </w:p>
    <w:p>
      <w:r>
        <w:t>An Indicator of Compromise (IoC) is digital evidence that signifies a system or network may have been compromised. IoCs play a crucial role in detecting and responding to security threats. By registering IoCs in the system, users can detect threats in real time and mitigate security incidents through automated responses. Timely registration and utilization of IoCs help enhance an organization’s security posture.</w:t>
      </w:r>
    </w:p>
    <w:p>
      <w:r>
        <w:t>IoCs can be registered and utilized in the following scenarios:</w:t>
      </w:r>
    </w:p>
    <w:p>
      <w:r>
        <w:rPr>
          <w:b w:val="on"/>
        </w:rPr>
        <w:t>When collecting external threat intelligence</w:t>
      </w:r>
    </w:p>
    <w:p>
      <w:pPr>
        <w:numPr>
          <w:numId w:val="680"/>
        </w:numPr>
        <w:spacing w:before="0" w:after="0"/>
        <w:ind w:left="360" w:hanging="360"/>
      </w:pPr>
      <w:r>
        <w:t>If new threat intelligence is received from trusted external organizations or services such as CERTs, ISACs, or security vendors, register the information as IoCs for proactive use.</w:t>
      </w:r>
    </w:p>
    <w:p>
      <w:pPr>
        <w:numPr>
          <w:numId w:val="680"/>
        </w:numPr>
        <w:spacing w:before="0" w:after="0"/>
        <w:ind w:left="360" w:hanging="360"/>
      </w:pPr>
      <w:r>
        <w:t>Example: If a report indicates that a specific IP address is associated with malicious activities, registering the IP address allows monitoring and blocking of all interactions with that IP.</w:t>
      </w:r>
    </w:p>
    <w:p>
      <w:r>
        <w:rPr>
          <w:b w:val="on"/>
        </w:rPr>
        <w:t>When suspicious activities are detected in internal security logs</w:t>
      </w:r>
    </w:p>
    <w:p>
      <w:pPr>
        <w:numPr>
          <w:numId w:val="682"/>
        </w:numPr>
        <w:spacing w:before="0" w:after="0"/>
        <w:ind w:left="360" w:hanging="360"/>
      </w:pPr>
      <w:r>
        <w:t>If suspicious IP addresses, domains, or file hashes are identified through analysis of internal security logs or events, register them as IoCs.</w:t>
      </w:r>
    </w:p>
    <w:p>
      <w:pPr>
        <w:numPr>
          <w:numId w:val="682"/>
        </w:numPr>
        <w:spacing w:before="0" w:after="0"/>
        <w:ind w:left="360" w:hanging="360"/>
      </w:pPr>
      <w:r>
        <w:t>Example: If logs show repeated connection attempts to a suspicious external IP, registering the IP as an IoC enables automatic blocking or enhanced monitoring.</w:t>
      </w:r>
    </w:p>
    <w:p>
      <w:r>
        <w:rPr>
          <w:b w:val="on"/>
        </w:rPr>
        <w:t>When phishing attempts or malicious emails are detected</w:t>
      </w:r>
    </w:p>
    <w:p>
      <w:pPr>
        <w:numPr>
          <w:numId w:val="684"/>
        </w:numPr>
        <w:spacing w:before="0" w:after="0"/>
        <w:ind w:left="360" w:hanging="360"/>
      </w:pPr>
      <w:r>
        <w:t>If phishing emails or emails with malicious attachments are received, register the sender's email address, domain, or attachment hash as an IoC to prevent other users from being exposed to the same attack.</w:t>
      </w:r>
    </w:p>
    <w:p>
      <w:pPr>
        <w:numPr>
          <w:numId w:val="684"/>
        </w:numPr>
        <w:spacing w:before="0" w:after="0"/>
        <w:ind w:left="360" w:hanging="360"/>
      </w:pPr>
      <w:r>
        <w:t>Example: If an email address is identified as a phishing source, registering it as an IoC ensures all emails from that address are blocked.</w:t>
      </w:r>
    </w:p>
    <w:p>
      <w:r>
        <w:rPr>
          <w:b w:val="on"/>
        </w:rPr>
        <w:t>When malware infections are confirmed</w:t>
      </w:r>
    </w:p>
    <w:p>
      <w:pPr>
        <w:numPr>
          <w:numId w:val="686"/>
        </w:numPr>
        <w:spacing w:before="0" w:after="0"/>
        <w:ind w:left="360" w:hanging="360"/>
      </w:pPr>
      <w:r>
        <w:t>If a system is confirmed to be infected with malware, register the malware file’s MD5 hash as an IoC to prevent its spread to other systems.</w:t>
      </w:r>
    </w:p>
    <w:p>
      <w:pPr>
        <w:numPr>
          <w:numId w:val="686"/>
        </w:numPr>
        <w:spacing w:before="0" w:after="0"/>
        <w:ind w:left="360" w:hanging="360"/>
      </w:pPr>
      <w:r>
        <w:t>Example: If a malware file is detected on a system, registering its hash as an IoC allows immediate action if the same file appears elsewhere.</w:t>
      </w:r>
    </w:p>
    <w:p>
      <w:r>
        <w:rPr>
          <w:b w:val="on"/>
        </w:rPr>
        <w:t>When similar attack patterns are identified during security investigations</w:t>
      </w:r>
    </w:p>
    <w:p>
      <w:pPr>
        <w:numPr>
          <w:numId w:val="688"/>
        </w:numPr>
        <w:spacing w:before="0" w:after="0"/>
        <w:ind w:left="360" w:hanging="360"/>
      </w:pPr>
      <w:r>
        <w:t>If specific IPs, domains, or URL patterns are repeatedly used by attackers, register them as IoCs to preemptively block future attacks with similar patterns.</w:t>
      </w:r>
    </w:p>
    <w:p>
      <w:pPr>
        <w:numPr>
          <w:numId w:val="688"/>
        </w:numPr>
        <w:spacing w:before="0" w:after="0"/>
        <w:ind w:left="360" w:hanging="360"/>
      </w:pPr>
      <w:r>
        <w:t>Example: If a malicious website’s URL pattern is discovered, registering it as an IoC prevents access to similar URLs.</w:t>
      </w:r>
    </w:p>
    <w:p>
      <w:pPr>
        <w:pStyle w:val="4"/>
      </w:pPr>
      <w:r>
        <w:t>Search IoC</w:t>
      </w:r>
    </w:p>
    <w:p>
      <w:r>
        <w:t xml:space="preserve">IoCs can be viewed and searched under </w:t>
      </w:r>
      <w:r>
        <w:rPr>
          <w:b w:val="on"/>
        </w:rPr>
        <w:t>Policies &gt; Indicators</w:t>
      </w:r>
      <w:r>
        <w:t>.</w:t>
      </w:r>
    </w:p>
    <w:p>
      <w:pPr>
        <w:numPr>
          <w:numId w:val="689"/>
        </w:numPr>
        <w:spacing w:before="0" w:after="0"/>
        <w:ind w:left="360" w:hanging="360"/>
      </w:pPr>
      <w:r>
        <w:rPr>
          <w:b w:val="on"/>
        </w:rPr>
        <w:t>Severity</w:t>
      </w:r>
      <w:r>
        <w:t>: Severity level of the IoC (Benign, Low, Medium, High)</w:t>
      </w:r>
    </w:p>
    <w:p>
      <w:pPr>
        <w:numPr>
          <w:numId w:val="689"/>
        </w:numPr>
        <w:spacing w:before="0" w:after="0"/>
        <w:ind w:left="360" w:hanging="360"/>
      </w:pPr>
      <w:r>
        <w:rPr>
          <w:b w:val="on"/>
        </w:rPr>
        <w:t>Type</w:t>
      </w:r>
      <w:r>
        <w:t>: IoC type (IP address, Domain, URL, MD5, Email address)</w:t>
      </w:r>
    </w:p>
    <w:p>
      <w:pPr>
        <w:numPr>
          <w:numId w:val="689"/>
        </w:numPr>
        <w:spacing w:before="0" w:after="0"/>
        <w:ind w:left="360" w:hanging="360"/>
      </w:pPr>
      <w:r>
        <w:rPr>
          <w:b w:val="on"/>
        </w:rPr>
        <w:t>Indicator</w:t>
      </w:r>
      <w:r>
        <w:t>: Value of the IoC</w:t>
      </w:r>
    </w:p>
    <w:p>
      <w:pPr>
        <w:numPr>
          <w:numId w:val="689"/>
        </w:numPr>
        <w:spacing w:before="0" w:after="0"/>
        <w:ind w:left="360" w:hanging="360"/>
      </w:pPr>
      <w:r>
        <w:rPr>
          <w:b w:val="on"/>
        </w:rPr>
        <w:t>Reputation</w:t>
      </w:r>
      <w:r>
        <w:t>: Assessment of the IoC’s credibility</w:t>
      </w:r>
    </w:p>
    <w:p>
      <w:pPr>
        <w:numPr>
          <w:numId w:val="690"/>
        </w:numPr>
        <w:spacing w:before="0" w:after="0"/>
        <w:ind w:left="720" w:hanging="360"/>
      </w:pPr>
      <w:r>
        <w:rPr>
          <w:b w:val="on"/>
        </w:rPr>
        <w:t>Suspicious</w:t>
      </w:r>
      <w:r>
        <w:t>: The IoC is suspected to be a threat based on reputation analysis.</w:t>
      </w:r>
    </w:p>
    <w:p>
      <w:pPr>
        <w:numPr>
          <w:numId w:val="690"/>
        </w:numPr>
        <w:spacing w:before="0" w:after="0"/>
        <w:ind w:left="720" w:hanging="360"/>
      </w:pPr>
      <w:r>
        <w:rPr>
          <w:b w:val="on"/>
        </w:rPr>
        <w:t>Unknown</w:t>
      </w:r>
      <w:r>
        <w:t>: The IoC has not yet been verified.</w:t>
      </w:r>
    </w:p>
    <w:p>
      <w:pPr>
        <w:numPr>
          <w:numId w:val="689"/>
        </w:numPr>
        <w:spacing w:before="0" w:after="0"/>
        <w:ind w:left="360" w:hanging="360"/>
      </w:pPr>
      <w:r>
        <w:rPr>
          <w:b w:val="on"/>
        </w:rPr>
        <w:t>Status</w:t>
      </w:r>
      <w:r>
        <w:t>: Current status of the IoC (Pending, Completed, Error, Retry)</w:t>
      </w:r>
    </w:p>
    <w:p>
      <w:pPr>
        <w:numPr>
          <w:numId w:val="689"/>
        </w:numPr>
        <w:spacing w:before="0" w:after="0"/>
        <w:ind w:left="360" w:hanging="360"/>
      </w:pPr>
      <w:r>
        <w:rPr>
          <w:b w:val="on"/>
        </w:rPr>
        <w:t>First Seen</w:t>
      </w:r>
      <w:r>
        <w:t>: Date and time when the IoC was initially detected and registered</w:t>
      </w:r>
    </w:p>
    <w:p>
      <w:pPr>
        <w:numPr>
          <w:numId w:val="689"/>
        </w:numPr>
        <w:spacing w:before="0" w:after="0"/>
        <w:ind w:left="360" w:hanging="360"/>
      </w:pPr>
      <w:r>
        <w:rPr>
          <w:b w:val="on"/>
        </w:rPr>
        <w:t>Last Seen</w:t>
      </w:r>
      <w:r>
        <w:t>: Date and time when the IoC was most recently detected</w:t>
      </w:r>
    </w:p>
    <w:p>
      <w:r>
        <w:t>To find a specific IoC, use the search tool in the toolbar. The search tool filters IoCs based on the entered keyword. The search is not case-sensitive.</w:t>
      </w:r>
    </w:p>
    <w:p>
      <w:pPr>
        <w:pStyle w:val="4"/>
      </w:pPr>
      <w:r>
        <w:t>Refresh IoC List</w:t>
      </w:r>
    </w:p>
    <w:p>
      <w:r>
        <w:t xml:space="preserve">To update the IoC list with the latest information, click </w:t>
      </w:r>
      <w:r>
        <w:rPr>
          <w:b w:val="on"/>
        </w:rPr>
        <w:t>Refresh</w:t>
      </w:r>
      <w:r>
        <w:t xml:space="preserve"> in the toolbar.</w:t>
      </w:r>
    </w:p>
    <w:p>
      <w:pPr>
        <w:pStyle w:val="4"/>
      </w:pPr>
      <w:r>
        <w:t>Add IoC</w:t>
      </w:r>
    </w:p>
    <w:p>
      <w:r>
        <w:t>To add an IoC:</w:t>
      </w:r>
    </w:p>
    <w:p>
      <w:r>
        <w:t xml:space="preserve">Navigate to </w:t>
      </w:r>
      <w:r>
        <w:rPr>
          <w:b w:val="on"/>
        </w:rPr>
        <w:t>Policies &gt; Indicators</w:t>
      </w:r>
      <w:r>
        <w:t xml:space="preserve"> and click </w:t>
      </w:r>
      <w:r>
        <w:rPr>
          <w:b w:val="on"/>
        </w:rPr>
        <w:t>Add</w:t>
      </w:r>
      <w:r>
        <w:t xml:space="preserve"> in the toolbar.</w:t>
      </w:r>
    </w:p>
    <w:p>
      <w:r>
        <w:t xml:space="preserve">In the </w:t>
      </w:r>
      <w:r>
        <w:rPr>
          <w:b w:val="on"/>
        </w:rPr>
        <w:t>Add IoC</w:t>
      </w:r>
      <w:r>
        <w:t xml:space="preserve"> dialog box, configure the necessary settings.</w:t>
      </w:r>
    </w:p>
    <w:p>
      <w:pPr>
        <w:numPr>
          <w:numId w:val="692"/>
        </w:numPr>
        <w:spacing w:before="0" w:after="0"/>
        <w:ind w:left="360" w:hanging="360"/>
      </w:pPr>
      <w:r>
        <w:rPr>
          <w:b w:val="on"/>
        </w:rPr>
        <w:t>Type</w:t>
      </w:r>
      <w:r>
        <w:t>: Type of IoC (Options: IP, Domain, URL, MD5, Email Address)</w:t>
      </w:r>
    </w:p>
    <w:p>
      <w:pPr>
        <w:numPr>
          <w:numId w:val="692"/>
        </w:numPr>
        <w:spacing w:before="0" w:after="0"/>
        <w:ind w:left="360" w:hanging="360"/>
      </w:pPr>
      <w:r>
        <w:rPr>
          <w:b w:val="on"/>
        </w:rPr>
        <w:t>Value</w:t>
      </w:r>
      <w:r>
        <w:t>: Corresponding IoC value</w:t>
      </w:r>
    </w:p>
    <w:p>
      <w:pPr>
        <w:pStyle w:val="4"/>
      </w:pPr>
      <w:r>
        <w:t>Update IoC Severity</w:t>
      </w:r>
    </w:p>
    <w:p>
      <w:r>
        <w:t>To change the severity of IoC:</w:t>
      </w:r>
    </w:p>
    <w:p>
      <w:r>
        <w:t>Select the checkboxes of the IoC(s) you want to modify.</w:t>
      </w:r>
    </w:p>
    <w:p>
      <w:r>
        <w:t xml:space="preserve">Click </w:t>
      </w:r>
      <w:r>
        <w:rPr>
          <w:b w:val="on"/>
        </w:rPr>
        <w:t>Change Severity</w:t>
      </w:r>
      <w:r>
        <w:t xml:space="preserve"> in the action menu that appears in the toolbar.</w:t>
      </w:r>
    </w:p>
    <w:p>
      <w:r>
        <w:t>Select the desired severity level (Options: Safe, Low, Medium, High).</w:t>
      </w:r>
    </w:p>
    <w:p>
      <w:pPr>
        <w:pStyle w:val="4"/>
      </w:pPr>
      <w:r>
        <w:t>Delete IoC</w:t>
      </w:r>
    </w:p>
    <w:p>
      <w:r>
        <w:t>To delete an IoC:</w:t>
      </w:r>
    </w:p>
    <w:p>
      <w:r>
        <w:t>Select the checkbox of the IoC you wish to delete.</w:t>
      </w:r>
    </w:p>
    <w:p>
      <w:r>
        <w:t>The action menu will appear.</w:t>
      </w:r>
    </w:p>
    <w:p>
      <w:r>
        <w:t xml:space="preserve">Click </w:t>
      </w:r>
      <w:r>
        <w:rPr>
          <w:b w:val="on"/>
        </w:rPr>
        <w:t>Delete</w:t>
      </w:r>
      <w:r>
        <w:t xml:space="preserve"> in the action menu.</w:t>
      </w:r>
    </w:p>
    <w:p>
      <w:pPr>
        <w:pStyle w:val="4"/>
      </w:pPr>
      <w:r>
        <w:t>Usage</w:t>
      </w:r>
    </w:p>
    <w:p>
      <w:pPr>
        <w:numPr>
          <w:numId w:val="695"/>
        </w:numPr>
        <w:spacing w:before="0" w:after="0"/>
        <w:ind w:left="360" w:hanging="360"/>
      </w:pPr>
      <w:r>
        <w:t>As triggers to initiate playbooks.</w:t>
      </w:r>
    </w:p>
    <w:p>
      <w:pPr>
        <w:numPr>
          <w:numId w:val="695"/>
        </w:numPr>
        <w:spacing w:before="0" w:after="0"/>
        <w:ind w:left="360" w:hanging="360"/>
      </w:pPr>
      <w:r>
        <w:t>For updating IoC-related commands in playbook command sets.</w:t>
      </w:r>
    </w:p>
    <w:p>
      <w:pPr>
        <w:pStyle w:val="2"/>
      </w:pPr>
      <w:r>
        <w:t>Users</w:t>
      </w:r>
    </w:p>
    <w:p>
      <w:r>
        <w:t xml:space="preserve">The </w:t>
      </w:r>
      <w:r>
        <w:rPr>
          <w:b w:val="on"/>
        </w:rPr>
        <w:t>Users</w:t>
      </w:r>
      <w:r>
        <w:t xml:space="preserve"> page allows you to manage server user accounts and employee information.</w:t>
      </w:r>
    </w:p>
    <w:p>
      <w:pPr>
        <w:numPr>
          <w:numId w:val="696"/>
        </w:numPr>
        <w:spacing w:before="0" w:after="0"/>
        <w:ind w:left="360" w:hanging="360"/>
      </w:pPr>
      <w:r>
        <w:rPr>
          <w:b w:val="on"/>
        </w:rPr>
        <w:t>[Users](section-users)</w:t>
      </w:r>
      <w:r>
        <w:t>: Managing Logpresso Sonar user accounts.</w:t>
      </w:r>
    </w:p>
    <w:p>
      <w:pPr>
        <w:numPr>
          <w:numId w:val="696"/>
        </w:numPr>
        <w:spacing w:before="0" w:after="0"/>
        <w:ind w:left="360" w:hanging="360"/>
      </w:pPr>
      <w:r>
        <w:rPr>
          <w:b w:val="on"/>
        </w:rPr>
        <w:t>[User Groups](section-user-groups)</w:t>
      </w:r>
      <w:r>
        <w:t xml:space="preserve">: Managing data permissions, including access to </w:t>
      </w:r>
      <w:hyperlink r:id="rId457">
        <w:r>
          <w:rPr>
            <w:rStyle w:val="a6"/>
          </w:rPr>
          <w:t>Tables</w:t>
        </w:r>
      </w:hyperlink>
      <w:r>
        <w:t>.</w:t>
      </w:r>
    </w:p>
    <w:p>
      <w:pPr>
        <w:numPr>
          <w:numId w:val="696"/>
        </w:numPr>
        <w:spacing w:before="0" w:after="0"/>
        <w:ind w:left="360" w:hanging="360"/>
      </w:pPr>
      <w:r>
        <w:rPr>
          <w:b w:val="on"/>
        </w:rPr>
        <w:t>[Employees](section-employees)</w:t>
      </w:r>
      <w:r>
        <w:t xml:space="preserve">: Managing employee and department information referenced in </w:t>
      </w:r>
      <w:hyperlink r:id="rId458">
        <w:r>
          <w:rPr>
            <w:rStyle w:val="a6"/>
          </w:rPr>
          <w:t>Explanation</w:t>
        </w:r>
      </w:hyperlink>
      <w:r>
        <w:t>.</w:t>
      </w:r>
    </w:p>
    <w:p>
      <w:pPr>
        <w:pStyle w:val="3"/>
      </w:pPr>
      <w:r>
        <w:t>Users</w:t>
      </w:r>
    </w:p>
    <w:p>
      <w:pPr>
        <w:pStyle w:val="4"/>
      </w:pPr>
      <w:r>
        <w:t>Overview</w:t>
      </w:r>
    </w:p>
    <w:p>
      <w:r>
        <w:t xml:space="preserve">You can register and manage users in the Users page. All users can access the web console and the </w:t>
      </w:r>
      <w:hyperlink r:id="rId459">
        <w:r>
          <w:rPr>
            <w:rStyle w:val="a6"/>
          </w:rPr>
          <w:t>REST API</w:t>
        </w:r>
      </w:hyperlink>
      <w:r>
        <w:t xml:space="preserve"> within the scope of the data granted by their assigned roles and access rights.</w:t>
      </w:r>
    </w:p>
    <w:p>
      <w:pPr>
        <w:pStyle w:val="a7"/>
      </w:pPr>
      <w:r>
        <w:t>User Roles</w:t>
      </w:r>
    </w:p>
    <w:p>
      <w:r>
        <w:t>The user roles are as follows:</w:t>
      </w:r>
    </w:p>
    <w:p>
      <w:pPr>
        <w:numPr>
          <w:numId w:val="697"/>
        </w:numPr>
        <w:spacing w:before="0" w:after="0"/>
        <w:ind w:left="360" w:hanging="360"/>
      </w:pPr>
      <w:r>
        <w:rPr>
          <w:b w:val="on"/>
        </w:rPr>
        <w:t>Cluster Administrator</w:t>
      </w:r>
      <w:r>
        <w:t>: The default administrator account provided upon installation of Logpresso Sonar. It has full configuration permissions, including server cluster settings.</w:t>
      </w:r>
    </w:p>
    <w:p>
      <w:pPr>
        <w:numPr>
          <w:numId w:val="697"/>
        </w:numPr>
        <w:spacing w:before="0" w:after="0"/>
        <w:ind w:left="360" w:hanging="360"/>
      </w:pPr>
      <w:r>
        <w:rPr>
          <w:b w:val="on"/>
        </w:rPr>
        <w:t>Administrator</w:t>
      </w:r>
      <w:r>
        <w:t>: Has all configuration, data, and account management permissions, excluding those of the Cluster Administrator.</w:t>
      </w:r>
    </w:p>
    <w:p>
      <w:pPr>
        <w:numPr>
          <w:numId w:val="697"/>
        </w:numPr>
        <w:spacing w:before="0" w:after="0"/>
        <w:ind w:left="360" w:hanging="360"/>
      </w:pPr>
      <w:r>
        <w:rPr>
          <w:b w:val="on"/>
        </w:rPr>
        <w:t>User</w:t>
      </w:r>
      <w:r>
        <w:t>: Has the right to view only the data that the (Cluster) Administrator has permitted access to.</w:t>
      </w:r>
    </w:p>
    <w:p>
      <w:pPr>
        <w:numPr>
          <w:numId w:val="697"/>
        </w:numPr>
        <w:spacing w:before="0" w:after="0"/>
        <w:ind w:left="360" w:hanging="360"/>
      </w:pPr>
      <w:r>
        <w:rPr>
          <w:b w:val="on"/>
        </w:rPr>
        <w:t>Dashboard Publisher</w:t>
      </w:r>
      <w:r>
        <w:t>: Has the right to view only the data necessary for sharing Logpresso Sonar dashboards externally.</w:t>
      </w:r>
    </w:p>
    <w:p>
      <w:pPr>
        <w:pStyle w:val="a7"/>
      </w:pPr>
      <w:r>
        <w:t>2FA</w:t>
      </w:r>
    </w:p>
    <w:p>
      <w:r>
        <w:t xml:space="preserve">Two-factor authentication (2FA) can be applied when logging into an account to enhance security. Currently, only OTP is supported. Any OTP app that complies with Google Authenticator or </w:t>
      </w:r>
      <w:hyperlink r:id="rId460">
        <w:r>
          <w:rPr>
            <w:rStyle w:val="a6"/>
          </w:rPr>
          <w:t>RFC 6238</w:t>
        </w:r>
      </w:hyperlink>
      <w:r>
        <w:t xml:space="preserve"> can be used.</w:t>
      </w:r>
    </w:p>
    <w:p>
      <w:pPr>
        <w:pStyle w:val="a7"/>
      </w:pPr>
      <w:r>
        <w:t>API Key</w:t>
      </w:r>
    </w:p>
    <w:p>
      <w:r>
        <w:t>An API key is required to use the Logpresso REST API. API keys are generated on a per-account basis and have permissions based on the roles assigned to the account.</w:t>
      </w:r>
    </w:p>
    <w:p>
      <w:pPr>
        <w:pStyle w:val="4"/>
      </w:pPr>
      <w:r>
        <w:t>Search User</w:t>
      </w:r>
    </w:p>
    <w:p>
      <w:r>
        <w:t xml:space="preserve">Cluster Administrators and Administrators can view the user list on the </w:t>
      </w:r>
      <w:r>
        <w:rPr>
          <w:b w:val="on"/>
        </w:rPr>
        <w:t>Users &gt; Users</w:t>
      </w:r>
      <w:r>
        <w:t xml:space="preserve"> page. User-level accounts cannot view the user list.</w:t>
      </w:r>
    </w:p>
    <w:p>
      <w:r>
        <w:t xml:space="preserve">To find a specific account in the account list, use the search tool in the toolbar. The search tool will display accounts that contain the entered words in </w:t>
      </w:r>
      <w:r>
        <w:rPr>
          <w:b w:val="on"/>
        </w:rPr>
        <w:t>Username</w:t>
      </w:r>
      <w:r>
        <w:t xml:space="preserve">, </w:t>
      </w:r>
      <w:r>
        <w:rPr>
          <w:b w:val="on"/>
        </w:rPr>
        <w:t>Department</w:t>
      </w:r>
      <w:r>
        <w:t xml:space="preserve">, or </w:t>
      </w:r>
      <w:r>
        <w:rPr>
          <w:b w:val="on"/>
        </w:rPr>
        <w:t>Full Name</w:t>
      </w:r>
      <w:r>
        <w:t>. The search tool is case-sensitive.</w:t>
      </w:r>
    </w:p>
    <w:p>
      <w:pPr>
        <w:pStyle w:val="4"/>
      </w:pPr>
      <w:r>
        <w:t>Add User</w:t>
      </w:r>
    </w:p>
    <w:p>
      <w:r>
        <w:t>To add a user:</w:t>
      </w:r>
    </w:p>
    <w:p>
      <w:r>
        <w:t xml:space="preserve">Click </w:t>
      </w:r>
      <w:r>
        <w:rPr>
          <w:b w:val="on"/>
        </w:rPr>
        <w:t>Add</w:t>
      </w:r>
      <w:r>
        <w:t xml:space="preserve"> in the toolbar on the </w:t>
      </w:r>
      <w:r>
        <w:rPr>
          <w:b w:val="on"/>
        </w:rPr>
        <w:t>Users &gt; Users</w:t>
      </w:r>
      <w:r>
        <w:t xml:space="preserve"> page.</w:t>
      </w:r>
    </w:p>
    <w:p>
      <w:r>
        <w:t xml:space="preserve">In the </w:t>
      </w:r>
      <w:r>
        <w:rPr>
          <w:b w:val="on"/>
        </w:rPr>
        <w:t>Add User</w:t>
      </w:r>
      <w:r>
        <w:t xml:space="preserve"> screen, enter or select the properties for </w:t>
      </w:r>
      <w:hyperlink r:id="rId461">
        <w:r>
          <w:rPr>
            <w:rStyle w:val="a6"/>
          </w:rPr>
          <w:t>Basic Settings</w:t>
        </w:r>
      </w:hyperlink>
      <w:r>
        <w:t xml:space="preserve">, </w:t>
      </w:r>
      <w:hyperlink r:id="rId462">
        <w:r>
          <w:rPr>
            <w:rStyle w:val="a6"/>
          </w:rPr>
          <w:t>Security Settings</w:t>
        </w:r>
      </w:hyperlink>
      <w:r>
        <w:t xml:space="preserve">, </w:t>
      </w:r>
      <w:hyperlink r:id="rId463">
        <w:r>
          <w:rPr>
            <w:rStyle w:val="a6"/>
          </w:rPr>
          <w:t>Groups</w:t>
        </w:r>
      </w:hyperlink>
      <w:r>
        <w:t xml:space="preserve">, and </w:t>
      </w:r>
      <w:hyperlink r:id="rId464">
        <w:r>
          <w:rPr>
            <w:rStyle w:val="a6"/>
          </w:rPr>
          <w:t>Permissions</w:t>
        </w:r>
      </w:hyperlink>
      <w:r>
        <w:t>. Properties highlighted in sky blue are mandatory fields.</w:t>
      </w:r>
    </w:p>
    <w:p>
      <w:r>
        <w:t xml:space="preserve">Review the entered or selected properties and click </w:t>
      </w:r>
      <w:r>
        <w:rPr>
          <w:b w:val="on"/>
        </w:rPr>
        <w:t>Confirm</w:t>
      </w:r>
      <w:r>
        <w:t xml:space="preserve"> in the upper right corner.</w:t>
      </w:r>
    </w:p>
    <w:p>
      <w:r>
        <w:t>The following describes options for common settings configuration.</w:t>
      </w:r>
    </w:p>
    <w:p>
      <w:pPr>
        <w:pStyle w:val="a7"/>
      </w:pPr>
      <w:r>
        <w:t>Basic Settings</w:t>
      </w:r>
    </w:p>
    <w:p>
      <w:r>
        <w:t>General unique settings for the user account.</w:t>
      </w:r>
    </w:p>
    <w:p>
      <w:pPr>
        <w:numPr>
          <w:numId w:val="699"/>
        </w:numPr>
        <w:spacing w:before="0" w:after="0"/>
        <w:ind w:left="360" w:hanging="360"/>
      </w:pPr>
      <w:r>
        <w:rPr>
          <w:b w:val="on"/>
        </w:rPr>
        <w:t>Username</w:t>
      </w:r>
      <w:r>
        <w:t>: The ID used to log into Logpresso Sonar. The Username can only contain English letters (case-sensitive), numbers, periods (</w:t>
      </w:r>
      <w:r>
        <w:rPr>
          <w:rStyle w:val="af4"/>
        </w:rPr>
        <w:t>.</w:t>
      </w:r>
      <w:r>
        <w:t>), and underscores (</w:t>
      </w:r>
      <w:r>
        <w:rPr>
          <w:rStyle w:val="af4"/>
        </w:rPr>
        <w:t>_</w:t>
      </w:r>
      <w:r>
        <w:t>).</w:t>
      </w:r>
    </w:p>
    <w:p>
      <w:pPr>
        <w:pStyle w:val="ae"/>
        <w:numPr>
          <w:numId w:val="699"/>
        </w:numPr>
        <w:spacing w:before="0" w:after="0"/>
        <w:ind w:left="360" w:hanging="360"/>
      </w:pPr>
      <w:r>
        <w:t>You cannot use 'root', 'system', or 'logpresso' as a login name.</w:t>
      </w:r>
    </w:p>
    <w:p>
      <w:pPr>
        <w:numPr>
          <w:numId w:val="699"/>
        </w:numPr>
        <w:spacing w:before="0" w:after="0"/>
        <w:ind w:left="360" w:hanging="360"/>
      </w:pPr>
      <w:r>
        <w:rPr>
          <w:b w:val="on"/>
        </w:rPr>
        <w:t>Locale</w:t>
      </w:r>
      <w:r>
        <w:t xml:space="preserve">: The language to be applied in the web console after logging into Logpresso Sonar. Choose between </w:t>
      </w:r>
      <w:r>
        <w:rPr>
          <w:b w:val="on"/>
        </w:rPr>
        <w:t>Korean</w:t>
      </w:r>
      <w:r>
        <w:t xml:space="preserve"> and </w:t>
      </w:r>
      <w:r>
        <w:rPr>
          <w:b w:val="on"/>
        </w:rPr>
        <w:t>English</w:t>
      </w:r>
      <w:r>
        <w:t>.</w:t>
      </w:r>
    </w:p>
    <w:p>
      <w:pPr>
        <w:numPr>
          <w:numId w:val="699"/>
        </w:numPr>
        <w:spacing w:before="0" w:after="0"/>
        <w:ind w:left="360" w:hanging="360"/>
      </w:pPr>
      <w:r>
        <w:rPr>
          <w:b w:val="on"/>
        </w:rPr>
        <w:t>Password, Confirm Password</w:t>
      </w:r>
      <w:r>
        <w:t xml:space="preserve">: The password to be used for authentication when logging in. Enter the same value in both the </w:t>
      </w:r>
      <w:r>
        <w:rPr>
          <w:b w:val="on"/>
        </w:rPr>
        <w:t>Password</w:t>
      </w:r>
      <w:r>
        <w:t xml:space="preserve"> and </w:t>
      </w:r>
      <w:r>
        <w:rPr>
          <w:b w:val="on"/>
        </w:rPr>
        <w:t>Confirm Password</w:t>
      </w:r>
      <w:r>
        <w:t xml:space="preserve"> fields. The password must be at least 9 characters long and include uppercase and lowercase letters, numbers, and special characters.</w:t>
      </w:r>
    </w:p>
    <w:p>
      <w:pPr>
        <w:numPr>
          <w:numId w:val="699"/>
        </w:numPr>
        <w:spacing w:before="0" w:after="0"/>
        <w:ind w:left="360" w:hanging="360"/>
      </w:pPr>
      <w:r>
        <w:rPr>
          <w:b w:val="on"/>
        </w:rPr>
        <w:t>Full Name</w:t>
      </w:r>
      <w:r>
        <w:t>: The actual name of the user.</w:t>
      </w:r>
    </w:p>
    <w:p>
      <w:pPr>
        <w:numPr>
          <w:numId w:val="699"/>
        </w:numPr>
        <w:spacing w:before="0" w:after="0"/>
        <w:ind w:left="360" w:hanging="360"/>
      </w:pPr>
      <w:r>
        <w:rPr>
          <w:b w:val="on"/>
        </w:rPr>
        <w:t>Department</w:t>
      </w:r>
      <w:r>
        <w:t>: The department to which the user belongs.</w:t>
      </w:r>
    </w:p>
    <w:p>
      <w:pPr>
        <w:numPr>
          <w:numId w:val="699"/>
        </w:numPr>
        <w:spacing w:before="0" w:after="0"/>
        <w:ind w:left="360" w:hanging="360"/>
      </w:pPr>
      <w:r>
        <w:rPr>
          <w:b w:val="on"/>
        </w:rPr>
        <w:t>Title</w:t>
      </w:r>
      <w:r>
        <w:t>: The user's job title information.</w:t>
      </w:r>
    </w:p>
    <w:p>
      <w:pPr>
        <w:numPr>
          <w:numId w:val="699"/>
        </w:numPr>
        <w:spacing w:before="0" w:after="0"/>
        <w:ind w:left="360" w:hanging="360"/>
      </w:pPr>
      <w:r>
        <w:rPr>
          <w:b w:val="on"/>
        </w:rPr>
        <w:t>Email</w:t>
      </w:r>
      <w:r>
        <w:t>: The email address to receive emails sent by Logpresso Sonar.</w:t>
      </w:r>
    </w:p>
    <w:p>
      <w:pPr>
        <w:numPr>
          <w:numId w:val="699"/>
        </w:numPr>
        <w:spacing w:before="0" w:after="0"/>
        <w:ind w:left="360" w:hanging="360"/>
      </w:pPr>
      <w:r>
        <w:rPr>
          <w:b w:val="on"/>
        </w:rPr>
        <w:t>Telephone</w:t>
      </w:r>
      <w:r>
        <w:t>: The user's phone number.</w:t>
      </w:r>
    </w:p>
    <w:p>
      <w:pPr>
        <w:numPr>
          <w:numId w:val="699"/>
        </w:numPr>
        <w:spacing w:before="0" w:after="0"/>
        <w:ind w:left="360" w:hanging="360"/>
      </w:pPr>
      <w:r>
        <w:rPr>
          <w:b w:val="on"/>
        </w:rPr>
        <w:t>Mobile</w:t>
      </w:r>
      <w:r>
        <w:t>: The user's mobile phone number. If SMS is configured to be sent to the user by Logpresso Sonar, the registered mobile phone number can be used.</w:t>
      </w:r>
    </w:p>
    <w:p>
      <w:pPr>
        <w:numPr>
          <w:numId w:val="699"/>
        </w:numPr>
        <w:spacing w:before="0" w:after="0"/>
        <w:ind w:left="360" w:hanging="360"/>
      </w:pPr>
      <w:r>
        <w:rPr>
          <w:b w:val="on"/>
        </w:rPr>
        <w:t>Role</w:t>
      </w:r>
      <w:r>
        <w:t xml:space="preserve">: The user's </w:t>
      </w:r>
      <w:hyperlink r:id="rId465">
        <w:r>
          <w:rPr>
            <w:rStyle w:val="a6"/>
          </w:rPr>
          <w:t>role</w:t>
        </w:r>
      </w:hyperlink>
      <w:r>
        <w:t xml:space="preserve"> from </w:t>
      </w:r>
      <w:r>
        <w:rPr>
          <w:b w:val="on"/>
        </w:rPr>
        <w:t>Cluster Administrator</w:t>
      </w:r>
      <w:r>
        <w:t xml:space="preserve">, </w:t>
      </w:r>
      <w:r>
        <w:rPr>
          <w:b w:val="on"/>
        </w:rPr>
        <w:t>Administrator</w:t>
      </w:r>
      <w:r>
        <w:t xml:space="preserve">, </w:t>
      </w:r>
      <w:r>
        <w:rPr>
          <w:b w:val="on"/>
        </w:rPr>
        <w:t>User</w:t>
      </w:r>
      <w:r>
        <w:t xml:space="preserve">, or </w:t>
      </w:r>
      <w:r>
        <w:rPr>
          <w:b w:val="on"/>
        </w:rPr>
        <w:t>Dashboard Publisher</w:t>
      </w:r>
      <w:r>
        <w:t xml:space="preserve"> (default: </w:t>
      </w:r>
      <w:r>
        <w:rPr>
          <w:b w:val="on"/>
        </w:rPr>
        <w:t>User</w:t>
      </w:r>
      <w:r>
        <w:t>).</w:t>
      </w:r>
    </w:p>
    <w:p>
      <w:pPr>
        <w:numPr>
          <w:numId w:val="699"/>
        </w:numPr>
        <w:spacing w:before="0" w:after="0"/>
        <w:ind w:left="360" w:hanging="360"/>
      </w:pPr>
      <w:r>
        <w:rPr>
          <w:b w:val="on"/>
        </w:rPr>
        <w:t>Start Page</w:t>
      </w:r>
      <w:r>
        <w:t xml:space="preserve">: The screen to be used as the start page in the session of the logged-in account in the web console (default: </w:t>
      </w:r>
      <w:r>
        <w:rPr>
          <w:b w:val="on"/>
        </w:rPr>
        <w:t>Dashboards</w:t>
      </w:r>
      <w:r>
        <w:t>).</w:t>
      </w:r>
    </w:p>
    <w:p>
      <w:pPr>
        <w:pStyle w:val="a7"/>
      </w:pPr>
      <w:r>
        <w:t>Security Settings</w:t>
      </w:r>
    </w:p>
    <w:p>
      <w:r>
        <w:t>Various security settings for the account.</w:t>
      </w:r>
    </w:p>
    <w:p>
      <w:pPr>
        <w:numPr>
          <w:numId w:val="700"/>
        </w:numPr>
        <w:spacing w:before="0" w:after="0"/>
        <w:ind w:left="360" w:hanging="360"/>
      </w:pPr>
      <w:r>
        <w:rPr>
          <w:b w:val="on"/>
        </w:rPr>
        <w:t>Authentication Server</w:t>
      </w:r>
      <w:r>
        <w:t>: The server for account authentication (default: Built-in first, external second).</w:t>
      </w:r>
    </w:p>
    <w:p>
      <w:pPr>
        <w:numPr>
          <w:numId w:val="701"/>
        </w:numPr>
        <w:spacing w:before="0" w:after="0"/>
        <w:ind w:left="720" w:hanging="360"/>
      </w:pPr>
      <w:r>
        <w:rPr>
          <w:b w:val="on"/>
        </w:rPr>
        <w:t>Built-in first, external second</w:t>
      </w:r>
      <w:r>
        <w:t>: Attempts to authenticate the account matching the Username from all authentication servers configured on the server. It first attempts local account authentication registered on the server, followed by external authentication servers. The usernames for local accounts and external authentication servers must be the same.</w:t>
      </w:r>
    </w:p>
    <w:p>
      <w:pPr>
        <w:numPr>
          <w:numId w:val="701"/>
        </w:numPr>
        <w:spacing w:before="0" w:after="0"/>
        <w:ind w:left="720" w:hanging="360"/>
      </w:pPr>
      <w:r>
        <w:rPr>
          <w:b w:val="on"/>
        </w:rPr>
        <w:t>External server only</w:t>
      </w:r>
      <w:r>
        <w:t>: Authenticates the account using the authentication information provided by external authentication servers.</w:t>
      </w:r>
    </w:p>
    <w:p>
      <w:pPr>
        <w:numPr>
          <w:numId w:val="700"/>
        </w:numPr>
        <w:spacing w:before="0" w:after="0"/>
        <w:ind w:left="360" w:hanging="360"/>
      </w:pPr>
      <w:r>
        <w:rPr>
          <w:b w:val="on"/>
        </w:rPr>
        <w:t>Idle Timeout</w:t>
      </w:r>
      <w:r>
        <w:t xml:space="preserve">: The behavior of a user session when there is no activity from the user for a specified period of time. Choose from </w:t>
      </w:r>
      <w:r>
        <w:rPr>
          <w:b w:val="on"/>
        </w:rPr>
        <w:t>None</w:t>
      </w:r>
      <w:r>
        <w:t xml:space="preserve">, </w:t>
      </w:r>
      <w:r>
        <w:rPr>
          <w:b w:val="on"/>
        </w:rPr>
        <w:t>Locking</w:t>
      </w:r>
      <w:r>
        <w:t xml:space="preserve">, or </w:t>
      </w:r>
      <w:r>
        <w:rPr>
          <w:b w:val="on"/>
        </w:rPr>
        <w:t>Logout</w:t>
      </w:r>
      <w:r>
        <w:t xml:space="preserve"> (default: None). When </w:t>
      </w:r>
      <w:r>
        <w:rPr>
          <w:b w:val="on"/>
        </w:rPr>
        <w:t>Locking</w:t>
      </w:r>
      <w:r>
        <w:t xml:space="preserve"> or </w:t>
      </w:r>
      <w:r>
        <w:rPr>
          <w:b w:val="on"/>
        </w:rPr>
        <w:t>Logout</w:t>
      </w:r>
      <w:r>
        <w:t xml:space="preserve"> is selected, the default idle time is 60 seconds. You may configure a custom idle timeout value between 60 seconds and 604,800 seconds (7 days).</w:t>
      </w:r>
    </w:p>
    <w:p>
      <w:pPr>
        <w:numPr>
          <w:numId w:val="700"/>
        </w:numPr>
        <w:spacing w:before="0" w:after="0"/>
        <w:ind w:left="360" w:hanging="360"/>
      </w:pPr>
      <w:r>
        <w:rPr>
          <w:b w:val="on"/>
        </w:rPr>
        <w:t>Block Password Reuse</w:t>
      </w:r>
      <w:r>
        <w:t>: A policy that prevents users from using previous passwords when changing their login password. The server remembers the hash values of the passwords used for the account for a specified number of times and blocks reuse (default: 1, valid range: 0-23).</w:t>
      </w:r>
    </w:p>
    <w:p>
      <w:pPr>
        <w:numPr>
          <w:numId w:val="700"/>
        </w:numPr>
        <w:spacing w:before="0" w:after="0"/>
        <w:ind w:left="360" w:hanging="360"/>
      </w:pPr>
      <w:r>
        <w:rPr>
          <w:b w:val="on"/>
        </w:rPr>
        <w:t>Password Expiration</w:t>
      </w:r>
      <w:r>
        <w:t xml:space="preserve">: The period during which the password can be used after being set. Choose from </w:t>
      </w:r>
      <w:r>
        <w:rPr>
          <w:b w:val="on"/>
        </w:rPr>
        <w:t>Default</w:t>
      </w:r>
      <w:r>
        <w:t xml:space="preserve"> (365 days), </w:t>
      </w:r>
      <w:r>
        <w:rPr>
          <w:b w:val="on"/>
        </w:rPr>
        <w:t>Custom</w:t>
      </w:r>
      <w:r>
        <w:t xml:space="preserve">, or </w:t>
      </w:r>
      <w:r>
        <w:rPr>
          <w:b w:val="on"/>
        </w:rPr>
        <w:t>Indefinite</w:t>
      </w:r>
      <w:r>
        <w:t>. The server will display a password change popup when logging in and unlocking the session starting 7 days before the password expiration.</w:t>
      </w:r>
    </w:p>
    <w:p>
      <w:pPr>
        <w:numPr>
          <w:numId w:val="702"/>
        </w:numPr>
        <w:spacing w:before="0" w:after="0"/>
        <w:ind w:left="720" w:hanging="360"/>
      </w:pPr>
      <w:r>
        <w:rPr>
          <w:b w:val="on"/>
        </w:rPr>
        <w:t>Default</w:t>
      </w:r>
      <w:r>
        <w:t>: 365 days</w:t>
      </w:r>
    </w:p>
    <w:p>
      <w:pPr>
        <w:numPr>
          <w:numId w:val="702"/>
        </w:numPr>
        <w:spacing w:before="0" w:after="0"/>
        <w:ind w:left="720" w:hanging="360"/>
      </w:pPr>
      <w:r>
        <w:rPr>
          <w:b w:val="on"/>
        </w:rPr>
        <w:t>Custom</w:t>
      </w:r>
      <w:r>
        <w:t>: 7 days is the default, and it can be set between 7 and 3,650 days.</w:t>
      </w:r>
    </w:p>
    <w:p>
      <w:pPr>
        <w:numPr>
          <w:numId w:val="702"/>
        </w:numPr>
        <w:spacing w:before="0" w:after="0"/>
        <w:ind w:left="720" w:hanging="360"/>
      </w:pPr>
      <w:r>
        <w:rPr>
          <w:b w:val="on"/>
        </w:rPr>
        <w:t>Indefinite</w:t>
      </w:r>
      <w:r>
        <w:t>: No expiration period is specified for the password.</w:t>
      </w:r>
    </w:p>
    <w:p>
      <w:r>
        <w:t>: If a user attempts to log in with an expired password, the password change window will appear as shown below.</w:t>
      </w:r>
    </w:p>
    <w:p>
      <w:pPr>
        <w:numPr>
          <w:numId w:val="703"/>
        </w:numPr>
        <w:spacing w:before="0" w:after="0"/>
        <w:ind w:left="360" w:hanging="360"/>
      </w:pPr>
      <w:r>
        <w:rPr>
          <w:b w:val="on"/>
        </w:rPr>
        <w:t>Login Lockout Threshold</w:t>
      </w:r>
      <w:r>
        <w:t>: The number of consecutive failed login attempts. If the user fails to log in the specified number of times, the account will be locked, and login will be blocked (default: 5, maximum: 50). Specifying '0' means that account locking will not be applied.</w:t>
      </w:r>
    </w:p>
    <w:p>
      <w:pPr>
        <w:numPr>
          <w:numId w:val="703"/>
        </w:numPr>
        <w:spacing w:before="0" w:after="0"/>
        <w:ind w:left="360" w:hanging="360"/>
      </w:pPr>
      <w:r>
        <w:rPr>
          <w:b w:val="on"/>
        </w:rPr>
        <w:t>Account Lockout Duration</w:t>
      </w:r>
      <w:r>
        <w:t>: The duration for which the user's account lock will be applied. The default is 10 minutes, and the maximum is 100,000,000 minutes (approximately 39 months).</w:t>
      </w:r>
    </w:p>
    <w:p>
      <w:pPr>
        <w:numPr>
          <w:numId w:val="703"/>
        </w:numPr>
        <w:spacing w:before="0" w:after="0"/>
        <w:ind w:left="360" w:hanging="360"/>
      </w:pPr>
      <w:r>
        <w:rPr>
          <w:b w:val="on"/>
        </w:rPr>
        <w:t>IP Control</w:t>
      </w:r>
      <w:r>
        <w:t xml:space="preserve">: Used to restrict the IP addresses from which the account can log in (default: Disabled). Checking </w:t>
      </w:r>
      <w:r>
        <w:rPr>
          <w:b w:val="on"/>
        </w:rPr>
        <w:t>Enable</w:t>
      </w:r>
      <w:r>
        <w:t xml:space="preserve"> will display the </w:t>
      </w:r>
      <w:r>
        <w:rPr>
          <w:b w:val="on"/>
        </w:rPr>
        <w:t>Trusted IPs</w:t>
      </w:r>
      <w:r>
        <w:t xml:space="preserve"> input field, where a maximum of 2 IP addresses can be specified.</w:t>
      </w:r>
    </w:p>
    <w:p>
      <w:pPr>
        <w:numPr>
          <w:numId w:val="703"/>
        </w:numPr>
        <w:spacing w:before="0" w:after="0"/>
        <w:ind w:left="360" w:hanging="360"/>
      </w:pPr>
      <w:r>
        <w:rPr>
          <w:b w:val="on"/>
        </w:rPr>
        <w:t>MFA</w:t>
      </w:r>
      <w:r>
        <w:t xml:space="preserve">: Whether to apply 2FA (default: Disabled). The currently supported mode for 2FA is OTP, E-mail. Any OTP app that complies with Google Authenticator or </w:t>
      </w:r>
      <w:hyperlink r:id="rId466">
        <w:r>
          <w:rPr>
            <w:rStyle w:val="a6"/>
          </w:rPr>
          <w:t>RFC 6238</w:t>
        </w:r>
      </w:hyperlink>
      <w:r>
        <w:t xml:space="preserve"> can be used.</w:t>
      </w:r>
    </w:p>
    <w:p>
      <w:r>
        <w:t xml:space="preserve">: For information on how account users can log in using 2FA, refer to </w:t>
      </w:r>
      <w:hyperlink r:id="rId467">
        <w:r>
          <w:rPr>
            <w:rStyle w:val="a6"/>
          </w:rPr>
          <w:t>here</w:t>
        </w:r>
      </w:hyperlink>
      <w:r>
        <w:t>.</w:t>
      </w:r>
    </w:p>
    <w:p>
      <w:pPr>
        <w:pStyle w:val="4"/>
      </w:pPr>
      <w:r>
        <w:t>Group Settings</w:t>
      </w:r>
    </w:p>
    <w:p>
      <w:r>
        <w:t>You can search for user groups and assign users to user groups.</w:t>
      </w:r>
    </w:p>
    <w:p>
      <w:r>
        <w:t>Enter the user group name to which you want to assign the user account. A list of user groups containing the entered string will appear; click the user group to which you want to assign the user account.</w:t>
      </w:r>
    </w:p>
    <w:p>
      <w:r>
        <w:t>To assign to more than one user group, repeat the above steps.</w:t>
      </w:r>
    </w:p>
    <w:p>
      <w:r>
        <w:t xml:space="preserve">To remove a user from the assigned user group, click the </w:t>
      </w:r>
      <w:r>
        <w:t>X</w:t>
      </w:r>
      <w:r>
        <w:t xml:space="preserve"> next to the user group name.</w:t>
      </w:r>
    </w:p>
    <w:p>
      <w:pPr>
        <w:pStyle w:val="a7"/>
      </w:pPr>
      <w:r>
        <w:t>Permission Settings</w:t>
      </w:r>
    </w:p>
    <w:p>
      <w:r>
        <w:t xml:space="preserve">Permissions define the scope of access to </w:t>
      </w:r>
      <w:hyperlink r:id="rId468">
        <w:r>
          <w:rPr>
            <w:rStyle w:val="a6"/>
          </w:rPr>
          <w:t>Ticket Repositories</w:t>
        </w:r>
      </w:hyperlink>
      <w:r>
        <w:t xml:space="preserve"> and </w:t>
      </w:r>
      <w:hyperlink r:id="rId469">
        <w:r>
          <w:rPr>
            <w:rStyle w:val="a6"/>
          </w:rPr>
          <w:t>Tables</w:t>
        </w:r>
      </w:hyperlink>
      <w:r>
        <w:t xml:space="preserve"> for each user based on their assigned role. When the role assigned to the user is </w:t>
      </w:r>
      <w:r>
        <w:rPr>
          <w:b w:val="on"/>
        </w:rPr>
        <w:t>User</w:t>
      </w:r>
      <w:r>
        <w:t xml:space="preserve"> or **</w:t>
      </w:r>
      <w:r>
        <w:rPr>
          <w:b w:val="on"/>
        </w:rPr>
        <w:t>Dashboard Publisher</w:t>
      </w:r>
      <w:r>
        <w:t>, access is granted only to the specified ticket repositories and tables. Cluster Administrators and Administrators have access to all tickets and tables.</w:t>
      </w:r>
    </w:p>
    <w:p>
      <w:pPr>
        <w:numPr>
          <w:numId w:val="705"/>
        </w:numPr>
        <w:spacing w:before="0" w:after="0"/>
        <w:ind w:left="360" w:hanging="360"/>
      </w:pPr>
      <w:r>
        <w:rPr>
          <w:b w:val="on"/>
        </w:rPr>
        <w:t>Tickets</w:t>
      </w:r>
      <w:r>
        <w:t>: The ticket repositories that can be viewed with the user account. By default, no tickets are selected. Only select the ticket repositories that you want to allow access to for the user.</w:t>
      </w:r>
    </w:p>
    <w:p>
      <w:pPr>
        <w:numPr>
          <w:numId w:val="705"/>
        </w:numPr>
        <w:spacing w:before="0" w:after="0"/>
        <w:ind w:left="360" w:hanging="360"/>
      </w:pPr>
      <w:r>
        <w:rPr>
          <w:b w:val="on"/>
        </w:rPr>
        <w:t>Tables</w:t>
      </w:r>
      <w:r>
        <w:t>: The tables that can be viewed with the user account. By default, no tables are selected. Only select the tables that you want to allow access to for the user.</w:t>
      </w:r>
    </w:p>
    <w:p>
      <w:pPr>
        <w:pStyle w:val="4"/>
      </w:pPr>
      <w:r>
        <w:t>Edit User</w:t>
      </w:r>
    </w:p>
    <w:p>
      <w:r>
        <w:t>To edit user's properties such as the password or to unlock a user account:</w:t>
      </w:r>
    </w:p>
    <w:p>
      <w:r>
        <w:t xml:space="preserve">Click the </w:t>
      </w:r>
      <w:r>
        <w:rPr>
          <w:b w:val="on"/>
        </w:rPr>
        <w:t>Username</w:t>
      </w:r>
      <w:r>
        <w:t xml:space="preserve"> of the user account from the list.</w:t>
      </w:r>
    </w:p>
    <w:p>
      <w:r>
        <w:t xml:space="preserve">In the </w:t>
      </w:r>
      <w:r>
        <w:rPr>
          <w:b w:val="on"/>
        </w:rPr>
        <w:t>Edit User</w:t>
      </w:r>
      <w:r>
        <w:t xml:space="preserve"> screen, modify the information and click </w:t>
      </w:r>
      <w:r>
        <w:rPr>
          <w:b w:val="on"/>
        </w:rPr>
        <w:t>OK</w:t>
      </w:r>
      <w:r>
        <w:t xml:space="preserve">. For descriptions of the properties to be modified, refer to </w:t>
      </w:r>
      <w:hyperlink r:id="rId470">
        <w:r>
          <w:rPr>
            <w:rStyle w:val="a6"/>
          </w:rPr>
          <w:t>Add User</w:t>
        </w:r>
      </w:hyperlink>
      <w:r>
        <w:t>.</w:t>
      </w:r>
    </w:p>
    <w:p>
      <w:pPr>
        <w:pStyle w:val="a7"/>
      </w:pPr>
      <w:r>
        <w:t>Reset 2FA</w:t>
      </w:r>
    </w:p>
    <w:p>
      <w:r>
        <w:t xml:space="preserve">For user accounts that previously had 2FA set up, the 2FA setup information can be checked in </w:t>
      </w:r>
      <w:r>
        <w:rPr>
          <w:b w:val="on"/>
        </w:rPr>
        <w:t>Security</w:t>
      </w:r>
      <w:r>
        <w:t xml:space="preserve"> settings as shown below. For information on how users can set up their 2FA authentication devices and log in, refer to </w:t>
      </w:r>
      <w:hyperlink r:id="rId471">
        <w:r>
          <w:rPr>
            <w:rStyle w:val="a6"/>
          </w:rPr>
          <w:t>here</w:t>
        </w:r>
      </w:hyperlink>
      <w:r>
        <w:t>.</w:t>
      </w:r>
    </w:p>
    <w:p>
      <w:pPr>
        <w:numPr>
          <w:numId w:val="707"/>
        </w:numPr>
        <w:spacing w:before="0" w:after="0"/>
        <w:ind w:left="360" w:hanging="360"/>
      </w:pPr>
      <w:r>
        <w:rPr>
          <w:b w:val="on"/>
        </w:rPr>
        <w:t>MFA</w:t>
      </w:r>
      <w:r>
        <w:t xml:space="preserve">: Indicates whether the 2FA authentication device is registered. If marked as </w:t>
      </w:r>
      <w:r>
        <w:rPr>
          <w:b w:val="on"/>
        </w:rPr>
        <w:t>Not Registered</w:t>
      </w:r>
      <w:r>
        <w:t>, it indicates that the user account has not yet set up 2FA. If the user attempts to log in in this state, they will be redirected to the 2FA setup screen.</w:t>
      </w:r>
    </w:p>
    <w:p>
      <w:r>
        <w:t xml:space="preserve">: If marked as </w:t>
      </w:r>
      <w:r>
        <w:rPr>
          <w:b w:val="on"/>
        </w:rPr>
        <w:t>Registered</w:t>
      </w:r>
      <w:r>
        <w:t xml:space="preserve"> (in green), it indicates that an authentication device is registered to the account, and the user is ready to authenticate using 2FA.</w:t>
      </w:r>
    </w:p>
    <w:p>
      <w:pPr>
        <w:numPr>
          <w:numId w:val="708"/>
        </w:numPr>
        <w:spacing w:before="0" w:after="0"/>
        <w:ind w:left="360" w:hanging="360"/>
      </w:pPr>
      <w:r>
        <w:rPr>
          <w:b w:val="on"/>
        </w:rPr>
        <w:t>Reset</w:t>
      </w:r>
      <w:r>
        <w:t xml:space="preserve">: If the account user has lost their 2FA authentication device or needs to change it, they can request a 2FA reset from the administrator on the login screen. The user's 2FA reset request will be sent to the email account registered with the administrator. To remove the 2FA authentication device information registered to the account, click </w:t>
      </w:r>
      <w:r>
        <w:rPr>
          <w:b w:val="on"/>
        </w:rPr>
        <w:t>Reset</w:t>
      </w:r>
      <w:r>
        <w:t>.</w:t>
      </w:r>
    </w:p>
    <w:p>
      <w:pPr>
        <w:pStyle w:val="a7"/>
      </w:pPr>
      <w:r>
        <w:t>Issue or Delete API Key</w:t>
      </w:r>
    </w:p>
    <w:p>
      <w:r>
        <w:t xml:space="preserve">An API key is required to access the Logpresso </w:t>
      </w:r>
      <w:hyperlink r:id="rId472">
        <w:r>
          <w:rPr>
            <w:rStyle w:val="a6"/>
          </w:rPr>
          <w:t>REST API</w:t>
        </w:r>
      </w:hyperlink>
      <w:r>
        <w:t>.</w:t>
      </w:r>
      <w:r>
        <w:t xml:space="preserve">To generate an API key, go to the </w:t>
      </w:r>
      <w:r>
        <w:rPr>
          <w:b w:val="on"/>
        </w:rPr>
        <w:t>Basic Settings</w:t>
      </w:r>
      <w:r>
        <w:t xml:space="preserve"> and click </w:t>
      </w:r>
      <w:r>
        <w:rPr>
          <w:b w:val="on"/>
        </w:rPr>
        <w:t>Issue</w:t>
      </w:r>
      <w:r>
        <w:t xml:space="preserve"> in the API Key section. If the API key is no longer needed or has been compromised, you can remove it from the same section by selecting </w:t>
      </w:r>
      <w:r>
        <w:rPr>
          <w:b w:val="on"/>
        </w:rPr>
        <w:t>Delete</w:t>
      </w:r>
      <w:r>
        <w:t>.</w:t>
      </w:r>
    </w:p>
    <w:p>
      <w:r>
        <w:t xml:space="preserve">To issue an API key, click </w:t>
      </w:r>
      <w:r>
        <w:rPr>
          <w:b w:val="on"/>
        </w:rPr>
        <w:t>Issue</w:t>
      </w:r>
      <w:r>
        <w:t xml:space="preserve"> in the </w:t>
      </w:r>
      <w:r>
        <w:rPr>
          <w:b w:val="on"/>
        </w:rPr>
        <w:t>API Key</w:t>
      </w:r>
      <w:r>
        <w:t xml:space="preserve"> section under </w:t>
      </w:r>
      <w:r>
        <w:rPr>
          <w:b w:val="on"/>
        </w:rPr>
        <w:t>Common Settings</w:t>
      </w:r>
      <w:r>
        <w:t>.</w:t>
      </w:r>
    </w:p>
    <w:p>
      <w:r>
        <w:t>The following image is a screenshot of the screen where the API key has been generated.</w:t>
      </w:r>
    </w:p>
    <w:p>
      <w:pPr>
        <w:numPr>
          <w:numId w:val="709"/>
        </w:numPr>
        <w:spacing w:before="0" w:after="0"/>
        <w:ind w:left="360" w:hanging="360"/>
      </w:pPr>
      <w:r>
        <w:rPr>
          <w:b w:val="on"/>
        </w:rPr>
        <w:t>Copy to Clipboard</w:t>
      </w:r>
      <w:r>
        <w:t>: Click the icon next to the generated API key to copy the API key to the clipboard.</w:t>
      </w:r>
    </w:p>
    <w:p>
      <w:pPr>
        <w:numPr>
          <w:numId w:val="709"/>
        </w:numPr>
        <w:spacing w:before="0" w:after="0"/>
        <w:ind w:left="360" w:hanging="360"/>
      </w:pPr>
      <w:r>
        <w:rPr>
          <w:b w:val="on"/>
        </w:rPr>
        <w:t>Regenerate</w:t>
      </w:r>
      <w:r>
        <w:t>: Click to regenerate the API key.</w:t>
      </w:r>
    </w:p>
    <w:p>
      <w:pPr>
        <w:numPr>
          <w:numId w:val="709"/>
        </w:numPr>
        <w:spacing w:before="0" w:after="0"/>
        <w:ind w:left="360" w:hanging="360"/>
      </w:pPr>
      <w:r>
        <w:rPr>
          <w:b w:val="on"/>
        </w:rPr>
        <w:t>Delete</w:t>
      </w:r>
      <w:r>
        <w:t>: Click to delete the issued API key.</w:t>
      </w:r>
    </w:p>
    <w:p>
      <w:pPr>
        <w:pStyle w:val="a7"/>
      </w:pPr>
      <w:r>
        <w:t>Reset Login Failure Count and Unlock Account</w:t>
      </w:r>
    </w:p>
    <w:p>
      <w:r>
        <w:t>If a user fails to log in consecutively, the number of failed login attempts will be displayed as shown in the following image.</w:t>
      </w:r>
    </w:p>
    <w:p>
      <w:r>
        <w:t>If the number of consecutive failures exceeds the account lock criteria, the unlock time will be displayed as shown in the following image.</w:t>
      </w:r>
    </w:p>
    <w:p>
      <w:r>
        <w:t xml:space="preserve">To reset the number of login failures or unlock the account, click </w:t>
      </w:r>
      <w:r>
        <w:rPr>
          <w:b w:val="on"/>
        </w:rPr>
        <w:t>Reset</w:t>
      </w:r>
      <w:r>
        <w:t xml:space="preserve"> in the </w:t>
      </w:r>
      <w:r>
        <w:rPr>
          <w:b w:val="on"/>
        </w:rPr>
        <w:t>Login Failure Count</w:t>
      </w:r>
      <w:r>
        <w:t xml:space="preserve"> section.</w:t>
      </w:r>
    </w:p>
    <w:p>
      <w:pPr>
        <w:pStyle w:val="a7"/>
      </w:pPr>
      <w:r>
        <w:t>Reactivate Dormant Account</w:t>
      </w:r>
    </w:p>
    <w:p>
      <w:r>
        <w:t xml:space="preserve">Depending on the server settings, accounts that haven’t logged in for a certain period may be marked as dormant. To reactivate a dormant account, click </w:t>
      </w:r>
      <w:r>
        <w:rPr>
          <w:b w:val="on"/>
        </w:rPr>
        <w:t>Reactivate</w:t>
      </w:r>
      <w:r>
        <w:t>.</w:t>
      </w:r>
    </w:p>
    <w:p>
      <w:pPr>
        <w:pStyle w:val="a7"/>
      </w:pPr>
      <w:r>
        <w:t>Edit Permission</w:t>
      </w:r>
    </w:p>
    <w:p>
      <w:r>
        <w:t>In addition to the ticket repositories and tables that the user can access, you can check the connect profiles available to the account.</w:t>
      </w:r>
    </w:p>
    <w:p>
      <w:r>
        <w:rPr>
          <w:b w:val="on"/>
        </w:rPr>
        <w:t>Ticket</w:t>
      </w:r>
      <w:r>
        <w:t xml:space="preserve"> and </w:t>
      </w:r>
      <w:r>
        <w:rPr>
          <w:b w:val="on"/>
        </w:rPr>
        <w:t>Table</w:t>
      </w:r>
      <w:r>
        <w:t xml:space="preserve"> permissions can be changed on this screen, but </w:t>
      </w:r>
      <w:r>
        <w:rPr>
          <w:b w:val="on"/>
        </w:rPr>
        <w:t>User Profiles</w:t>
      </w:r>
      <w:r>
        <w:t xml:space="preserve"> and </w:t>
      </w:r>
      <w:r>
        <w:rPr>
          <w:b w:val="on"/>
        </w:rPr>
        <w:t>Group Profiles</w:t>
      </w:r>
      <w:r>
        <w:t xml:space="preserve"> can be changed in the </w:t>
      </w:r>
      <w:hyperlink r:id="rId473">
        <w:r>
          <w:rPr>
            <w:rStyle w:val="a6"/>
          </w:rPr>
          <w:t>Connect Profiles</w:t>
        </w:r>
      </w:hyperlink>
      <w:r>
        <w:t>.</w:t>
      </w:r>
    </w:p>
    <w:p>
      <w:pPr>
        <w:numPr>
          <w:numId w:val="710"/>
        </w:numPr>
        <w:spacing w:before="0" w:after="0"/>
        <w:ind w:left="360" w:hanging="360"/>
      </w:pPr>
      <w:r>
        <w:rPr>
          <w:b w:val="on"/>
        </w:rPr>
        <w:t>User Profile</w:t>
      </w:r>
      <w:r>
        <w:t>: If the user has been granted access to a connect profile, the profile name will appear in the list.</w:t>
      </w:r>
    </w:p>
    <w:p>
      <w:pPr>
        <w:numPr>
          <w:numId w:val="710"/>
        </w:numPr>
        <w:spacing w:before="0" w:after="0"/>
        <w:ind w:left="360" w:hanging="360"/>
      </w:pPr>
      <w:r>
        <w:rPr>
          <w:b w:val="on"/>
        </w:rPr>
        <w:t>Group Profile</w:t>
      </w:r>
      <w:r>
        <w:t>: If the user belongs to a group with connect profile access, the profile name will also appear in the list.</w:t>
      </w:r>
    </w:p>
    <w:p>
      <w:pPr>
        <w:pStyle w:val="4"/>
      </w:pPr>
      <w:r>
        <w:t>Enable and Disable 2FA</w:t>
      </w:r>
    </w:p>
    <w:p>
      <w:r>
        <w:t>To enable or disable 2FA for one or more useraccounts:</w:t>
      </w:r>
    </w:p>
    <w:p>
      <w:r>
        <w:t>Select the checkbox for the row containing the user information for which you want to enable or disable 2FA.</w:t>
      </w:r>
    </w:p>
    <w:p>
      <w:r>
        <w:t xml:space="preserve">Click </w:t>
      </w:r>
      <w:r>
        <w:rPr>
          <w:b w:val="on"/>
        </w:rPr>
        <w:t>Change MFA Method</w:t>
      </w:r>
      <w:r>
        <w:t xml:space="preserve"> or </w:t>
      </w:r>
      <w:r>
        <w:rPr>
          <w:b w:val="on"/>
        </w:rPr>
        <w:t>Enable 2FA</w:t>
      </w:r>
      <w:r>
        <w:t xml:space="preserve"> or </w:t>
      </w:r>
      <w:r>
        <w:rPr>
          <w:b w:val="on"/>
        </w:rPr>
        <w:t>Disable 2FA</w:t>
      </w:r>
      <w:r>
        <w:t xml:space="preserve"> in the toolbar.</w:t>
      </w:r>
    </w:p>
    <w:p>
      <w:pPr>
        <w:pStyle w:val="4"/>
      </w:pPr>
      <w:r>
        <w:t>Delete User</w:t>
      </w:r>
    </w:p>
    <w:p>
      <w:r>
        <w:t>To delete a user:</w:t>
      </w:r>
    </w:p>
    <w:p>
      <w:r>
        <w:t>Select the checkbox for the row containing the user information you wish to delete.</w:t>
      </w:r>
    </w:p>
    <w:p>
      <w:r>
        <w:t xml:space="preserve">Click </w:t>
      </w:r>
      <w:r>
        <w:rPr>
          <w:b w:val="on"/>
        </w:rPr>
        <w:t>Delete</w:t>
      </w:r>
      <w:r>
        <w:t xml:space="preserve"> in the toolbar.</w:t>
      </w:r>
    </w:p>
    <w:p>
      <w:r>
        <w:t xml:space="preserve">In the </w:t>
      </w:r>
      <w:r>
        <w:rPr>
          <w:b w:val="on"/>
        </w:rPr>
        <w:t>Delete User</w:t>
      </w:r>
      <w:r>
        <w:t xml:space="preserve"> dialog, review the list of accounts to be deleted and click </w:t>
      </w:r>
      <w:r>
        <w:rPr>
          <w:b w:val="on"/>
        </w:rPr>
        <w:t>Delete</w:t>
      </w:r>
      <w:r>
        <w:t xml:space="preserve">. Click </w:t>
      </w:r>
      <w:r>
        <w:rPr>
          <w:b w:val="on"/>
        </w:rPr>
        <w:t>Cancel</w:t>
      </w:r>
      <w:r>
        <w:t xml:space="preserve"> if you do not wish to delete.</w:t>
      </w:r>
    </w:p>
    <w:p>
      <w:r>
        <w:t>When a user account is deleted, only the account itself is removed. Other related information remains unchanged. For example, if a ticket was assigned to the deleted account, the assignment history will still be retained.</w:t>
      </w:r>
    </w:p>
    <w:p>
      <w:pPr>
        <w:pStyle w:val="3"/>
      </w:pPr>
      <w:r>
        <w:t>user groups</w:t>
      </w:r>
    </w:p>
    <w:p>
      <w:pPr>
        <w:pStyle w:val="4"/>
      </w:pPr>
      <w:r>
        <w:t>Overview</w:t>
      </w:r>
    </w:p>
    <w:p>
      <w:r>
        <w:t xml:space="preserve">Managing users in groups simplifies repetitive administrative tasks, such as assigning permissions to multiple accounts at once. Typical group-based tasks include configuring </w:t>
      </w:r>
      <w:hyperlink r:id="rId474">
        <w:r>
          <w:rPr>
            <w:rStyle w:val="a6"/>
          </w:rPr>
          <w:t>Connect Profiles</w:t>
        </w:r>
      </w:hyperlink>
      <w:r>
        <w:t xml:space="preserve">, </w:t>
      </w:r>
      <w:hyperlink r:id="rId475">
        <w:r>
          <w:rPr>
            <w:rStyle w:val="a6"/>
          </w:rPr>
          <w:t>Tables</w:t>
        </w:r>
      </w:hyperlink>
      <w:r>
        <w:t xml:space="preserve">, and </w:t>
      </w:r>
      <w:hyperlink r:id="rId476">
        <w:r>
          <w:rPr>
            <w:rStyle w:val="a6"/>
          </w:rPr>
          <w:t>Alarm Groups</w:t>
        </w:r>
      </w:hyperlink>
      <w:r>
        <w:t>.</w:t>
      </w:r>
    </w:p>
    <w:p>
      <w:pPr>
        <w:pStyle w:val="4"/>
      </w:pPr>
      <w:r>
        <w:t>Search User Group</w:t>
      </w:r>
    </w:p>
    <w:p>
      <w:r>
        <w:t xml:space="preserve">Cluster administrators and managers can view the list of user groups on the </w:t>
      </w:r>
      <w:r>
        <w:rPr>
          <w:b w:val="on"/>
        </w:rPr>
        <w:t>Users &gt; User Groups</w:t>
      </w:r>
      <w:r>
        <w:t xml:space="preserve"> page. User-level accounts do not have permission to access or view user group information.</w:t>
      </w:r>
    </w:p>
    <w:p>
      <w:r>
        <w:t xml:space="preserve">To find a specific user group in the list, use the search tool in the toolbar. The search tool finds user groups that contain the entered keywords in their </w:t>
      </w:r>
      <w:r>
        <w:rPr>
          <w:b w:val="on"/>
        </w:rPr>
        <w:t>Name</w:t>
      </w:r>
      <w:r>
        <w:t xml:space="preserve"> or </w:t>
      </w:r>
      <w:r>
        <w:rPr>
          <w:b w:val="on"/>
        </w:rPr>
        <w:t>Description</w:t>
      </w:r>
      <w:r>
        <w:t>. The search tool is not case-sensitive.</w:t>
      </w:r>
    </w:p>
    <w:p>
      <w:pPr>
        <w:pStyle w:val="4"/>
      </w:pPr>
      <w:r>
        <w:t>Add User Group</w:t>
      </w:r>
    </w:p>
    <w:p>
      <w:r>
        <w:t>To add a user group:</w:t>
      </w:r>
    </w:p>
    <w:p>
      <w:r>
        <w:t xml:space="preserve">Click </w:t>
      </w:r>
      <w:r>
        <w:rPr>
          <w:b w:val="on"/>
        </w:rPr>
        <w:t>Add</w:t>
      </w:r>
      <w:r>
        <w:t xml:space="preserve"> in the toolbar on the </w:t>
      </w:r>
      <w:r>
        <w:rPr>
          <w:b w:val="on"/>
        </w:rPr>
        <w:t>Users &gt; User Groups</w:t>
      </w:r>
      <w:r>
        <w:t xml:space="preserve"> screen.</w:t>
      </w:r>
    </w:p>
    <w:p>
      <w:r>
        <w:t xml:space="preserve">In the </w:t>
      </w:r>
      <w:r>
        <w:rPr>
          <w:b w:val="on"/>
        </w:rPr>
        <w:t>Add User Group</w:t>
      </w:r>
      <w:r>
        <w:t xml:space="preserve"> dialog, enter the </w:t>
      </w:r>
      <w:r>
        <w:rPr>
          <w:b w:val="on"/>
        </w:rPr>
        <w:t>Name</w:t>
      </w:r>
      <w:r>
        <w:t xml:space="preserve"> (up to 50 characters) and </w:t>
      </w:r>
      <w:r>
        <w:rPr>
          <w:b w:val="on"/>
        </w:rPr>
        <w:t>Description</w:t>
      </w:r>
      <w:r>
        <w:t xml:space="preserve"> (up to 2,000 characters), and click </w:t>
      </w:r>
      <w:r>
        <w:rPr>
          <w:b w:val="on"/>
        </w:rPr>
        <w:t>OK</w:t>
      </w:r>
      <w:r>
        <w:t xml:space="preserve">. Click </w:t>
      </w:r>
      <w:r>
        <w:rPr>
          <w:b w:val="on"/>
        </w:rPr>
        <w:t>Cancel</w:t>
      </w:r>
      <w:r>
        <w:t xml:space="preserve"> if you do not wish to add the group.</w:t>
      </w:r>
    </w:p>
    <w:p>
      <w:pPr>
        <w:pStyle w:val="4"/>
      </w:pPr>
      <w:r>
        <w:t>Manage User Group</w:t>
      </w:r>
    </w:p>
    <w:p>
      <w:pPr>
        <w:pStyle w:val="a7"/>
      </w:pPr>
      <w:r>
        <w:t>Edit User Group</w:t>
      </w:r>
    </w:p>
    <w:p>
      <w:r>
        <w:t>To edit the name or description of a user group:</w:t>
      </w:r>
    </w:p>
    <w:p>
      <w:r>
        <w:t xml:space="preserve">Navigate to </w:t>
      </w:r>
      <w:r>
        <w:rPr>
          <w:b w:val="on"/>
        </w:rPr>
        <w:t>Users &gt; User Groups</w:t>
      </w:r>
      <w:r>
        <w:t xml:space="preserve"> and click the </w:t>
      </w:r>
      <w:r>
        <w:rPr>
          <w:b w:val="on"/>
        </w:rPr>
        <w:t>Name</w:t>
      </w:r>
      <w:r>
        <w:t xml:space="preserve"> of the user group.</w:t>
      </w:r>
    </w:p>
    <w:p>
      <w:r>
        <w:t xml:space="preserve">In the </w:t>
      </w:r>
      <w:r>
        <w:rPr>
          <w:b w:val="on"/>
        </w:rPr>
        <w:t>Edit User Group</w:t>
      </w:r>
      <w:r>
        <w:t xml:space="preserve"> screen, edit the name and description, then click </w:t>
      </w:r>
      <w:r>
        <w:rPr>
          <w:b w:val="on"/>
        </w:rPr>
        <w:t>Save</w:t>
      </w:r>
      <w:r>
        <w:t>.</w:t>
      </w:r>
    </w:p>
    <w:p>
      <w:r>
        <w:t xml:space="preserve">To return to the user group list after completing all settings, click </w:t>
      </w:r>
      <w:r>
        <w:rPr>
          <w:b w:val="on"/>
        </w:rPr>
        <w:t>Back to List</w:t>
      </w:r>
      <w:r>
        <w:t>.</w:t>
      </w:r>
    </w:p>
    <w:p>
      <w:pPr>
        <w:pStyle w:val="a7"/>
      </w:pPr>
      <w:r>
        <w:t>Add User to User Group</w:t>
      </w:r>
    </w:p>
    <w:p>
      <w:r>
        <w:t>To add a user to a user group:</w:t>
      </w:r>
    </w:p>
    <w:p>
      <w:r>
        <w:t xml:space="preserve">Navigate to </w:t>
      </w:r>
      <w:r>
        <w:rPr>
          <w:b w:val="on"/>
        </w:rPr>
        <w:t>Users &gt; User Groups</w:t>
      </w:r>
      <w:r>
        <w:t xml:space="preserve"> and click the </w:t>
      </w:r>
      <w:r>
        <w:rPr>
          <w:b w:val="on"/>
        </w:rPr>
        <w:t>Name</w:t>
      </w:r>
      <w:r>
        <w:t xml:space="preserve"> of the user group.</w:t>
      </w:r>
    </w:p>
    <w:p>
      <w:r>
        <w:t xml:space="preserve">In the </w:t>
      </w:r>
      <w:r>
        <w:rPr>
          <w:b w:val="on"/>
        </w:rPr>
        <w:t>Edit User Group</w:t>
      </w:r>
      <w:r>
        <w:t xml:space="preserve"> screen, click </w:t>
      </w:r>
      <w:r>
        <w:rPr>
          <w:b w:val="on"/>
        </w:rPr>
        <w:t>Add</w:t>
      </w:r>
      <w:r>
        <w:t>.</w:t>
      </w:r>
    </w:p>
    <w:p>
      <w:r>
        <w:t xml:space="preserve">A </w:t>
      </w:r>
      <w:r>
        <w:rPr>
          <w:b w:val="on"/>
        </w:rPr>
        <w:t>Username</w:t>
      </w:r>
      <w:r>
        <w:t xml:space="preserve"> search toolbar will appear. Enter the username, and a list of matching user will be displayed. Click the user you want to add to the group.</w:t>
      </w:r>
    </w:p>
    <w:p>
      <w:pPr>
        <w:pStyle w:val="a7"/>
      </w:pPr>
      <w:r>
        <w:t>Search for User in User Group</w:t>
      </w:r>
    </w:p>
    <w:p>
      <w:r>
        <w:t xml:space="preserve">To find a specific user in the user list, use the search tool in the toolbar. The search tool finds users that contain the entered keywords in the </w:t>
      </w:r>
      <w:r>
        <w:rPr>
          <w:b w:val="on"/>
        </w:rPr>
        <w:t>Username</w:t>
      </w:r>
      <w:r>
        <w:t xml:space="preserve">, </w:t>
      </w:r>
      <w:r>
        <w:rPr>
          <w:b w:val="on"/>
        </w:rPr>
        <w:t>Department</w:t>
      </w:r>
      <w:r>
        <w:t xml:space="preserve">, or </w:t>
      </w:r>
      <w:r>
        <w:rPr>
          <w:b w:val="on"/>
        </w:rPr>
        <w:t>Full Name</w:t>
      </w:r>
      <w:r>
        <w:t>. The search tool is case-sensitive.</w:t>
      </w:r>
    </w:p>
    <w:p>
      <w:pPr>
        <w:pStyle w:val="a7"/>
      </w:pPr>
      <w:r>
        <w:t>Remove User from User Group</w:t>
      </w:r>
    </w:p>
    <w:p>
      <w:r>
        <w:t>To delete a specific user from the user group:</w:t>
      </w:r>
    </w:p>
    <w:p>
      <w:r>
        <w:t xml:space="preserve">Navigate to </w:t>
      </w:r>
      <w:r>
        <w:rPr>
          <w:b w:val="on"/>
        </w:rPr>
        <w:t>Users &gt; User Groups</w:t>
      </w:r>
      <w:r>
        <w:t xml:space="preserve"> and click the </w:t>
      </w:r>
      <w:r>
        <w:rPr>
          <w:b w:val="on"/>
        </w:rPr>
        <w:t>Name</w:t>
      </w:r>
      <w:r>
        <w:t xml:space="preserve"> of the user group.</w:t>
      </w:r>
    </w:p>
    <w:p>
      <w:r>
        <w:t xml:space="preserve">In the </w:t>
      </w:r>
      <w:r>
        <w:rPr>
          <w:b w:val="on"/>
        </w:rPr>
        <w:t>Edit User Group</w:t>
      </w:r>
      <w:r>
        <w:t xml:space="preserve"> screen, select the user you want to remove and click </w:t>
      </w:r>
      <w:r>
        <w:rPr>
          <w:b w:val="on"/>
        </w:rPr>
        <w:t>Delete</w:t>
      </w:r>
      <w:r>
        <w:t>.</w:t>
      </w:r>
    </w:p>
    <w:p>
      <w:r>
        <w:t xml:space="preserve">In the </w:t>
      </w:r>
      <w:r>
        <w:rPr>
          <w:b w:val="on"/>
        </w:rPr>
        <w:t>Remove User from User Group</w:t>
      </w:r>
      <w:r>
        <w:t xml:space="preserve"> dialog box, review the selected user(s) and click </w:t>
      </w:r>
      <w:r>
        <w:rPr>
          <w:b w:val="on"/>
        </w:rPr>
        <w:t>Delete</w:t>
      </w:r>
      <w:r>
        <w:t xml:space="preserve"> to confirm. Click </w:t>
      </w:r>
      <w:r>
        <w:rPr>
          <w:b w:val="on"/>
        </w:rPr>
        <w:t>Close</w:t>
      </w:r>
      <w:r>
        <w:t xml:space="preserve"> to cancel the operation without making changes.</w:t>
      </w:r>
    </w:p>
    <w:p>
      <w:pPr>
        <w:pStyle w:val="4"/>
      </w:pPr>
      <w:r>
        <w:t>Delete User Group</w:t>
      </w:r>
    </w:p>
    <w:p>
      <w:r>
        <w:t>To delete a user group:</w:t>
      </w:r>
    </w:p>
    <w:p>
      <w:r>
        <w:t xml:space="preserve">Navigate to </w:t>
      </w:r>
      <w:r>
        <w:rPr>
          <w:b w:val="on"/>
        </w:rPr>
        <w:t>Users &gt; User Groups</w:t>
      </w:r>
      <w:r>
        <w:t xml:space="preserve"> and select the user group you want to delete and click </w:t>
      </w:r>
      <w:r>
        <w:rPr>
          <w:b w:val="on"/>
        </w:rPr>
        <w:t>Delete</w:t>
      </w:r>
      <w:r>
        <w:t xml:space="preserve"> in the toolbar.</w:t>
      </w:r>
    </w:p>
    <w:p>
      <w:r>
        <w:t xml:space="preserve">In the </w:t>
      </w:r>
      <w:r>
        <w:rPr>
          <w:b w:val="on"/>
        </w:rPr>
        <w:t>Delete User Group</w:t>
      </w:r>
      <w:r>
        <w:t xml:space="preserve"> dialog, review the selected user group to be deleted and click </w:t>
      </w:r>
      <w:r>
        <w:rPr>
          <w:b w:val="on"/>
        </w:rPr>
        <w:t>Delete</w:t>
      </w:r>
      <w:r>
        <w:t xml:space="preserve">. Click </w:t>
      </w:r>
      <w:r>
        <w:rPr>
          <w:b w:val="on"/>
        </w:rPr>
        <w:t>Cancel</w:t>
      </w:r>
      <w:r>
        <w:t xml:space="preserve"> if you do not wish to delete.</w:t>
      </w:r>
    </w:p>
    <w:p>
      <w:pPr>
        <w:pStyle w:val="3"/>
      </w:pPr>
      <w:r>
        <w:t>Employees</w:t>
      </w:r>
    </w:p>
    <w:p>
      <w:pPr>
        <w:pStyle w:val="4"/>
      </w:pPr>
      <w:r>
        <w:t>Overview</w:t>
      </w:r>
    </w:p>
    <w:p>
      <w:r>
        <w:t>When a security event detected by Logpresso Sonar is related to members of the organization, and it is necessary to investigate the context of the event directly with those individuals. Admin can request explanations from the involved employees using "</w:t>
      </w:r>
      <w:hyperlink r:id="rId477">
        <w:r>
          <w:rPr>
            <w:rStyle w:val="a6"/>
          </w:rPr>
          <w:t>Explanations</w:t>
        </w:r>
      </w:hyperlink>
      <w:r>
        <w:t>" and employee management features.</w:t>
      </w:r>
    </w:p>
    <w:p>
      <w:pPr>
        <w:pStyle w:val="af1"/>
      </w:pPr>
      <w:r>
        <w:t>When installing Logpresso Sonar, you can integrate the employee management feature with your organization's Human Resource Management System to automatically update employee information. The method of integration with the Human Resource Management System is beyond the scope of the user interface documentation, so it will not be explained here.</w:t>
      </w:r>
    </w:p>
    <w:p>
      <w:r>
        <w:t xml:space="preserve">Most organizations follow a tree structure based on departments. The </w:t>
      </w:r>
      <w:r>
        <w:rPr>
          <w:b w:val="on"/>
        </w:rPr>
        <w:t>Employees</w:t>
      </w:r>
      <w:r>
        <w:t xml:space="preserve"> menu reflects this structure, allowing you to manage both employee information and their department details in one place.</w:t>
      </w:r>
    </w:p>
    <w:p>
      <w:pPr>
        <w:pStyle w:val="4"/>
      </w:pPr>
      <w:r>
        <w:t>Employee and Department List</w:t>
      </w:r>
    </w:p>
    <w:p>
      <w:r>
        <w:t xml:space="preserve">The list of employees and departments can be viewed under </w:t>
      </w:r>
      <w:r>
        <w:rPr>
          <w:b w:val="on"/>
        </w:rPr>
        <w:t>Users &gt; Employees</w:t>
      </w:r>
      <w:r>
        <w:t>.</w:t>
      </w:r>
    </w:p>
    <w:p>
      <w:r>
        <w:t>Initially, there may be no departments or employee information configured in the system.</w:t>
      </w:r>
    </w:p>
    <w:p>
      <w:pPr>
        <w:pStyle w:val="4"/>
      </w:pPr>
      <w:r>
        <w:t>Manage Department</w:t>
      </w:r>
    </w:p>
    <w:p>
      <w:pPr>
        <w:pStyle w:val="a7"/>
      </w:pPr>
      <w:r>
        <w:t>Add Department</w:t>
      </w:r>
    </w:p>
    <w:p>
      <w:r>
        <w:t>To add a department to the department list:</w:t>
      </w:r>
    </w:p>
    <w:p>
      <w:r>
        <w:t xml:space="preserve">Click </w:t>
      </w:r>
      <w:r>
        <w:rPr>
          <w:b w:val="on"/>
        </w:rPr>
        <w:t>Add</w:t>
      </w:r>
      <w:r>
        <w:t xml:space="preserve"> above the department list.</w:t>
      </w:r>
    </w:p>
    <w:p>
      <w:r>
        <w:t xml:space="preserve">In the </w:t>
      </w:r>
      <w:r>
        <w:rPr>
          <w:b w:val="on"/>
        </w:rPr>
        <w:t>Add Department</w:t>
      </w:r>
      <w:r>
        <w:t xml:space="preserve"> dialog, enter the department information and click </w:t>
      </w:r>
      <w:r>
        <w:rPr>
          <w:b w:val="on"/>
        </w:rPr>
        <w:t>OK</w:t>
      </w:r>
      <w:r>
        <w:t xml:space="preserve">. Click </w:t>
      </w:r>
      <w:r>
        <w:rPr>
          <w:b w:val="on"/>
        </w:rPr>
        <w:t>Cancel</w:t>
      </w:r>
      <w:r>
        <w:t xml:space="preserve"> if you do not wish to add a department.</w:t>
      </w:r>
    </w:p>
    <w:p>
      <w:pPr>
        <w:numPr>
          <w:numId w:val="719"/>
        </w:numPr>
        <w:spacing w:before="0" w:after="0"/>
        <w:ind w:left="360" w:hanging="360"/>
      </w:pPr>
      <w:r>
        <w:rPr>
          <w:b w:val="on"/>
        </w:rPr>
        <w:t>Department Name</w:t>
      </w:r>
      <w:r>
        <w:t xml:space="preserve"> (Required): The name of the department</w:t>
      </w:r>
    </w:p>
    <w:p>
      <w:pPr>
        <w:numPr>
          <w:numId w:val="719"/>
        </w:numPr>
        <w:spacing w:before="0" w:after="0"/>
        <w:ind w:left="360" w:hanging="360"/>
      </w:pPr>
      <w:r>
        <w:rPr>
          <w:b w:val="on"/>
        </w:rPr>
        <w:t>Description</w:t>
      </w:r>
      <w:r>
        <w:t>: A description of the department</w:t>
      </w:r>
    </w:p>
    <w:p>
      <w:pPr>
        <w:numPr>
          <w:numId w:val="719"/>
        </w:numPr>
        <w:spacing w:before="0" w:after="0"/>
        <w:ind w:left="360" w:hanging="360"/>
      </w:pPr>
      <w:r>
        <w:rPr>
          <w:b w:val="on"/>
        </w:rPr>
        <w:t>Parent Department</w:t>
      </w:r>
      <w:r>
        <w:t>: If no parent department is specified, the added department will become the top-level department of the organization. There can be more than one top-level department.</w:t>
      </w:r>
    </w:p>
    <w:p>
      <w:pPr>
        <w:numPr>
          <w:numId w:val="719"/>
        </w:numPr>
        <w:spacing w:before="0" w:after="0"/>
        <w:ind w:left="360" w:hanging="360"/>
      </w:pPr>
      <w:r>
        <w:rPr>
          <w:b w:val="on"/>
        </w:rPr>
        <w:t>Department Lead</w:t>
      </w:r>
      <w:r>
        <w:t xml:space="preserve">: The lead of the department. The department lead will be the primary reviewer for explanation requests related to employees in that department. For more details, refer to </w:t>
      </w:r>
      <w:hyperlink r:id="rId478">
        <w:r>
          <w:rPr>
            <w:rStyle w:val="a6"/>
          </w:rPr>
          <w:t>Explanations</w:t>
        </w:r>
      </w:hyperlink>
      <w:r>
        <w:t>.</w:t>
      </w:r>
    </w:p>
    <w:p>
      <w:pPr>
        <w:pStyle w:val="a7"/>
      </w:pPr>
      <w:r>
        <w:t>Edit Department</w:t>
      </w:r>
    </w:p>
    <w:p>
      <w:r>
        <w:t>To edit department information:</w:t>
      </w:r>
    </w:p>
    <w:p>
      <w:r>
        <w:t>Click on the department you wish to edit in the department list.</w:t>
      </w:r>
    </w:p>
    <w:p>
      <w:r>
        <w:t>Click the gear icon above the department list.</w:t>
      </w:r>
    </w:p>
    <w:p>
      <w:r>
        <w:t xml:space="preserve">In the </w:t>
      </w:r>
      <w:r>
        <w:rPr>
          <w:b w:val="on"/>
        </w:rPr>
        <w:t>Edit Department</w:t>
      </w:r>
      <w:r>
        <w:t xml:space="preserve"> dialog, make the necessary changes and click </w:t>
      </w:r>
      <w:r>
        <w:rPr>
          <w:b w:val="on"/>
        </w:rPr>
        <w:t>OK</w:t>
      </w:r>
      <w:r>
        <w:t xml:space="preserve">. Click </w:t>
      </w:r>
      <w:r>
        <w:rPr>
          <w:b w:val="on"/>
        </w:rPr>
        <w:t>Cancel</w:t>
      </w:r>
      <w:r>
        <w:t xml:space="preserve"> if you do not wish to modify the department.</w:t>
      </w:r>
    </w:p>
    <w:p>
      <w:pPr>
        <w:pStyle w:val="a7"/>
      </w:pPr>
      <w:r>
        <w:t>Delete Department</w:t>
      </w:r>
    </w:p>
    <w:p>
      <w:r>
        <w:t>To delete a department from the department list:</w:t>
      </w:r>
    </w:p>
    <w:p>
      <w:r>
        <w:t>Click on the department you wish to delete in the department list.</w:t>
      </w:r>
    </w:p>
    <w:p>
      <w:r>
        <w:t>Click the trash can icon above the department list.</w:t>
      </w:r>
    </w:p>
    <w:p>
      <w:r>
        <w:t xml:space="preserve">In the </w:t>
      </w:r>
      <w:r>
        <w:rPr>
          <w:b w:val="on"/>
        </w:rPr>
        <w:t>Delete Department</w:t>
      </w:r>
      <w:r>
        <w:t xml:space="preserve"> dialog, review the selected department and click </w:t>
      </w:r>
      <w:r>
        <w:rPr>
          <w:b w:val="on"/>
        </w:rPr>
        <w:t>OK</w:t>
      </w:r>
      <w:r>
        <w:t xml:space="preserve">. Click </w:t>
      </w:r>
      <w:r>
        <w:rPr>
          <w:b w:val="on"/>
        </w:rPr>
        <w:t>Cancel</w:t>
      </w:r>
      <w:r>
        <w:t xml:space="preserve"> if you do not wish to delete the department.</w:t>
      </w:r>
    </w:p>
    <w:p>
      <w:pPr>
        <w:numPr>
          <w:numId w:val="722"/>
        </w:numPr>
        <w:spacing w:before="0" w:after="0"/>
        <w:ind w:left="360" w:hanging="360"/>
      </w:pPr>
      <w:r>
        <w:t xml:space="preserve">Checking </w:t>
      </w:r>
      <w:r>
        <w:rPr>
          <w:b w:val="on"/>
        </w:rPr>
        <w:t>Also delete all sub-departments and employees</w:t>
      </w:r>
      <w:r>
        <w:t xml:space="preserve"> will delete all sub-departments and employee information as well.</w:t>
      </w:r>
    </w:p>
    <w:p>
      <w:pPr>
        <w:numPr>
          <w:numId w:val="722"/>
        </w:numPr>
        <w:spacing w:before="0" w:after="0"/>
        <w:ind w:left="360" w:hanging="360"/>
      </w:pPr>
      <w:r>
        <w:t xml:space="preserve">If you delete a department without checking </w:t>
      </w:r>
      <w:r>
        <w:rPr>
          <w:b w:val="on"/>
        </w:rPr>
        <w:t>Also delete all sub-departments and employees</w:t>
      </w:r>
      <w:r>
        <w:t>, all sub-departments and employee information will be moved to the parent department.</w:t>
      </w:r>
    </w:p>
    <w:p>
      <w:pPr>
        <w:pStyle w:val="4"/>
      </w:pPr>
      <w:r>
        <w:t>Manage Employee</w:t>
      </w:r>
    </w:p>
    <w:p>
      <w:pPr>
        <w:pStyle w:val="a7"/>
      </w:pPr>
      <w:r>
        <w:t>Search for Employee</w:t>
      </w:r>
    </w:p>
    <w:p>
      <w:r>
        <w:t xml:space="preserve">To find a specific employee in the list, use the search tool in the toolbar. You can filter the search to show either all employees or only those who are about to leave (Departing employee). The search tool will find employees whose </w:t>
      </w:r>
      <w:r>
        <w:rPr>
          <w:b w:val="on"/>
        </w:rPr>
        <w:t>Employee ID</w:t>
      </w:r>
      <w:r>
        <w:t xml:space="preserve"> or </w:t>
      </w:r>
      <w:r>
        <w:rPr>
          <w:b w:val="on"/>
        </w:rPr>
        <w:t>Name</w:t>
      </w:r>
      <w:r>
        <w:t xml:space="preserve"> contains the entered keywords. The search tool is not case-sensitive.</w:t>
      </w:r>
    </w:p>
    <w:p>
      <w:pPr>
        <w:pStyle w:val="a7"/>
      </w:pPr>
      <w:r>
        <w:t>Add Employee</w:t>
      </w:r>
    </w:p>
    <w:p>
      <w:r>
        <w:t>To add an employee:</w:t>
      </w:r>
    </w:p>
    <w:p>
      <w:r>
        <w:t>Click on the department where you want to add the employee. If you do not select a department, the employee will be added without department information.</w:t>
      </w:r>
    </w:p>
    <w:p>
      <w:r>
        <w:t xml:space="preserve">Click </w:t>
      </w:r>
      <w:r>
        <w:rPr>
          <w:b w:val="on"/>
        </w:rPr>
        <w:t>Add</w:t>
      </w:r>
      <w:r>
        <w:t xml:space="preserve"> in the toolbar.</w:t>
      </w:r>
    </w:p>
    <w:p>
      <w:r>
        <w:t xml:space="preserve">In the </w:t>
      </w:r>
      <w:r>
        <w:rPr>
          <w:b w:val="on"/>
        </w:rPr>
        <w:t>Add Employee</w:t>
      </w:r>
      <w:r>
        <w:t xml:space="preserve"> page, select or enter the employee information. Properties marked in sky blue are required fields.</w:t>
      </w:r>
    </w:p>
    <w:p>
      <w:pPr>
        <w:numPr>
          <w:numId w:val="724"/>
        </w:numPr>
        <w:spacing w:before="0" w:after="0"/>
        <w:ind w:left="360" w:hanging="360"/>
      </w:pPr>
      <w:r>
        <w:rPr>
          <w:b w:val="on"/>
        </w:rPr>
        <w:t>Personnel Number</w:t>
      </w:r>
      <w:r>
        <w:t>: The employee's personnel number</w:t>
      </w:r>
    </w:p>
    <w:p>
      <w:pPr>
        <w:numPr>
          <w:numId w:val="724"/>
        </w:numPr>
        <w:spacing w:before="0" w:after="0"/>
        <w:ind w:left="360" w:hanging="360"/>
      </w:pPr>
      <w:r>
        <w:rPr>
          <w:b w:val="on"/>
        </w:rPr>
        <w:t>Full Name</w:t>
      </w:r>
      <w:r>
        <w:t>: The employee's full name</w:t>
      </w:r>
    </w:p>
    <w:p>
      <w:pPr>
        <w:numPr>
          <w:numId w:val="724"/>
        </w:numPr>
        <w:spacing w:before="0" w:after="0"/>
        <w:ind w:left="360" w:hanging="360"/>
      </w:pPr>
      <w:r>
        <w:rPr>
          <w:b w:val="on"/>
        </w:rPr>
        <w:t>Position</w:t>
      </w:r>
      <w:r>
        <w:t>: The employee's job title</w:t>
      </w:r>
    </w:p>
    <w:p>
      <w:pPr>
        <w:numPr>
          <w:numId w:val="724"/>
        </w:numPr>
        <w:spacing w:before="0" w:after="0"/>
        <w:ind w:left="360" w:hanging="360"/>
      </w:pPr>
      <w:r>
        <w:rPr>
          <w:b w:val="on"/>
        </w:rPr>
        <w:t>Email</w:t>
      </w:r>
      <w:r>
        <w:t>: The employee's email address. This will be used to send explanation request emails to the employee.</w:t>
      </w:r>
    </w:p>
    <w:p>
      <w:pPr>
        <w:numPr>
          <w:numId w:val="724"/>
        </w:numPr>
        <w:spacing w:before="0" w:after="0"/>
        <w:ind w:left="360" w:hanging="360"/>
      </w:pPr>
      <w:r>
        <w:rPr>
          <w:b w:val="on"/>
        </w:rPr>
        <w:t>Department</w:t>
      </w:r>
      <w:r>
        <w:t>: The employee's department. If a department has already been selected, it will be pre-selected.</w:t>
      </w:r>
    </w:p>
    <w:p>
      <w:pPr>
        <w:numPr>
          <w:numId w:val="724"/>
        </w:numPr>
        <w:spacing w:before="0" w:after="0"/>
        <w:ind w:left="360" w:hanging="360"/>
      </w:pPr>
      <w:r>
        <w:rPr>
          <w:b w:val="on"/>
        </w:rPr>
        <w:t>Locale</w:t>
      </w:r>
      <w:r>
        <w:t xml:space="preserve">: The language to be used for explanation requests and other communications sent by Logpresso Sonar. Choose from </w:t>
      </w:r>
      <w:r>
        <w:rPr>
          <w:b w:val="on"/>
        </w:rPr>
        <w:t>Korean</w:t>
      </w:r>
      <w:r>
        <w:t xml:space="preserve">, </w:t>
      </w:r>
      <w:r>
        <w:rPr>
          <w:b w:val="on"/>
        </w:rPr>
        <w:t>English</w:t>
      </w:r>
      <w:r>
        <w:t xml:space="preserve">, or </w:t>
      </w:r>
      <w:r>
        <w:rPr>
          <w:b w:val="on"/>
        </w:rPr>
        <w:t>Chinese</w:t>
      </w:r>
      <w:r>
        <w:t>.</w:t>
      </w:r>
    </w:p>
    <w:p>
      <w:pPr>
        <w:numPr>
          <w:numId w:val="724"/>
        </w:numPr>
        <w:spacing w:before="0" w:after="0"/>
        <w:ind w:left="360" w:hanging="360"/>
      </w:pPr>
      <w:r>
        <w:rPr>
          <w:b w:val="on"/>
        </w:rPr>
        <w:t>Username</w:t>
      </w:r>
      <w:r>
        <w:t>: Select the username from the list.</w:t>
      </w:r>
    </w:p>
    <w:p>
      <w:pPr>
        <w:numPr>
          <w:numId w:val="724"/>
        </w:numPr>
        <w:spacing w:before="0" w:after="0"/>
        <w:ind w:left="360" w:hanging="360"/>
      </w:pPr>
      <w:r>
        <w:rPr>
          <w:b w:val="on"/>
        </w:rPr>
        <w:t>Telephone</w:t>
      </w:r>
      <w:r>
        <w:t>: The employee's phone number</w:t>
      </w:r>
    </w:p>
    <w:p>
      <w:pPr>
        <w:numPr>
          <w:numId w:val="724"/>
        </w:numPr>
        <w:spacing w:before="0" w:after="0"/>
        <w:ind w:left="360" w:hanging="360"/>
      </w:pPr>
      <w:r>
        <w:rPr>
          <w:b w:val="on"/>
        </w:rPr>
        <w:t>Address</w:t>
      </w:r>
      <w:r>
        <w:t>: The employee's residential address</w:t>
      </w:r>
    </w:p>
    <w:p>
      <w:pPr>
        <w:numPr>
          <w:numId w:val="724"/>
        </w:numPr>
        <w:spacing w:before="0" w:after="0"/>
        <w:ind w:left="360" w:hanging="360"/>
      </w:pPr>
      <w:r>
        <w:rPr>
          <w:b w:val="on"/>
        </w:rPr>
        <w:t>Mobile</w:t>
      </w:r>
      <w:r>
        <w:t>: The employee's mobile phone number. This will be used to send SMS explanation requests to the employee.</w:t>
      </w:r>
    </w:p>
    <w:p>
      <w:pPr>
        <w:numPr>
          <w:numId w:val="724"/>
        </w:numPr>
        <w:spacing w:before="0" w:after="0"/>
        <w:ind w:left="360" w:hanging="360"/>
      </w:pPr>
      <w:r>
        <w:rPr>
          <w:b w:val="on"/>
        </w:rPr>
        <w:t>Join At</w:t>
      </w:r>
      <w:r>
        <w:t>: The employee's date of joining. The current date will be entered by default.</w:t>
      </w:r>
    </w:p>
    <w:p>
      <w:pPr>
        <w:numPr>
          <w:numId w:val="724"/>
        </w:numPr>
        <w:spacing w:before="0" w:after="0"/>
        <w:ind w:left="360" w:hanging="360"/>
      </w:pPr>
      <w:r>
        <w:rPr>
          <w:b w:val="on"/>
        </w:rPr>
        <w:t>Leave At</w:t>
      </w:r>
      <w:r>
        <w:t>: The employee's date of leaving or expected leaving date. If a leaving date is entered, the employee will be classified as a departing employee.</w:t>
      </w:r>
    </w:p>
    <w:p>
      <w:r>
        <w:t xml:space="preserve">If the entered information is correct, click </w:t>
      </w:r>
      <w:r>
        <w:rPr>
          <w:b w:val="on"/>
        </w:rPr>
        <w:t>OK</w:t>
      </w:r>
      <w:r>
        <w:t xml:space="preserve">. Click </w:t>
      </w:r>
      <w:r>
        <w:rPr>
          <w:b w:val="on"/>
        </w:rPr>
        <w:t>Cancel</w:t>
      </w:r>
      <w:r>
        <w:t xml:space="preserve"> if you do not wish to add the employee.</w:t>
      </w:r>
    </w:p>
    <w:p>
      <w:pPr>
        <w:pStyle w:val="a7"/>
      </w:pPr>
      <w:r>
        <w:t>Edit Employee</w:t>
      </w:r>
    </w:p>
    <w:p>
      <w:r>
        <w:t>To edit employee information:</w:t>
      </w:r>
    </w:p>
    <w:p>
      <w:r>
        <w:t xml:space="preserve">Click on the </w:t>
      </w:r>
      <w:r>
        <w:rPr>
          <w:b w:val="on"/>
        </w:rPr>
        <w:t>Personnel No.</w:t>
      </w:r>
      <w:r>
        <w:t xml:space="preserve"> or </w:t>
      </w:r>
      <w:r>
        <w:rPr>
          <w:b w:val="on"/>
        </w:rPr>
        <w:t>Full Name</w:t>
      </w:r>
      <w:r>
        <w:t xml:space="preserve"> of the employee.</w:t>
      </w:r>
    </w:p>
    <w:p>
      <w:r>
        <w:t xml:space="preserve">On the </w:t>
      </w:r>
      <w:r>
        <w:rPr>
          <w:b w:val="on"/>
        </w:rPr>
        <w:t>Edit Employee Information</w:t>
      </w:r>
      <w:r>
        <w:t xml:space="preserve"> screen, update the necessary employee details.</w:t>
      </w:r>
    </w:p>
    <w:p>
      <w:r>
        <w:t xml:space="preserve">If the changes are correct, click </w:t>
      </w:r>
      <w:r>
        <w:rPr>
          <w:b w:val="on"/>
        </w:rPr>
        <w:t>OK</w:t>
      </w:r>
      <w:r>
        <w:t xml:space="preserve"> to save them; Click </w:t>
      </w:r>
      <w:r>
        <w:rPr>
          <w:b w:val="on"/>
        </w:rPr>
        <w:t>Cancel</w:t>
      </w:r>
      <w:r>
        <w:t xml:space="preserve"> to discard the changes and exit without updating the information.</w:t>
      </w:r>
    </w:p>
    <w:p>
      <w:pPr>
        <w:pStyle w:val="a7"/>
      </w:pPr>
      <w:r>
        <w:t>Delete Employee</w:t>
      </w:r>
    </w:p>
    <w:p>
      <w:r>
        <w:t>To delete an employee from the list:</w:t>
      </w:r>
    </w:p>
    <w:p>
      <w:r>
        <w:t>Select the checkbox of the row containing the employee information you wish to delete.</w:t>
      </w:r>
    </w:p>
    <w:p>
      <w:r>
        <w:t xml:space="preserve">Click </w:t>
      </w:r>
      <w:r>
        <w:rPr>
          <w:b w:val="on"/>
        </w:rPr>
        <w:t>Delete</w:t>
      </w:r>
      <w:r>
        <w:t xml:space="preserve"> in the toolbar.</w:t>
      </w:r>
    </w:p>
    <w:p>
      <w:r>
        <w:t xml:space="preserve">In the </w:t>
      </w:r>
      <w:r>
        <w:rPr>
          <w:b w:val="on"/>
        </w:rPr>
        <w:t>Delete Employee</w:t>
      </w:r>
      <w:r>
        <w:t xml:space="preserve"> dialog, review the list of employees to be deleted and click </w:t>
      </w:r>
      <w:r>
        <w:rPr>
          <w:b w:val="on"/>
        </w:rPr>
        <w:t>Delete</w:t>
      </w:r>
      <w:r>
        <w:t xml:space="preserve">; Click </w:t>
      </w:r>
      <w:r>
        <w:rPr>
          <w:b w:val="on"/>
        </w:rPr>
        <w:t>Cancel</w:t>
      </w:r>
      <w:r>
        <w:t xml:space="preserve"> if you do not wish to delete.</w:t>
      </w:r>
    </w:p>
    <w:p>
      <w:r>
        <w:t>Even if an employee is deleted, related information remains intact. For example, the history of explanation requests assigned to the employee will still be preserved.</w:t>
      </w:r>
    </w:p>
    <w:p>
      <w:pPr>
        <w:pStyle w:val="a7"/>
      </w:pPr>
      <w:r>
        <w:t>Transfer Employee</w:t>
      </w:r>
    </w:p>
    <w:p>
      <w:r>
        <w:t xml:space="preserve">To move an employee to a different department, you can either edit the </w:t>
      </w:r>
      <w:hyperlink r:id="rId479">
        <w:r>
          <w:rPr>
            <w:rStyle w:val="a6"/>
          </w:rPr>
          <w:t>employee information</w:t>
        </w:r>
      </w:hyperlink>
      <w:r>
        <w:t xml:space="preserve"> or use the </w:t>
      </w:r>
      <w:r>
        <w:rPr>
          <w:b w:val="on"/>
        </w:rPr>
        <w:t>MOVE</w:t>
      </w:r>
      <w:r>
        <w:t xml:space="preserve"> option in the toolbar on the employee list screen.</w:t>
      </w:r>
    </w:p>
    <w:p>
      <w:r>
        <w:t>To change the department of a specific employee in the employee list:</w:t>
      </w:r>
    </w:p>
    <w:p>
      <w:r>
        <w:t xml:space="preserve">Select the checkbox of the row containing the employee information whose department you wish to change and click </w:t>
      </w:r>
      <w:r>
        <w:rPr>
          <w:b w:val="on"/>
        </w:rPr>
        <w:t>Move</w:t>
      </w:r>
      <w:r>
        <w:t xml:space="preserve"> in the toolbar</w:t>
      </w:r>
    </w:p>
    <w:p>
      <w:r>
        <w:t xml:space="preserve">In the </w:t>
      </w:r>
      <w:r>
        <w:rPr>
          <w:b w:val="on"/>
        </w:rPr>
        <w:t>Move to Different Department</w:t>
      </w:r>
      <w:r>
        <w:t xml:space="preserve"> dialog, choose the target </w:t>
      </w:r>
      <w:r>
        <w:rPr>
          <w:b w:val="on"/>
        </w:rPr>
        <w:t>Department</w:t>
      </w:r>
      <w:r>
        <w:t xml:space="preserve"> and click </w:t>
      </w:r>
      <w:r>
        <w:rPr>
          <w:b w:val="on"/>
        </w:rPr>
        <w:t>OK</w:t>
      </w:r>
      <w:r>
        <w:t xml:space="preserve"> to confirm. Click </w:t>
      </w:r>
      <w:r>
        <w:rPr>
          <w:b w:val="on"/>
        </w:rPr>
        <w:t>Cancel</w:t>
      </w:r>
      <w:r>
        <w:t xml:space="preserve"> if you do not wish to proceed with the transfer.</w:t>
      </w:r>
    </w:p>
    <w:p>
      <w:pPr>
        <w:pStyle w:val="2"/>
      </w:pPr>
      <w:r>
        <w:t>Apps</w:t>
      </w:r>
    </w:p>
    <w:p>
      <w:r>
        <w:t>An app consists of connect profiles and various objects necessary for collecting and analyzing data from the data sources. This section explains how to install/reinstall, enable/disable, and remove an app.</w:t>
      </w:r>
    </w:p>
    <w:p>
      <w:pPr>
        <w:numPr>
          <w:numId w:val="728"/>
        </w:numPr>
        <w:spacing w:before="0" w:after="0"/>
        <w:ind w:left="360" w:hanging="360"/>
      </w:pPr>
      <w:hyperlink r:id="rId480">
        <w:r>
          <w:rPr>
            <w:rStyle w:val="a6"/>
          </w:rPr>
          <w:t>Apps</w:t>
        </w:r>
      </w:hyperlink>
      <w:r>
        <w:t>: Installation/Reinstallation, Activation/Deactivation, Removal</w:t>
      </w:r>
    </w:p>
    <w:p>
      <w:pPr>
        <w:pStyle w:val="3"/>
      </w:pPr>
      <w:r>
        <w:t>App Management</w:t>
      </w:r>
    </w:p>
    <w:p>
      <w:pPr>
        <w:pStyle w:val="4"/>
      </w:pPr>
      <w:r>
        <w:t>Overview</w:t>
      </w:r>
    </w:p>
    <w:p>
      <w:r>
        <w:t xml:space="preserve">In the Apps menu, you can install apps downloaded from the </w:t>
      </w:r>
      <w:hyperlink r:id="rId481">
        <w:r>
          <w:rPr>
            <w:rStyle w:val="a6"/>
          </w:rPr>
          <w:t>Logpresso Store</w:t>
        </w:r>
      </w:hyperlink>
      <w:r>
        <w:t>. In version 3.x, configuring a dashboard to collect logs required setting up widgets, dashboards, log schemas, parsers, logger models, stream and batch rules, datasets, subnet groups, port groups, and pattern groups individually. In version 4.0, most of these tasks are completed simply by installing an app.</w:t>
      </w:r>
    </w:p>
    <w:p>
      <w:r>
        <w:t>All users, including administrators, can use apps within the scope of their granted permissions.</w:t>
      </w:r>
    </w:p>
    <w:p>
      <w:pPr>
        <w:pStyle w:val="af1"/>
      </w:pPr>
      <w:r>
        <w:t>The app system was introduced in version 4.0.2308.0. The web console features necessary for app management are supported starting from version 4.0.2312.0.</w:t>
      </w:r>
    </w:p>
    <w:p>
      <w:pPr>
        <w:pStyle w:val="4"/>
      </w:pPr>
      <w:r>
        <w:t>App Installation</w:t>
      </w:r>
    </w:p>
    <w:p>
      <w:r>
        <w:t xml:space="preserve">To install an app on the Logpresso server, administrative privileges are required. The app installation file (with a </w:t>
      </w:r>
      <w:r>
        <w:rPr>
          <w:b w:val="on"/>
        </w:rPr>
        <w:t>.app</w:t>
      </w:r>
      <w:r>
        <w:t xml:space="preserve"> extension) can be downloaded from the </w:t>
      </w:r>
      <w:hyperlink r:id="rId482">
        <w:r>
          <w:rPr>
            <w:rStyle w:val="a6"/>
          </w:rPr>
          <w:t>Logpresso Store</w:t>
        </w:r>
      </w:hyperlink>
      <w:r>
        <w:t xml:space="preserve"> (registration required).</w:t>
      </w:r>
    </w:p>
    <w:p>
      <w:r>
        <w:t xml:space="preserve">Click </w:t>
      </w:r>
      <w:r>
        <w:rPr>
          <w:b w:val="on"/>
        </w:rPr>
        <w:t>Install</w:t>
      </w:r>
      <w:r>
        <w:t xml:space="preserve"> in the upper right corner of the </w:t>
      </w:r>
      <w:r>
        <w:rPr>
          <w:b w:val="on"/>
        </w:rPr>
        <w:t>Apps</w:t>
      </w:r>
      <w:r>
        <w:t xml:space="preserve"> screen.</w:t>
      </w:r>
    </w:p>
    <w:p>
      <w:r>
        <w:t xml:space="preserve">When the </w:t>
      </w:r>
      <w:r>
        <w:rPr>
          <w:b w:val="on"/>
        </w:rPr>
        <w:t>App Installation Wizard</w:t>
      </w:r>
      <w:r>
        <w:t xml:space="preserve"> appears, upload the app file you wish to install. The installation will begin automatically once the file is uploaded.</w:t>
      </w:r>
    </w:p>
    <w:p>
      <w:pPr>
        <w:numPr>
          <w:numId w:val="730"/>
        </w:numPr>
        <w:spacing w:before="0" w:after="0"/>
        <w:ind w:left="360" w:hanging="360"/>
      </w:pPr>
      <w:r>
        <w:t xml:space="preserve">Click </w:t>
      </w:r>
      <w:r>
        <w:rPr>
          <w:b w:val="on"/>
        </w:rPr>
        <w:t>Select File</w:t>
      </w:r>
      <w:r>
        <w:t xml:space="preserve"> to choose the app file, or drag and drop the app file into the </w:t>
      </w:r>
      <w:r>
        <w:rPr>
          <w:b w:val="on"/>
        </w:rPr>
        <w:t>App Installation Wizard</w:t>
      </w:r>
      <w:r>
        <w:t>.</w:t>
      </w:r>
    </w:p>
    <w:p>
      <w:pPr>
        <w:numPr>
          <w:numId w:val="730"/>
        </w:numPr>
        <w:spacing w:before="0" w:after="0"/>
        <w:ind w:left="360" w:hanging="360"/>
      </w:pPr>
      <w:r>
        <w:t xml:space="preserve">Click </w:t>
      </w:r>
      <w:r>
        <w:rPr>
          <w:b w:val="on"/>
        </w:rPr>
        <w:t>Upload</w:t>
      </w:r>
      <w:r>
        <w:t xml:space="preserve"> to upload the app file to the server.</w:t>
      </w:r>
    </w:p>
    <w:p>
      <w:pPr>
        <w:numPr>
          <w:numId w:val="731"/>
        </w:numPr>
        <w:spacing w:before="0" w:after="0"/>
        <w:ind w:left="720" w:hanging="360"/>
      </w:pPr>
      <w:r>
        <w:t>If the uploaded app is already installed and is the same version, the following message will appear.</w:t>
      </w:r>
    </w:p>
    <w:p>
      <w:pPr>
        <w:numPr>
          <w:numId w:val="731"/>
        </w:numPr>
        <w:spacing w:before="0" w:after="0"/>
        <w:ind w:left="720" w:hanging="360"/>
      </w:pPr>
      <w:r>
        <w:t xml:space="preserve">If the uploaded app is already installed but is a different version, the following message will appear. Click </w:t>
      </w:r>
      <w:r>
        <w:rPr>
          <w:b w:val="on"/>
        </w:rPr>
        <w:t>Confirm</w:t>
      </w:r>
      <w:r>
        <w:t xml:space="preserve"> to reinstall the app with the uploaded version, or click </w:t>
      </w:r>
      <w:r>
        <w:rPr>
          <w:b w:val="on"/>
        </w:rPr>
        <w:t>Cancel</w:t>
      </w:r>
      <w:r>
        <w:t xml:space="preserve"> if you do not wish to install it.</w:t>
      </w:r>
    </w:p>
    <w:p>
      <w:pPr>
        <w:numPr>
          <w:numId w:val="730"/>
        </w:numPr>
        <w:spacing w:before="0" w:after="0"/>
        <w:ind w:left="360" w:hanging="360"/>
      </w:pPr>
      <w:r>
        <w:t>If the app file is successfully uploaded, the installation will begin automatically.</w:t>
      </w:r>
    </w:p>
    <w:p>
      <w:pPr>
        <w:numPr>
          <w:numId w:val="732"/>
        </w:numPr>
        <w:spacing w:before="0" w:after="0"/>
        <w:ind w:left="720" w:hanging="360"/>
      </w:pPr>
      <w:r>
        <w:t>When installing apps on multiple Logpresso servers, the app will be installed in the order of the forwarder node, data node, and control node.</w:t>
      </w:r>
    </w:p>
    <w:p>
      <w:pPr>
        <w:numPr>
          <w:numId w:val="732"/>
        </w:numPr>
        <w:spacing w:before="0" w:after="0"/>
        <w:ind w:left="720" w:hanging="360"/>
      </w:pPr>
      <w:r>
        <w:t>The installation status for each server is independent of the installation order.</w:t>
      </w:r>
    </w:p>
    <w:p>
      <w:pPr>
        <w:numPr>
          <w:numId w:val="730"/>
        </w:numPr>
        <w:spacing w:before="0" w:after="0"/>
        <w:ind w:left="360" w:hanging="360"/>
      </w:pPr>
      <w:r>
        <w:t xml:space="preserve">Once the app is installed on all servers, the </w:t>
      </w:r>
      <w:r>
        <w:rPr>
          <w:b w:val="on"/>
        </w:rPr>
        <w:t>App Installation Wizard</w:t>
      </w:r>
      <w:r>
        <w:t xml:space="preserve"> will close.</w:t>
      </w:r>
    </w:p>
    <w:p>
      <w:r>
        <w:t xml:space="preserve">The app will be activated automatically upon installation, and a card for the app will appear on the </w:t>
      </w:r>
      <w:r>
        <w:rPr>
          <w:b w:val="on"/>
        </w:rPr>
        <w:t>Apps</w:t>
      </w:r>
      <w:r>
        <w:t xml:space="preserve"> screen. You can check the installation date next to the app's version information.</w:t>
      </w:r>
    </w:p>
    <w:p>
      <w:pPr>
        <w:pStyle w:val="ae"/>
      </w:pPr>
      <w:r>
        <w:t>Please use only apps from trusted sources. Logpresso provides apps through the Logpresso Store (https://logpresso.store).</w:t>
      </w:r>
    </w:p>
    <w:p>
      <w:pPr>
        <w:pStyle w:val="4"/>
      </w:pPr>
      <w:r>
        <w:t>Enable and Disable App</w:t>
      </w:r>
    </w:p>
    <w:p>
      <w:r>
        <w:t>For users to utilize an app, it must be enabled. The steps to enable or disable an app are as follows:</w:t>
      </w:r>
    </w:p>
    <w:p>
      <w:r>
        <w:t>Click the "</w:t>
      </w:r>
      <w:r>
        <w:rPr>
          <w:b w:val="on"/>
        </w:rPr>
        <w:t>...</w:t>
      </w:r>
      <w:r>
        <w:t xml:space="preserve">" in the upper right corner of the app card marked as </w:t>
      </w:r>
      <w:r>
        <w:rPr>
          <w:b w:val="on"/>
        </w:rPr>
        <w:t>Enabled</w:t>
      </w:r>
      <w:r>
        <w:t>.</w:t>
      </w:r>
    </w:p>
    <w:p>
      <w:r>
        <w:t xml:space="preserve">From the menu, click </w:t>
      </w:r>
      <w:r>
        <w:rPr>
          <w:b w:val="on"/>
        </w:rPr>
        <w:t>Disable</w:t>
      </w:r>
      <w:r>
        <w:t xml:space="preserve"> or </w:t>
      </w:r>
      <w:r>
        <w:rPr>
          <w:b w:val="on"/>
        </w:rPr>
        <w:t>Enable</w:t>
      </w:r>
      <w:r>
        <w:t xml:space="preserve"> (Enable/Disable is a toggle menu).</w:t>
      </w:r>
    </w:p>
    <w:p>
      <w:pPr>
        <w:pStyle w:val="4"/>
      </w:pPr>
      <w:r>
        <w:t>Reinstall App</w:t>
      </w:r>
    </w:p>
    <w:p>
      <w:r>
        <w:t xml:space="preserve">If you have modified the </w:t>
      </w:r>
      <w:hyperlink r:id="rId483">
        <w:r>
          <w:rPr>
            <w:rStyle w:val="a6"/>
          </w:rPr>
          <w:t>node configurations</w:t>
        </w:r>
      </w:hyperlink>
      <w:r>
        <w:t>, some nodes may not have the app installed. Reinstalling the app will ensure the app is installed on any nodes where it is missing.</w:t>
      </w:r>
      <w:r>
        <w:t>To reinstall an app:</w:t>
      </w:r>
    </w:p>
    <w:p>
      <w:r>
        <w:t>Click the "</w:t>
      </w:r>
      <w:r>
        <w:rPr>
          <w:b w:val="on"/>
        </w:rPr>
        <w:t>...</w:t>
      </w:r>
      <w:r>
        <w:t>" in the upper right corner of the app card.</w:t>
      </w:r>
    </w:p>
    <w:p>
      <w:r>
        <w:t xml:space="preserve">From the menu, click </w:t>
      </w:r>
      <w:r>
        <w:rPr>
          <w:b w:val="on"/>
        </w:rPr>
        <w:t>Reinstall</w:t>
      </w:r>
      <w:r>
        <w:t>.</w:t>
      </w:r>
    </w:p>
    <w:p>
      <w:r>
        <w:t>The subsequent process is the same as the app installation.</w:t>
      </w:r>
    </w:p>
    <w:p>
      <w:pPr>
        <w:pStyle w:val="4"/>
      </w:pPr>
      <w:r>
        <w:t>Uninstall App</w:t>
      </w:r>
    </w:p>
    <w:p>
      <w:r>
        <w:t>To remove an app that is no longer in use:</w:t>
      </w:r>
    </w:p>
    <w:p>
      <w:r>
        <w:t>Click the "</w:t>
      </w:r>
      <w:r>
        <w:rPr>
          <w:b w:val="on"/>
        </w:rPr>
        <w:t>...</w:t>
      </w:r>
      <w:r>
        <w:t>" in the upper right corner of the app card.</w:t>
      </w:r>
    </w:p>
    <w:p>
      <w:r>
        <w:t xml:space="preserve">From the menu, click </w:t>
      </w:r>
      <w:r>
        <w:rPr>
          <w:b w:val="on"/>
        </w:rPr>
        <w:t>Uninstall</w:t>
      </w:r>
      <w:r>
        <w:t>.</w:t>
      </w:r>
    </w:p>
    <w:p>
      <w:r>
        <w:t xml:space="preserve">In the </w:t>
      </w:r>
      <w:r>
        <w:rPr>
          <w:b w:val="on"/>
        </w:rPr>
        <w:t>Uninstall App</w:t>
      </w:r>
      <w:r>
        <w:t xml:space="preserve"> dialog box, confirm that the app to be removed is correct.</w:t>
      </w:r>
    </w:p>
    <w:p>
      <w:pPr>
        <w:numPr>
          <w:numId w:val="736"/>
        </w:numPr>
        <w:spacing w:before="0" w:after="0"/>
        <w:ind w:left="360" w:hanging="360"/>
      </w:pPr>
      <w:r>
        <w:t xml:space="preserve">To delete all objects installed with the app, select </w:t>
      </w:r>
      <w:r>
        <w:rPr>
          <w:b w:val="on"/>
        </w:rPr>
        <w:t>Also delete all app objects</w:t>
      </w:r>
      <w:r>
        <w:t>.</w:t>
      </w:r>
    </w:p>
    <w:p>
      <w:pPr>
        <w:numPr>
          <w:numId w:val="736"/>
        </w:numPr>
        <w:spacing w:before="0" w:after="0"/>
        <w:ind w:left="360" w:hanging="360"/>
      </w:pPr>
      <w:r>
        <w:t xml:space="preserve">Click </w:t>
      </w:r>
      <w:r>
        <w:rPr>
          <w:b w:val="on"/>
        </w:rPr>
        <w:t>Uninstall</w:t>
      </w:r>
      <w:r>
        <w:t xml:space="preserve"> to proceed with the removal, or click </w:t>
      </w:r>
      <w:r>
        <w:rPr>
          <w:b w:val="on"/>
        </w:rPr>
        <w:t>Cancel</w:t>
      </w:r>
      <w:r>
        <w:t xml:space="preserve"> if you do not wish to remove it.</w:t>
      </w:r>
    </w:p>
    <w:p>
      <w:pPr>
        <w:pStyle w:val="2"/>
      </w:pPr>
      <w:r>
        <w:t>System</w:t>
      </w:r>
    </w:p>
    <w:p>
      <w:r>
        <w:t>The system settings in Logpresso Sonar are arranged in order of usage frequency. Immediately after installing Logpresso Sonar, you should first configure the Cluster, then define normalization models and the corresponding Logger Models and Parsers. Next, define object groups needed for policy configuration, and proceed to set up detection policies. This document is organized according to the menu order, so if you are setting up for the first time, start by reviewing the node settings.</w:t>
      </w:r>
    </w:p>
    <w:p>
      <w:pPr>
        <w:pStyle w:val="af1"/>
      </w:pPr>
      <w:r>
        <w:t>System settings are only available to accounts with administrator privileges and are disabled for user-level accounts.</w:t>
      </w:r>
    </w:p>
    <w:p>
      <w:pPr>
        <w:numPr>
          <w:numId w:val="737"/>
        </w:numPr>
        <w:spacing w:before="0" w:after="0"/>
        <w:ind w:left="360" w:hanging="360"/>
      </w:pPr>
      <w:r>
        <w:rPr>
          <w:b w:val="on"/>
        </w:rPr>
        <w:t>[Cluster](section-node-config)</w:t>
      </w:r>
      <w:r>
        <w:t>: Configure Logpresso Cluster and storage lifecycle</w:t>
      </w:r>
    </w:p>
    <w:p>
      <w:pPr>
        <w:numPr>
          <w:numId w:val="737"/>
        </w:numPr>
        <w:spacing w:before="0" w:after="0"/>
        <w:ind w:left="360" w:hanging="360"/>
      </w:pPr>
      <w:r>
        <w:rPr>
          <w:b w:val="on"/>
        </w:rPr>
        <w:t>[Sentries](section-sentries)</w:t>
      </w:r>
      <w:r>
        <w:t>: Register and manage Sentries, the log collection agents for the Logpresso platform</w:t>
      </w:r>
    </w:p>
    <w:p>
      <w:pPr>
        <w:numPr>
          <w:numId w:val="737"/>
        </w:numPr>
        <w:spacing w:before="0" w:after="0"/>
        <w:ind w:left="360" w:hanging="360"/>
      </w:pPr>
      <w:r>
        <w:rPr>
          <w:b w:val="on"/>
        </w:rPr>
        <w:t>[Performance Monitor](section-perfmon)</w:t>
      </w:r>
      <w:r>
        <w:t>: Monitor Logpresso server performance</w:t>
      </w:r>
    </w:p>
    <w:p>
      <w:pPr>
        <w:numPr>
          <w:numId w:val="737"/>
        </w:numPr>
        <w:spacing w:before="0" w:after="0"/>
        <w:ind w:left="360" w:hanging="360"/>
      </w:pPr>
      <w:r>
        <w:rPr>
          <w:b w:val="on"/>
        </w:rPr>
        <w:t>[Tables](section-table)</w:t>
      </w:r>
      <w:r>
        <w:t>: Configure tables for storing collected logs and indexes</w:t>
      </w:r>
    </w:p>
    <w:p>
      <w:pPr>
        <w:numPr>
          <w:numId w:val="737"/>
        </w:numPr>
        <w:spacing w:before="0" w:after="0"/>
        <w:ind w:left="360" w:hanging="360"/>
      </w:pPr>
      <w:r>
        <w:rPr>
          <w:b w:val="on"/>
        </w:rPr>
        <w:t>[License](section-license-settings)</w:t>
      </w:r>
      <w:r>
        <w:t>: Register and manage Logpresso platform licenses and usage status</w:t>
      </w:r>
    </w:p>
    <w:p>
      <w:pPr>
        <w:numPr>
          <w:numId w:val="737"/>
        </w:numPr>
        <w:spacing w:before="0" w:after="0"/>
        <w:ind w:left="360" w:hanging="360"/>
      </w:pPr>
      <w:r>
        <w:rPr>
          <w:b w:val="on"/>
        </w:rPr>
        <w:t>[Mail Server](section-smtp-settings)</w:t>
      </w:r>
      <w:r>
        <w:t>: Configure the mail server for the Logpresso platform</w:t>
      </w:r>
    </w:p>
    <w:p>
      <w:pPr>
        <w:numPr>
          <w:numId w:val="737"/>
        </w:numPr>
        <w:spacing w:before="0" w:after="0"/>
        <w:ind w:left="360" w:hanging="360"/>
      </w:pPr>
      <w:r>
        <w:rPr>
          <w:b w:val="on"/>
        </w:rPr>
        <w:t>[Push Templates](section-push-template)</w:t>
      </w:r>
      <w:r>
        <w:t>: Register and manage explanation templates used in the explanation process</w:t>
      </w:r>
    </w:p>
    <w:p>
      <w:pPr>
        <w:numPr>
          <w:numId w:val="737"/>
        </w:numPr>
        <w:spacing w:before="0" w:after="0"/>
        <w:ind w:left="360" w:hanging="360"/>
      </w:pPr>
      <w:r>
        <w:rPr>
          <w:b w:val="on"/>
        </w:rPr>
        <w:t>[Query Monitor](section-query-monitor)</w:t>
      </w:r>
      <w:r>
        <w:t>: View running queries on the Logpresso platform</w:t>
      </w:r>
    </w:p>
    <w:p>
      <w:pPr>
        <w:numPr>
          <w:numId w:val="737"/>
        </w:numPr>
        <w:spacing w:before="0" w:after="0"/>
        <w:ind w:left="360" w:hanging="360"/>
      </w:pPr>
      <w:r>
        <w:rPr>
          <w:b w:val="on"/>
        </w:rPr>
        <w:t>[Audit Logs](section-user-audit-logs)</w:t>
      </w:r>
      <w:r>
        <w:t>: View and search audit logs on the Logpresso platform</w:t>
      </w:r>
    </w:p>
    <w:p>
      <w:pPr>
        <w:numPr>
          <w:numId w:val="737"/>
        </w:numPr>
        <w:spacing w:before="0" w:after="0"/>
        <w:ind w:left="360" w:hanging="360"/>
      </w:pPr>
      <w:r>
        <w:rPr>
          <w:b w:val="on"/>
        </w:rPr>
        <w:t>[System Logs](section-system-log)</w:t>
      </w:r>
      <w:r>
        <w:t>: View and search system logs on the Logpresso platform</w:t>
      </w:r>
    </w:p>
    <w:p>
      <w:pPr>
        <w:numPr>
          <w:numId w:val="737"/>
        </w:numPr>
        <w:spacing w:before="0" w:after="0"/>
        <w:ind w:left="360" w:hanging="360"/>
      </w:pPr>
      <w:r>
        <w:rPr>
          <w:b w:val="on"/>
        </w:rPr>
        <w:t>[Connect Profiles](section-connect-profile)</w:t>
      </w:r>
      <w:r>
        <w:t>: Manage identification and authentication information required to connect to external databases, FTP, SFTP/SSH servers, etc.</w:t>
      </w:r>
    </w:p>
    <w:p>
      <w:pPr>
        <w:numPr>
          <w:numId w:val="737"/>
        </w:numPr>
        <w:spacing w:before="0" w:after="0"/>
        <w:ind w:left="360" w:hanging="360"/>
      </w:pPr>
      <w:r>
        <w:rPr>
          <w:b w:val="on"/>
        </w:rPr>
        <w:t>[Response Targets](section-section-response-target)</w:t>
      </w:r>
      <w:r>
        <w:t>: Blocks attacker IP addresses through integrated network access control systems such as firewalls.</w:t>
      </w:r>
    </w:p>
    <w:p>
      <w:pPr>
        <w:numPr>
          <w:numId w:val="737"/>
        </w:numPr>
        <w:spacing w:before="0" w:after="0"/>
        <w:ind w:left="360" w:hanging="360"/>
      </w:pPr>
      <w:r>
        <w:rPr>
          <w:b w:val="on"/>
        </w:rPr>
        <w:t>[Certificates](section-certificates)</w:t>
      </w:r>
      <w:r>
        <w:t>: Manage certificates for the Logpresso platform</w:t>
      </w:r>
    </w:p>
    <w:p>
      <w:pPr>
        <w:numPr>
          <w:numId w:val="737"/>
        </w:numPr>
        <w:spacing w:before="0" w:after="0"/>
        <w:ind w:left="360" w:hanging="360"/>
      </w:pPr>
      <w:r>
        <w:rPr>
          <w:b w:val="on"/>
        </w:rPr>
        <w:t>[Packages](section-packages)</w:t>
      </w:r>
      <w:r>
        <w:t>: Manage Logpresso Sentry installation packages</w:t>
      </w:r>
    </w:p>
    <w:p>
      <w:pPr>
        <w:numPr>
          <w:numId w:val="737"/>
        </w:numPr>
        <w:spacing w:before="0" w:after="0"/>
        <w:ind w:left="360" w:hanging="360"/>
      </w:pPr>
      <w:r>
        <w:rPr>
          <w:b w:val="on"/>
        </w:rPr>
        <w:t>[AI Prompts](section-ai-prompts)</w:t>
      </w:r>
      <w:r>
        <w:t>: Manage prompts required to run the AI assistant</w:t>
      </w:r>
    </w:p>
    <w:p>
      <w:pPr>
        <w:pStyle w:val="3"/>
      </w:pPr>
      <w:r>
        <w:t>Cluster</w:t>
      </w:r>
    </w:p>
    <w:p>
      <w:pPr>
        <w:pStyle w:val="4"/>
      </w:pPr>
      <w:r>
        <w:t>Overview</w:t>
      </w:r>
    </w:p>
    <w:p>
      <w:r>
        <w:t>Logpresso Sonar supports cluster configurations. A cluster consists of independent nodes that collaborate to perform roles such as data collection, analysis, and forwarding, while providing redundancy configurations for each node to enhance system stability and availability.</w:t>
      </w:r>
    </w:p>
    <w:p>
      <w:pPr>
        <w:pStyle w:val="ae"/>
      </w:pPr>
      <w:r>
        <w:t>In Logpresso Cloud, instances of Logpresso Sonar are automatically configured as clusters. In on-premises environments, they can be configured as standalone or cluster forms according to operational needs, so changes to cluster settings are not recommended.</w:t>
      </w:r>
    </w:p>
    <w:p>
      <w:pPr>
        <w:pStyle w:val="a7"/>
      </w:pPr>
      <w:r>
        <w:t>Architecture</w:t>
      </w:r>
    </w:p>
    <w:p>
      <w:r>
        <w:t>Logpresso clusters can be categorized based on the tiers they comprise:</w:t>
      </w:r>
    </w:p>
    <w:p>
      <w:pPr>
        <w:numPr>
          <w:numId w:val="738"/>
        </w:numPr>
        <w:spacing w:before="0" w:after="0"/>
        <w:ind w:left="360" w:hanging="360"/>
      </w:pPr>
      <w:r>
        <w:rPr>
          <w:b w:val="on"/>
        </w:rPr>
        <w:t>1 Tier</w:t>
      </w:r>
      <w:r>
        <w:t>: A tier composed solely of control nodes.</w:t>
      </w:r>
    </w:p>
    <w:p>
      <w:pPr>
        <w:numPr>
          <w:numId w:val="738"/>
        </w:numPr>
        <w:spacing w:before="0" w:after="0"/>
        <w:ind w:left="360" w:hanging="360"/>
      </w:pPr>
      <w:r>
        <w:rPr>
          <w:b w:val="on"/>
        </w:rPr>
        <w:t>2 Tier</w:t>
      </w:r>
      <w:r>
        <w:t>: Forwarder node - control node.</w:t>
      </w:r>
    </w:p>
    <w:p>
      <w:pPr>
        <w:numPr>
          <w:numId w:val="738"/>
        </w:numPr>
        <w:spacing w:before="0" w:after="0"/>
        <w:ind w:left="360" w:hanging="360"/>
      </w:pPr>
      <w:r>
        <w:rPr>
          <w:b w:val="on"/>
        </w:rPr>
        <w:t>2 Tier (Legacy)</w:t>
      </w:r>
      <w:r>
        <w:t>: Data node - control node.</w:t>
      </w:r>
    </w:p>
    <w:p>
      <w:pPr>
        <w:numPr>
          <w:numId w:val="738"/>
        </w:numPr>
        <w:spacing w:before="0" w:after="0"/>
        <w:ind w:left="360" w:hanging="360"/>
      </w:pPr>
      <w:r>
        <w:rPr>
          <w:b w:val="on"/>
        </w:rPr>
        <w:t>3 Tier</w:t>
      </w:r>
      <w:r>
        <w:t>: Forwarder node - data node - control node.</w:t>
      </w:r>
    </w:p>
    <w:p>
      <w:r>
        <w:t xml:space="preserve">You can select an appropriate tier configuration based on the volume of original logs collected daily. Logpresso </w:t>
      </w:r>
      <w:r>
        <w:rPr>
          <w:b w:val="on"/>
        </w:rPr>
        <w:t>recommends a 3-tier architecture</w:t>
      </w:r>
      <w:r>
        <w:t>.</w:t>
      </w:r>
    </w:p>
    <w:p>
      <w:pPr>
        <w:pStyle w:val="a7"/>
      </w:pPr>
      <w:r>
        <w:t>1 Tier: Control Node Tier</w:t>
      </w:r>
    </w:p>
    <w:p>
      <w:r>
        <w:t>The 1-tier configuration is illustrated as follows. The left side shows a single control node, while the right side depicts a pair of control nodes. Based on Logpresso's reference hardware, it can process up to 200GB of data per day.</w:t>
      </w:r>
    </w:p>
    <w:p>
      <w:r>
        <w:rPr>
          <w:b w:val="on"/>
        </w:rPr>
        <w:t>Single Control Node</w:t>
      </w:r>
    </w:p>
    <w:p>
      <w:pPr>
        <w:ind w:left="400"/>
      </w:pPr>
      <w:r>
        <w:t xml:space="preserve">If the amount of data to be collected is small, a </w:t>
      </w:r>
      <w:r>
        <w:rPr>
          <w:b w:val="on"/>
        </w:rPr>
        <w:t>single server</w:t>
      </w:r>
      <w:r>
        <w:t xml:space="preserve"> can perform both the data node and control node functions simultaneously. However, data loss may occur in the event of a node failure.</w:t>
      </w:r>
    </w:p>
    <w:p>
      <w:r>
        <w:rPr>
          <w:b w:val="on"/>
        </w:rPr>
        <w:t>Control Node Pair</w:t>
      </w:r>
    </w:p>
    <w:p>
      <w:pPr>
        <w:ind w:left="400"/>
      </w:pPr>
      <w:r>
        <w:t>This is a Tier-1 high-availability (HA) configuration in which two control nodes are deployed redundantly to ensure service continuity in the event of a failure.</w:t>
      </w:r>
    </w:p>
    <w:p>
      <w:r>
        <w:rPr>
          <w:b w:val="on"/>
        </w:rPr>
        <w:t>Each node shares a virtual IP address</w:t>
      </w:r>
      <w:r>
        <w:t>, so external systems can access the cluster using either the virtual IP or a domain name associated with the control node.</w:t>
      </w:r>
    </w:p>
    <w:p>
      <w:pPr>
        <w:numPr>
          <w:numId w:val="739"/>
        </w:numPr>
        <w:spacing w:before="0" w:after="0"/>
        <w:ind w:left="360" w:hanging="360"/>
      </w:pPr>
      <w:r>
        <w:t>When network devices, managed hosts, or sentries transmit data, the active node receives the data.</w:t>
      </w:r>
    </w:p>
    <w:p>
      <w:pPr>
        <w:numPr>
          <w:numId w:val="739"/>
        </w:numPr>
        <w:spacing w:before="0" w:after="0"/>
        <w:ind w:left="400" w:hanging="360"/>
      </w:pPr>
      <w:r>
        <w:t>When an administrator accesses the system, the active node provides access to the web console.</w:t>
      </w:r>
    </w:p>
    <w:p>
      <w:pPr>
        <w:ind w:left="400"/>
      </w:pPr>
      <w:r>
        <w:t>Since control node pairs cannot be horizontally scaled, it is advisable to switch to a 3-tier configuration if the amount of data to be collected increases.</w:t>
      </w:r>
    </w:p>
    <w:p>
      <w:pPr>
        <w:pStyle w:val="a7"/>
      </w:pPr>
      <w:r>
        <w:t>2 Tier: Forwarder-Control Node / Data Node-Control Node (Legacy)</w:t>
      </w:r>
    </w:p>
    <w:p>
      <w:r>
        <w:t>The 2-tier configuration separates the nodes that collect data from those that store it. The left side of the following diagram shows the forwarder-control model, while the right side depicts the data-control model (legacy).</w:t>
      </w:r>
    </w:p>
    <w:p>
      <w:r>
        <w:rPr>
          <w:b w:val="on"/>
        </w:rPr>
        <w:t>Forwarder-Control Model</w:t>
      </w:r>
    </w:p>
    <w:p>
      <w:pPr>
        <w:ind w:left="400"/>
      </w:pPr>
      <w:r>
        <w:t xml:space="preserve">This is an extension of the 1-tier architecture composed of control nodes with an added pair of forwarder nodes, which is the basic configuration seen in </w:t>
      </w:r>
      <w:hyperlink r:id="rId484">
        <w:r>
          <w:rPr>
            <w:rStyle w:val="a6"/>
          </w:rPr>
          <w:t>Logpresso Cloud</w:t>
        </w:r>
      </w:hyperlink>
      <w:r>
        <w:t>. Forwarder nodes were introduced in version 4.0.2404.0 and function as data gateways and load balancers (</w:t>
      </w:r>
      <w:hyperlink r:id="rId485">
        <w:r>
          <w:rPr>
            <w:rStyle w:val="a6"/>
          </w:rPr>
          <w:t>related document</w:t>
        </w:r>
      </w:hyperlink>
      <w:r>
        <w:t>). Both forwarder and control nodes are recommended to be configured with redundancy for availability.</w:t>
      </w:r>
    </w:p>
    <w:p>
      <w:pPr>
        <w:ind w:left="400"/>
      </w:pPr>
      <w:r>
        <w:t>Forwarder nodes are used considering the horizontal scaling of downstream nodes, making this configuration a transitional form of the 3-tier architecture. Since only one pair of control nodes can be used, horizontal scaling requires changing the entire configuration to a 3-tier setup.</w:t>
      </w:r>
    </w:p>
    <w:p>
      <w:r>
        <w:rPr>
          <w:b w:val="on"/>
        </w:rPr>
        <w:t>Data-Control Model (Legacy)</w:t>
      </w:r>
    </w:p>
    <w:p>
      <w:pPr>
        <w:ind w:left="400"/>
      </w:pPr>
      <w:r>
        <w:t>This architecture was used prior to version 4.0.2404.0, adding a pair of data nodes to the 1-tier configuration. By distinguishing between the tiers that perform data collection and analysis, it allows for horizontal scaling at the data node pair level, providing flexibility even as the amount of data collected increases. However, since each data source (network devices, managed hosts, sentries) must communicate with a designated pair of data nodes, the network topology becomes increasingly complex as the number of data node pairs increases, making this configuration less recommended.</w:t>
      </w:r>
    </w:p>
    <w:p>
      <w:pPr>
        <w:pStyle w:val="a7"/>
      </w:pPr>
      <w:r>
        <w:t>3 Tier: Forwarder-Data-Control (Recommended Configuration)</w:t>
      </w:r>
    </w:p>
    <w:p>
      <w:r>
        <w:t>The 3-tier forwarder-data-control model is a new architecture that replaces the 2-tier data-control model (legacy) and is the recommended cluster configuration for large-scale data collection environments.</w:t>
      </w:r>
    </w:p>
    <w:p>
      <w:r>
        <w:t>The 3-tier configuration overcomes all the disadvantages of the 2-tier configuration. If there are two or more data node pairs, a forwarder node must be configured. The forwarder node can resolve the topology issues present in the 2-tier data-control model.</w:t>
      </w:r>
    </w:p>
    <w:p>
      <w:pPr>
        <w:pStyle w:val="a7"/>
      </w:pPr>
      <w:r>
        <w:t>Transitioning from Legacy to 3 Tier Architecture</w:t>
      </w:r>
    </w:p>
    <w:p>
      <w:r>
        <w:t>To transition from a legacy architecture to a 3-tier architecture:</w:t>
      </w:r>
    </w:p>
    <w:p>
      <w:r>
        <w:t>Install Forwarder Node</w:t>
      </w:r>
      <w:r>
        <w:t>: Bring the forwarder node into the operational environment and install it.</w:t>
      </w:r>
    </w:p>
    <w:p>
      <w:r>
        <w:t>Reinstall Apps</w:t>
      </w:r>
      <w:r>
        <w:t xml:space="preserve">: Since apps are not installed on the forwarder node, you must install them on the forwarder server if necessary through </w:t>
      </w:r>
      <w:hyperlink r:id="rId486">
        <w:r>
          <w:rPr>
            <w:rStyle w:val="a6"/>
          </w:rPr>
          <w:t>app reinstallation</w:t>
        </w:r>
      </w:hyperlink>
      <w:r>
        <w:t>.</w:t>
      </w:r>
    </w:p>
    <w:p>
      <w:r>
        <w:t>Replace Loggers</w:t>
      </w:r>
      <w:r>
        <w:t xml:space="preserve">: Different approaches are needed based on the </w:t>
      </w:r>
      <w:hyperlink r:id="rId487">
        <w:r>
          <w:rPr>
            <w:rStyle w:val="a6"/>
          </w:rPr>
          <w:t>collection methods of the loggers</w:t>
        </w:r>
      </w:hyperlink>
      <w:r>
        <w:t>.</w:t>
      </w:r>
      <w:r>
        <w:rPr>
          <w:b w:val="on"/>
        </w:rPr>
        <w:t>Passive Logger</w:t>
      </w:r>
      <w:r>
        <w:t>: Configure a new logger and stop/delete the legacy logger.</w:t>
      </w:r>
    </w:p>
    <w:p>
      <w:r>
        <w:t>Configure the logger with the collection location as the forwarder node pair and the loading location as the data node pair.</w:t>
      </w:r>
    </w:p>
    <w:p>
      <w:r>
        <w:t>Change the data transmission destination from the data source to the virtual IP address or domain address of the forwarder node and check the collection status.</w:t>
      </w:r>
    </w:p>
    <w:p>
      <w:r>
        <w:t>If there are no issues, stop or remove the legacy logger.</w:t>
      </w:r>
      <w:r>
        <w:rPr>
          <w:b w:val="on"/>
        </w:rPr>
        <w:t>Active Logger</w:t>
      </w:r>
      <w:r>
        <w:t>: Stop the legacy logger and configure a new logger.</w:t>
      </w:r>
    </w:p>
    <w:p>
      <w:r>
        <w:t>Stop the legacy logger running on the data node.</w:t>
      </w:r>
    </w:p>
    <w:p>
      <w:r>
        <w:t>Configure the logger with the collection location as the forwarder node pair and the loading location as the data node pair, then check the collection status.</w:t>
      </w:r>
    </w:p>
    <w:p>
      <w:r>
        <w:t>If there are no issues, remove the legacy logger as needed.</w:t>
      </w:r>
    </w:p>
    <w:p>
      <w:pPr>
        <w:pStyle w:val="a7"/>
      </w:pPr>
      <w:r>
        <w:t>Node Types</w:t>
      </w:r>
    </w:p>
    <w:p>
      <w:r>
        <w:t>The Logpresso cluster consists of control nodes, data nodes, and forwarder nodes. A standalone Logpresso Sonar server performs the roles of both data and control nodes.</w:t>
      </w:r>
    </w:p>
    <w:p>
      <w:pPr>
        <w:pStyle w:val="a7"/>
      </w:pPr>
      <w:r>
        <w:t>Control Node</w:t>
      </w:r>
    </w:p>
    <w:p>
      <w:r>
        <w:t>The control node manages all nodes in the Logpresso cluster and provides a web console for user access to the cluster. Redundant control nodes share a virtual IP address.</w:t>
      </w:r>
    </w:p>
    <w:p>
      <w:r>
        <w:rPr>
          <w:b w:val="on"/>
        </w:rPr>
        <w:t>Node Control</w:t>
      </w:r>
    </w:p>
    <w:p>
      <w:pPr>
        <w:ind w:left="400"/>
      </w:pPr>
      <w:r>
        <w:t>Forwarder and data nodes request settings and policy synchronization using the control node's virtual IP address, and the control node communicates with each node through a polling mechanism to send modified settings or policies based on their requests.</w:t>
      </w:r>
    </w:p>
    <w:p>
      <w:r>
        <w:rPr>
          <w:b w:val="on"/>
        </w:rPr>
        <w:t>User Web Interface</w:t>
      </w:r>
    </w:p>
    <w:p>
      <w:pPr>
        <w:ind w:left="400"/>
      </w:pPr>
      <w:r>
        <w:t>Users can also access the web console using the virtual IP or domain address of the control node. The web access address for employees who receive explanation requests due to policy violations or approvers who need to review explanations also utilizes this virtual IP address.</w:t>
      </w:r>
    </w:p>
    <w:p>
      <w:r>
        <w:rPr>
          <w:b w:val="on"/>
        </w:rPr>
        <w:t>Data Analysis and Detection of Security Threats and Anomalies</w:t>
      </w:r>
    </w:p>
    <w:p>
      <w:r>
        <w:t xml:space="preserve">The control node performs actions based on the data loaded in the data nodes according to </w:t>
      </w:r>
      <w:hyperlink r:id="rId488">
        <w:r>
          <w:rPr>
            <w:rStyle w:val="a6"/>
          </w:rPr>
          <w:t>stream rule</w:t>
        </w:r>
      </w:hyperlink>
      <w:r>
        <w:t xml:space="preserve"> and </w:t>
      </w:r>
      <w:hyperlink r:id="rId489">
        <w:r>
          <w:rPr>
            <w:rStyle w:val="a6"/>
          </w:rPr>
          <w:t>batch rule</w:t>
        </w:r>
      </w:hyperlink>
      <w:r>
        <w:t xml:space="preserve"> scenarios, including:</w:t>
      </w:r>
    </w:p>
    <w:p>
      <w:pPr>
        <w:numPr>
          <w:numId w:val="742"/>
        </w:numPr>
        <w:spacing w:before="0" w:after="0"/>
        <w:ind w:left="360" w:hanging="360"/>
      </w:pPr>
      <w:r>
        <w:t xml:space="preserve">Detection of security threats or anomaly </w:t>
      </w:r>
      <w:hyperlink r:id="rId490">
        <w:r>
          <w:rPr>
            <w:rStyle w:val="a6"/>
          </w:rPr>
          <w:t>events</w:t>
        </w:r>
      </w:hyperlink>
    </w:p>
    <w:p>
      <w:pPr>
        <w:numPr>
          <w:numId w:val="742"/>
        </w:numPr>
        <w:spacing w:before="0" w:after="0"/>
        <w:ind w:left="360" w:hanging="360"/>
      </w:pPr>
      <w:r>
        <w:t xml:space="preserve">Issuance and management of </w:t>
      </w:r>
      <w:hyperlink r:id="rId491">
        <w:r>
          <w:rPr>
            <w:rStyle w:val="a6"/>
          </w:rPr>
          <w:t>tickets</w:t>
        </w:r>
      </w:hyperlink>
    </w:p>
    <w:p>
      <w:pPr>
        <w:numPr>
          <w:numId w:val="742"/>
        </w:numPr>
        <w:spacing w:before="0" w:after="0"/>
        <w:ind w:left="360" w:hanging="360"/>
      </w:pPr>
      <w:hyperlink r:id="rId492">
        <w:r>
          <w:rPr>
            <w:rStyle w:val="a6"/>
          </w:rPr>
          <w:t>Explanation Requests</w:t>
        </w:r>
      </w:hyperlink>
      <w:r>
        <w:t xml:space="preserve"> and approval management</w:t>
      </w:r>
    </w:p>
    <w:p>
      <w:pPr>
        <w:numPr>
          <w:numId w:val="742"/>
        </w:numPr>
        <w:spacing w:before="0" w:after="0"/>
        <w:ind w:left="400" w:hanging="360"/>
      </w:pPr>
      <w:hyperlink r:id="rId493">
        <w:r>
          <w:rPr>
            <w:rStyle w:val="a6"/>
          </w:rPr>
          <w:t>Automated responses</w:t>
        </w:r>
      </w:hyperlink>
      <w:r>
        <w:t xml:space="preserve"> to detected threats</w:t>
      </w:r>
    </w:p>
    <w:p>
      <w:pPr>
        <w:ind w:left="400"/>
      </w:pPr>
      <w:r>
        <w:t>Most Logpresso queries executed by users on the control node or periodically run in the Logpresso cluster read and process data from the data nodes. The control node establishes and manages the execution plans for Logpresso queries and processes the data after receiving the distributed results from each node.</w:t>
      </w:r>
    </w:p>
    <w:p>
      <w:pPr>
        <w:ind w:left="400"/>
      </w:pPr>
      <w:r>
        <w:t>The control node uses MariaDB for on-premises environments and managed databases in the cloud.</w:t>
      </w:r>
    </w:p>
    <w:p>
      <w:pPr>
        <w:pStyle w:val="a7"/>
      </w:pPr>
      <w:r>
        <w:t>Data Node</w:t>
      </w:r>
    </w:p>
    <w:p>
      <w:r>
        <w:t xml:space="preserve">The data node parses, normalizes, indexes, and stores the data collected through loggers in </w:t>
      </w:r>
      <w:hyperlink r:id="rId494">
        <w:r>
          <w:rPr>
            <w:rStyle w:val="a6"/>
          </w:rPr>
          <w:t>tables</w:t>
        </w:r>
      </w:hyperlink>
      <w:r>
        <w:t>.</w:t>
      </w:r>
    </w:p>
    <w:p>
      <w:r>
        <w:rPr>
          <w:b w:val="on"/>
        </w:rPr>
        <w:t>Data Loading and Query Execution</w:t>
      </w:r>
    </w:p>
    <w:p>
      <w:pPr>
        <w:ind w:left="400"/>
      </w:pPr>
      <w:r>
        <w:t xml:space="preserve">Parsing of original data by </w:t>
      </w:r>
      <w:hyperlink r:id="rId495">
        <w:r>
          <w:rPr>
            <w:rStyle w:val="a6"/>
          </w:rPr>
          <w:t>parsers</w:t>
        </w:r>
      </w:hyperlink>
      <w:r>
        <w:t xml:space="preserve"> and normalization defined in </w:t>
      </w:r>
      <w:hyperlink r:id="rId496">
        <w:r>
          <w:rPr>
            <w:rStyle w:val="a6"/>
          </w:rPr>
          <w:t>logger models</w:t>
        </w:r>
      </w:hyperlink>
      <w:r>
        <w:t xml:space="preserve"> all occur at the data node.</w:t>
      </w:r>
    </w:p>
    <w:p>
      <w:pPr>
        <w:ind w:left="400"/>
      </w:pPr>
      <w:r>
        <w:t xml:space="preserve">All data nodes store original and normalized data together in tables with the same name. When Logpresso queries are executed on the control node, data retrieval commands such as </w:t>
      </w:r>
      <w:hyperlink r:id="rId497">
        <w:r>
          <w:rPr>
            <w:rStyle w:val="a6"/>
          </w:rPr>
          <w:t>table</w:t>
        </w:r>
      </w:hyperlink>
      <w:r>
        <w:t xml:space="preserve"> and </w:t>
      </w:r>
      <w:hyperlink r:id="rId498">
        <w:r>
          <w:rPr>
            <w:rStyle w:val="a6"/>
          </w:rPr>
          <w:t>fulltext</w:t>
        </w:r>
      </w:hyperlink>
      <w:r>
        <w:t xml:space="preserve"> are processed in parallel across each data node.</w:t>
      </w:r>
    </w:p>
    <w:p>
      <w:r>
        <w:t xml:space="preserve">Lifecycle Management: The data node manages data according to the defined </w:t>
      </w:r>
      <w:hyperlink r:id="rId499">
        <w:r>
          <w:rPr>
            <w:rStyle w:val="a6"/>
          </w:rPr>
          <w:t>retention period</w:t>
        </w:r>
      </w:hyperlink>
      <w:r>
        <w:t xml:space="preserve"> and </w:t>
      </w:r>
      <w:hyperlink r:id="rId500">
        <w:r>
          <w:rPr>
            <w:rStyle w:val="a6"/>
          </w:rPr>
          <w:t>data lifecycle</w:t>
        </w:r>
      </w:hyperlink>
      <w:r>
        <w:t xml:space="preserve"> in the tables.</w:t>
      </w:r>
    </w:p>
    <w:p>
      <w:pPr>
        <w:pStyle w:val="a7"/>
      </w:pPr>
      <w:r>
        <w:t>Forwarder Node</w:t>
      </w:r>
    </w:p>
    <w:p>
      <w:r>
        <w:t>The forwarder node was introduced in version 4.0.2404.0 (</w:t>
      </w:r>
      <w:hyperlink r:id="rId501">
        <w:r>
          <w:rPr>
            <w:rStyle w:val="a6"/>
          </w:rPr>
          <w:t>related document</w:t>
        </w:r>
      </w:hyperlink>
      <w:r>
        <w:t>). Redundant forwarder nodes also share a virtual IP address like control nodes.</w:t>
      </w:r>
    </w:p>
    <w:p>
      <w:pPr>
        <w:pStyle w:val="af1"/>
      </w:pPr>
      <w:r>
        <w:t>- It is recommended to configure a forwarder node when there are two or more data node pairs.</w:t>
        <w:cr/>
      </w:r>
      <w:r>
        <w:t>- To operate data node pairs in an active-active manner, an L4 switch or network load balancer is required.</w:t>
      </w:r>
    </w:p>
    <w:p>
      <w:r>
        <w:rPr>
          <w:b w:val="on"/>
        </w:rPr>
        <w:t>Data Gateway</w:t>
      </w:r>
    </w:p>
    <w:p>
      <w:pPr>
        <w:ind w:left="400"/>
      </w:pPr>
      <w:hyperlink r:id="rId502">
        <w:r>
          <w:rPr>
            <w:rStyle w:val="a6"/>
          </w:rPr>
          <w:t>Loggers</w:t>
        </w:r>
      </w:hyperlink>
      <w:r>
        <w:t xml:space="preserve"> run on the forwarder node, which acts as the data transmission gateway for the Logpresso cluster. The virtual IP address or domain address of the forwarder node is used as the gateway address.</w:t>
      </w:r>
    </w:p>
    <w:p>
      <w:pPr>
        <w:ind w:left="400"/>
      </w:pPr>
      <w:r>
        <w:t>While a data node can perform the role of a data gateway instead of a forwarder node, this is not recommended. The number of data gateways increases with the number of data node pairs, and the data source must designate only one of them for data transmission, complicating the network structure.</w:t>
      </w:r>
    </w:p>
    <w:p>
      <w:r>
        <w:rPr>
          <w:b w:val="on"/>
        </w:rPr>
        <w:t>Load Balancing</w:t>
      </w:r>
    </w:p>
    <w:p>
      <w:pPr>
        <w:ind w:left="400"/>
      </w:pPr>
      <w:r>
        <w:t xml:space="preserve">The data received/collected by the forwarder node is transmitted to the data nodes. The forwarder node performs load balancing to ensure that data is evenly distributed across multiple data node pairs according to the transmission methods defined in the </w:t>
      </w:r>
      <w:hyperlink r:id="rId503">
        <w:r>
          <w:rPr>
            <w:rStyle w:val="a6"/>
          </w:rPr>
          <w:t>loggers</w:t>
        </w:r>
      </w:hyperlink>
      <w:r>
        <w:t>, or it can send data to specific node pairs.</w:t>
      </w:r>
    </w:p>
    <w:p>
      <w:pPr>
        <w:ind w:left="400"/>
      </w:pPr>
      <w:r>
        <w:t>If the forwarder node detects a failure while communicating with the data nodes, it temporarily stores the data to be transmitted in memory and on the local disk, and upon recovery of the failure, it retransmits the stored data to the data nodes. After completing the transmission, the forwarder node removes any remaining data from local storage.</w:t>
      </w:r>
    </w:p>
    <w:p>
      <w:pPr>
        <w:pStyle w:val="a7"/>
      </w:pPr>
      <w:r>
        <w:t>Configuration Order</w:t>
      </w:r>
    </w:p>
    <w:p>
      <w:r>
        <w:t>When configuring a cluster, set up the nodes in the following order:</w:t>
      </w:r>
    </w:p>
    <w:p>
      <w:r>
        <w:t>Control Node and Redundancy</w:t>
      </w:r>
    </w:p>
    <w:p>
      <w:r>
        <w:t>Data Node and Redundancy</w:t>
      </w:r>
    </w:p>
    <w:p>
      <w:r>
        <w:t>Forwarder Node and Redundancy</w:t>
      </w:r>
    </w:p>
    <w:p>
      <w:r>
        <w:t>This document only covers the usage of the web console, while the actual installation process will be provided in a separate document.</w:t>
      </w:r>
    </w:p>
    <w:p>
      <w:pPr>
        <w:numPr>
          <w:numId w:val="744"/>
        </w:numPr>
        <w:spacing w:before="0" w:after="0"/>
        <w:ind w:left="360" w:hanging="360"/>
      </w:pPr>
      <w:r>
        <w:t>The installation process for control and data nodes will be provided in a separate document.</w:t>
      </w:r>
    </w:p>
    <w:p>
      <w:pPr>
        <w:numPr>
          <w:numId w:val="744"/>
        </w:numPr>
        <w:spacing w:before="0" w:after="0"/>
        <w:ind w:left="360" w:hanging="360"/>
      </w:pPr>
      <w:r>
        <w:t xml:space="preserve">For the installation and configuration process of the forwarder node, please refer to </w:t>
      </w:r>
      <w:hyperlink r:id="rId504">
        <w:r>
          <w:rPr>
            <w:rStyle w:val="a6"/>
          </w:rPr>
          <w:t>this document</w:t>
        </w:r>
      </w:hyperlink>
      <w:r>
        <w:t>.</w:t>
      </w:r>
    </w:p>
    <w:p>
      <w:pPr>
        <w:pStyle w:val="a7"/>
      </w:pPr>
      <w:r>
        <w:t>Data Lifecycle</w:t>
      </w:r>
    </w:p>
    <w:p>
      <w:r>
        <w:t>The data lifecycle generally refers to the series of processes from data creation to deletion. Logpresso Sonar collects data from sources such as logs and PCAP files, which are generated in chronological order. This data is characterized by its increasing importance the closer it is to the 'present'.</w:t>
      </w:r>
    </w:p>
    <w:p>
      <w:r>
        <w:t>As the volume of stored data increases, so do the storage costs. The storage lifecycle feature allows frequently accessed recent data to be stored on fast but expensive storage, while infrequently accessed older data can be stored on slower but cheaper storage, providing a way to balance performance and cost.</w:t>
      </w:r>
    </w:p>
    <w:p>
      <w:r>
        <w:t>Even when the location of stored data changes or is in the process of being changed, the data retrieval/analysis functionality operates the same way as when using a single storage, thus having no impact on system operation and usage.</w:t>
      </w:r>
    </w:p>
    <w:p>
      <w:pPr>
        <w:pStyle w:val="af1"/>
      </w:pPr>
      <w:r>
        <w:t>The data lifecycle applies only to collected data and does not apply to the system data of the nodes that make up the cluster.</w:t>
      </w:r>
    </w:p>
    <w:p>
      <w:pPr>
        <w:pStyle w:val="a7"/>
      </w:pPr>
      <w:r>
        <w:t>Storage Tiers</w:t>
      </w:r>
    </w:p>
    <w:p>
      <w:r>
        <w:t>Logpresso Sonar supports storage tiering, where frequently accessed recent data is stored on the highest performance storage (SSD), and infrequently accessed older data is stored on relatively lower performance but cheaper storage (NAS, cloud object storage).</w:t>
      </w:r>
    </w:p>
    <w:p>
      <w:r>
        <w:t>The storage in Logpresso Sonar is composed of three tiers.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Hot (Tier 1)</w:t>
            </w:r>
          </w:p>
        </w:tc>
        <w:tc>
          <w:tcPr>
            <w:shd w:fill="eeeeee"/>
          </w:tcPr>
          <w:p>
            <w:pPr>
              <w:spacing w:before="0" w:after="0"/>
            </w:pPr>
            <w:r>
              <w:rPr>
                <w:rFonts w:ascii="맑은 고딕" w:hAnsi="맑은 고딕" w:cs="맑은 고딕" w:eastAsia="맑은 고딕"/>
              </w:rPr>
              <w:t>Warm (Tier 2)</w:t>
            </w:r>
          </w:p>
        </w:tc>
        <w:tc>
          <w:tcPr>
            <w:shd w:fill="eeeeee"/>
          </w:tcPr>
          <w:p>
            <w:pPr>
              <w:spacing w:before="0" w:after="0"/>
            </w:pPr>
            <w:r>
              <w:rPr>
                <w:rFonts w:ascii="맑은 고딕" w:hAnsi="맑은 고딕" w:cs="맑은 고딕" w:eastAsia="맑은 고딕"/>
              </w:rPr>
              <w:t>Cold (Tier 3)</w:t>
            </w:r>
          </w:p>
        </w:tc>
      </w:tr>
      <w:tr>
        <w:tc>
          <w:p>
            <w:pPr>
              <w:spacing w:before="0" w:after="0"/>
            </w:pPr>
            <w:r>
              <w:t>Device Type</w:t>
            </w:r>
          </w:p>
        </w:tc>
        <w:tc>
          <w:p>
            <w:pPr>
              <w:spacing w:before="0" w:after="0"/>
            </w:pPr>
            <w:r>
              <w:t>NVMe, SSD</w:t>
            </w:r>
          </w:p>
        </w:tc>
        <w:tc>
          <w:p>
            <w:pPr>
              <w:spacing w:before="0" w:after="0"/>
            </w:pPr>
            <w:r>
              <w:t>HDD, WORM</w:t>
            </w:r>
          </w:p>
        </w:tc>
        <w:tc>
          <w:p>
            <w:pPr>
              <w:spacing w:before="0" w:after="0"/>
            </w:pPr>
            <w:r>
              <w:t>WORM, NAS, cloud object storage</w:t>
            </w:r>
          </w:p>
        </w:tc>
      </w:tr>
      <w:tr>
        <w:tc>
          <w:p>
            <w:pPr>
              <w:spacing w:before="0" w:after="0"/>
            </w:pPr>
            <w:r>
              <w:t>Search Performance</w:t>
            </w:r>
          </w:p>
        </w:tc>
        <w:tc>
          <w:p>
            <w:pPr>
              <w:spacing w:before="0" w:after="0"/>
            </w:pPr>
            <w:r>
              <w:t>Very High</w:t>
            </w:r>
          </w:p>
        </w:tc>
        <w:tc>
          <w:p>
            <w:pPr>
              <w:spacing w:before="0" w:after="0"/>
            </w:pPr>
            <w:r>
              <w:t>Average</w:t>
            </w:r>
          </w:p>
        </w:tc>
        <w:tc>
          <w:p>
            <w:pPr>
              <w:spacing w:before="0" w:after="0"/>
            </w:pPr>
            <w:r>
              <w:t>Low</w:t>
            </w:r>
          </w:p>
        </w:tc>
      </w:tr>
      <w:tr>
        <w:tc>
          <w:p>
            <w:pPr>
              <w:spacing w:before="0" w:after="0"/>
            </w:pPr>
            <w:r>
              <w:t>Statistical Performance</w:t>
            </w:r>
          </w:p>
        </w:tc>
        <w:tc>
          <w:p>
            <w:pPr>
              <w:spacing w:before="0" w:after="0"/>
            </w:pPr>
            <w:r>
              <w:t>High</w:t>
            </w:r>
          </w:p>
        </w:tc>
        <w:tc>
          <w:p>
            <w:pPr>
              <w:spacing w:before="0" w:after="0"/>
            </w:pPr>
            <w:r>
              <w:t>Average</w:t>
            </w:r>
          </w:p>
        </w:tc>
        <w:tc>
          <w:p>
            <w:pPr>
              <w:spacing w:before="0" w:after="0"/>
            </w:pPr>
            <w:r>
              <w:t>Low</w:t>
            </w:r>
          </w:p>
        </w:tc>
      </w:tr>
      <w:tr>
        <w:tc>
          <w:p>
            <w:pPr>
              <w:spacing w:before="0" w:after="0"/>
            </w:pPr>
            <w:r>
              <w:t>Replication Factor</w:t>
            </w:r>
          </w:p>
        </w:tc>
        <w:tc>
          <w:p>
            <w:pPr>
              <w:spacing w:before="0" w:after="0"/>
            </w:pPr>
            <w:r>
              <w:t>2</w:t>
            </w:r>
          </w:p>
        </w:tc>
        <w:tc>
          <w:p>
            <w:pPr>
              <w:spacing w:before="0" w:after="0"/>
            </w:pPr>
            <w:r>
              <w:t>2</w:t>
            </w:r>
          </w:p>
        </w:tc>
        <w:tc>
          <w:p>
            <w:pPr>
              <w:spacing w:before="0" w:after="0"/>
            </w:pPr>
            <w:r>
              <w:t>1</w:t>
            </w:r>
          </w:p>
        </w:tc>
      </w:tr>
      <w:tr>
        <w:tc>
          <w:p>
            <w:pPr>
              <w:spacing w:before="0" w:after="0"/>
            </w:pPr>
            <w:r>
              <w:t>Unit Cost</w:t>
            </w:r>
          </w:p>
        </w:tc>
        <w:tc>
          <w:p>
            <w:pPr>
              <w:spacing w:before="0" w:after="0"/>
            </w:pPr>
            <w:r>
              <w:t>High</w:t>
            </w:r>
          </w:p>
        </w:tc>
        <w:tc>
          <w:p>
            <w:pPr>
              <w:spacing w:before="0" w:after="0"/>
            </w:pPr>
            <w:r>
              <w:t>Average</w:t>
            </w:r>
          </w:p>
        </w:tc>
        <w:tc>
          <w:p>
            <w:pPr>
              <w:spacing w:before="0" w:after="0"/>
            </w:pPr>
            <w:r>
              <w:t>Low</w:t>
            </w:r>
          </w:p>
        </w:tc>
      </w:tr>
      <w:tr>
        <w:tc>
          <w:p>
            <w:pPr>
              <w:spacing w:before="0" w:after="0"/>
            </w:pPr>
            <w:r>
              <w:t>Configuration Purpose</w:t>
            </w:r>
          </w:p>
        </w:tc>
        <w:tc>
          <w:p>
            <w:pPr>
              <w:spacing w:before="0" w:after="0"/>
            </w:pPr>
            <w:r>
              <w:t>Maximize search performance</w:t>
            </w:r>
          </w:p>
        </w:tc>
        <w:tc>
          <w:p>
            <w:pPr>
              <w:spacing w:before="0" w:after="0"/>
            </w:pPr>
            <w:r>
              <w:t>General analysis</w:t>
            </w:r>
          </w:p>
        </w:tc>
        <w:tc>
          <w:p>
            <w:pPr>
              <w:spacing w:before="0" w:after="0"/>
            </w:pPr>
            <w:r>
              <w:t>Data archiving, compliance adherence</w:t>
            </w:r>
          </w:p>
        </w:tc>
      </w:tr>
    </w:tbl>
    <w:p>
      <w:r>
        <w:rPr>
          <w:b w:val="on"/>
        </w:rPr>
        <w:t>Hot</w:t>
      </w:r>
    </w:p>
    <w:p>
      <w:pPr>
        <w:ind w:left="400"/>
      </w:pPr>
      <w:r>
        <w:t>The highest tier that stores collected data first, utilizing high-cost, high-performance storage. After the configured period, data rolls over to the lower tier (Warm or Cold).</w:t>
      </w:r>
    </w:p>
    <w:p>
      <w:r>
        <w:rPr>
          <w:b w:val="on"/>
        </w:rPr>
        <w:t>Warm</w:t>
      </w:r>
    </w:p>
    <w:p>
      <w:pPr>
        <w:ind w:left="400"/>
      </w:pPr>
      <w:r>
        <w:t xml:space="preserve">Intermediate cost and performance storage that holds data rolled over from the </w:t>
      </w:r>
      <w:r>
        <w:rPr>
          <w:b w:val="on"/>
        </w:rPr>
        <w:t>Hot</w:t>
      </w:r>
      <w:r>
        <w:t xml:space="preserve"> tier. If nodes are redundant, </w:t>
      </w:r>
      <w:r>
        <w:rPr>
          <w:b w:val="on"/>
        </w:rPr>
        <w:t>Node A and Node B each perform the rollover</w:t>
      </w:r>
      <w:r>
        <w:t>, resulting in each piece of data being replicated once.</w:t>
      </w:r>
    </w:p>
    <w:p>
      <w:r>
        <w:rPr>
          <w:b w:val="on"/>
        </w:rPr>
        <w:t>Cold</w:t>
      </w:r>
    </w:p>
    <w:p>
      <w:pPr>
        <w:ind w:left="400"/>
      </w:pPr>
      <w:r>
        <w:t xml:space="preserve">Low-cost, low-performance storage that holds data rolled over from the </w:t>
      </w:r>
      <w:r>
        <w:rPr>
          <w:b w:val="on"/>
        </w:rPr>
        <w:t>Hot</w:t>
      </w:r>
      <w:r>
        <w:t xml:space="preserve"> and </w:t>
      </w:r>
      <w:r>
        <w:rPr>
          <w:b w:val="on"/>
        </w:rPr>
        <w:t>Warm</w:t>
      </w:r>
      <w:r>
        <w:t xml:space="preserve"> tiers. Even if nodes are redundant, </w:t>
      </w:r>
      <w:r>
        <w:rPr>
          <w:b w:val="on"/>
        </w:rPr>
        <w:t>only one copy of the data is rolled over</w:t>
      </w:r>
      <w:r>
        <w:t>.</w:t>
      </w:r>
    </w:p>
    <w:p>
      <w:pPr>
        <w:ind w:left="400"/>
      </w:pPr>
      <w:r>
        <w:t xml:space="preserve">The </w:t>
      </w:r>
      <w:r>
        <w:rPr>
          <w:b w:val="on"/>
        </w:rPr>
        <w:t>Cold</w:t>
      </w:r>
      <w:r>
        <w:t xml:space="preserve"> tier is typically used to store older data required for compliance or to retain data with low utility and very infrequent access.</w:t>
      </w:r>
    </w:p>
    <w:p>
      <w:r>
        <w:t xml:space="preserve">Depending on the operational environment and purpose, </w:t>
      </w:r>
      <w:r>
        <w:rPr>
          <w:b w:val="on"/>
        </w:rPr>
        <w:t>Warm</w:t>
      </w:r>
      <w:r>
        <w:t xml:space="preserve"> and </w:t>
      </w:r>
      <w:r>
        <w:rPr>
          <w:b w:val="on"/>
        </w:rPr>
        <w:t>Cold</w:t>
      </w:r>
      <w:r>
        <w:t xml:space="preserve"> tiers can be applied selectively. To use WORM storage, you need to obtain a WORM driver from Logpresso Store.</w:t>
      </w:r>
    </w:p>
    <w:p>
      <w:pPr>
        <w:pStyle w:val="af1"/>
      </w:pPr>
      <w:r>
        <w:t>When using NFS in the Warm and Cold directories, ensure that the data transfer speed is adequately guaranteed.</w:t>
      </w:r>
    </w:p>
    <w:p>
      <w:pPr>
        <w:pStyle w:val="a7"/>
      </w:pPr>
      <w:r>
        <w:t>Rollover</w:t>
      </w:r>
    </w:p>
    <w:p>
      <w:r>
        <w:t xml:space="preserve">Rollover is the action of moving data to a lower tier based on its retention period or capacity. For example, if a retention period of 120 days is specified for each of the </w:t>
      </w:r>
      <w:r>
        <w:rPr>
          <w:b w:val="on"/>
        </w:rPr>
        <w:t>Hot</w:t>
      </w:r>
      <w:r>
        <w:t xml:space="preserve">, </w:t>
      </w:r>
      <w:r>
        <w:rPr>
          <w:b w:val="on"/>
        </w:rPr>
        <w:t>Warm</w:t>
      </w:r>
      <w:r>
        <w:t xml:space="preserve">, and </w:t>
      </w:r>
      <w:r>
        <w:rPr>
          <w:b w:val="on"/>
        </w:rPr>
        <w:t>Cold</w:t>
      </w:r>
      <w:r>
        <w:t xml:space="preserve"> tiers, data will undergo a total of 360 days of retention across each tier. Once the retention period in the </w:t>
      </w:r>
      <w:r>
        <w:rPr>
          <w:b w:val="on"/>
        </w:rPr>
        <w:t>Cold</w:t>
      </w:r>
      <w:r>
        <w:t xml:space="preserve"> tier is reached, data will be deleted or permanently archived according to the settings defined for that tier.</w:t>
      </w:r>
    </w:p>
    <w:p>
      <w:pPr>
        <w:numPr>
          <w:numId w:val="745"/>
        </w:numPr>
        <w:spacing w:before="0" w:after="0"/>
        <w:ind w:left="360" w:hanging="360"/>
      </w:pPr>
      <w:r>
        <w:t xml:space="preserve">Rollover applies to collected data, while system data is always retained in the </w:t>
      </w:r>
      <w:r>
        <w:rPr>
          <w:b w:val="on"/>
        </w:rPr>
        <w:t>Hot</w:t>
      </w:r>
      <w:r>
        <w:t xml:space="preserve"> tier.</w:t>
      </w:r>
    </w:p>
    <w:p>
      <w:pPr>
        <w:numPr>
          <w:numId w:val="745"/>
        </w:numPr>
        <w:spacing w:before="0" w:after="0"/>
        <w:ind w:left="360" w:hanging="360"/>
      </w:pPr>
      <w:r>
        <w:t xml:space="preserve">You can limit the speed of data transfer between storage tiers and execution schedules in the </w:t>
      </w:r>
      <w:hyperlink r:id="rId505">
        <w:r>
          <w:rPr>
            <w:rStyle w:val="a6"/>
          </w:rPr>
          <w:t>rollover settings</w:t>
        </w:r>
      </w:hyperlink>
      <w:r>
        <w:t>.</w:t>
      </w:r>
    </w:p>
    <w:p>
      <w:pPr>
        <w:numPr>
          <w:numId w:val="745"/>
        </w:numPr>
        <w:spacing w:before="0" w:after="0"/>
        <w:ind w:left="360" w:hanging="360"/>
      </w:pPr>
      <w:r>
        <w:t xml:space="preserve">You can specify the </w:t>
      </w:r>
      <w:hyperlink r:id="rId506">
        <w:r>
          <w:rPr>
            <w:rStyle w:val="a6"/>
          </w:rPr>
          <w:t>maximum storage capacity</w:t>
        </w:r>
      </w:hyperlink>
      <w:r>
        <w:t>. Each node checks the maximum storage capacity every 15 minutes, and if the stored data exceeds the maximum capacity, the excess data will roll over to the lower storage tier.</w:t>
      </w:r>
    </w:p>
    <w:p>
      <w:r>
        <w:t>Logpresso Sonar operates as follows to prevent data loss during rollover:</w:t>
      </w:r>
    </w:p>
    <w:p>
      <w:r>
        <w:t>It duplicates the files to be sent to the lower tier as temporary files.</w:t>
      </w:r>
    </w:p>
    <w:p>
      <w:r>
        <w:t>Once file duplication is complete, it deletes the files from the upper storage and renames the temporary files to match the originals.</w:t>
      </w:r>
    </w:p>
    <w:p>
      <w:pPr>
        <w:pStyle w:val="af1"/>
      </w:pPr>
      <w:r>
        <w:t>If the lower tier storage is WORM or cloud storage, you can configure it to transfer files without temporary file duplication.</w:t>
      </w:r>
    </w:p>
    <w:p>
      <w:pPr>
        <w:pStyle w:val="a7"/>
      </w:pPr>
      <w:r>
        <w:t>Differences from Existing Features</w:t>
      </w:r>
    </w:p>
    <w:p>
      <w:r>
        <w:t xml:space="preserve">The data lifecycle is similar to the </w:t>
      </w:r>
      <w:hyperlink r:id="rId507">
        <w:r>
          <w:rPr>
            <w:rStyle w:val="a6"/>
          </w:rPr>
          <w:t>retention period</w:t>
        </w:r>
      </w:hyperlink>
      <w:r>
        <w:t xml:space="preserve"> of tables and the </w:t>
      </w:r>
      <w:hyperlink r:id="rId508">
        <w:r>
          <w:rPr>
            <w:rStyle w:val="a6"/>
          </w:rPr>
          <w:t>storage management</w:t>
        </w:r>
      </w:hyperlink>
      <w:r>
        <w:t xml:space="preserve"> of nodes, but there are key differences: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Table Retention Period</w:t>
            </w:r>
          </w:p>
        </w:tc>
        <w:tc>
          <w:tcPr>
            <w:shd w:fill="eeeeee"/>
          </w:tcPr>
          <w:p>
            <w:pPr>
              <w:spacing w:before="0" w:after="0"/>
            </w:pPr>
            <w:r>
              <w:rPr>
                <w:rFonts w:ascii="맑은 고딕" w:hAnsi="맑은 고딕" w:cs="맑은 고딕" w:eastAsia="맑은 고딕"/>
              </w:rPr>
              <w:t>Lifecycle</w:t>
            </w:r>
          </w:p>
        </w:tc>
      </w:tr>
      <w:tr>
        <w:tc>
          <w:p>
            <w:pPr>
              <w:spacing w:before="0" w:after="0"/>
            </w:pPr>
            <w:r>
              <w:t>Scope of Application</w:t>
            </w:r>
          </w:p>
        </w:tc>
        <w:tc>
          <w:p>
            <w:pPr>
              <w:spacing w:before="0" w:after="0"/>
            </w:pPr>
            <w:r>
              <w:t>Data within individual tables (local setting)</w:t>
            </w:r>
          </w:p>
        </w:tc>
        <w:tc>
          <w:p>
            <w:pPr>
              <w:spacing w:before="0" w:after="0"/>
            </w:pPr>
            <w:r>
              <w:t>All data recorded in storage (global setting)</w:t>
            </w:r>
          </w:p>
        </w:tc>
      </w:tr>
      <w:tr>
        <w:tc>
          <w:p>
            <w:pPr>
              <w:spacing w:before="0" w:after="0"/>
            </w:pPr>
            <w:r>
              <w:t>Management Target</w:t>
            </w:r>
          </w:p>
        </w:tc>
        <w:tc>
          <w:p>
            <w:pPr>
              <w:spacing w:before="0" w:after="0"/>
            </w:pPr>
            <w:r>
              <w:t>Data at the table partition level</w:t>
            </w:r>
          </w:p>
        </w:tc>
        <w:tc>
          <w:p>
            <w:pPr>
              <w:spacing w:before="0" w:after="0"/>
            </w:pPr>
            <w:r>
              <w:t>Data at the table partition level</w:t>
            </w:r>
          </w:p>
        </w:tc>
      </w:tr>
      <w:tr>
        <w:tc>
          <w:p>
            <w:pPr>
              <w:spacing w:before="0" w:after="0"/>
            </w:pPr>
            <w:r>
              <w:t>Retention Expiry</w:t>
            </w:r>
          </w:p>
        </w:tc>
        <w:tc>
          <w:p>
            <w:pPr>
              <w:spacing w:before="0" w:after="0"/>
            </w:pPr>
            <w:r>
              <w:t>Data deletion</w:t>
            </w:r>
          </w:p>
        </w:tc>
        <w:tc>
          <w:p>
            <w:pPr>
              <w:spacing w:before="0" w:after="0"/>
            </w:pPr>
            <w:r>
              <w:t>Rollover to lower storage tier</w:t>
            </w:r>
          </w:p>
        </w:tc>
      </w:tr>
      <w:tr>
        <w:tc>
          <w:p>
            <w:pPr>
              <w:spacing w:before="0" w:after="0"/>
            </w:pPr>
            <w:r>
              <w:t>Storage Management</w:t>
            </w:r>
          </w:p>
        </w:tc>
        <w:tc>
          <w:p>
            <w:pPr>
              <w:spacing w:before="0" w:after="0"/>
            </w:pPr>
            <w:r>
              <w:t>Deletion of old data or cessation of collection</w:t>
            </w:r>
          </w:p>
        </w:tc>
        <w:tc>
          <w:p>
            <w:pPr>
              <w:spacing w:before="0" w:after="0"/>
            </w:pPr>
            <w:r>
              <w:t>(1st) Rollover, (2nd) deletion or archiving</w:t>
            </w:r>
          </w:p>
        </w:tc>
      </w:tr>
    </w:tbl>
    <w:p>
      <w:r>
        <w:t>The data lifecycle and table retention period operate independently. The shorter of the two specified data retention periods will apply, so choose one of the following methods for data management:</w:t>
      </w:r>
    </w:p>
    <w:p>
      <w:r>
        <w:t>Use only the data lifecycle</w:t>
      </w:r>
    </w:p>
    <w:p>
      <w:pPr>
        <w:numPr>
          <w:numId w:val="748"/>
        </w:numPr>
        <w:spacing w:before="0" w:after="0"/>
        <w:ind w:left="360" w:hanging="360"/>
      </w:pPr>
      <w:r>
        <w:t>Keep the default setting of "permanent storage" for the retention period when creating tables.</w:t>
      </w:r>
    </w:p>
    <w:p>
      <w:pPr>
        <w:numPr>
          <w:numId w:val="748"/>
        </w:numPr>
        <w:spacing w:before="0" w:after="0"/>
        <w:ind w:left="360" w:hanging="360"/>
      </w:pPr>
      <w:r>
        <w:t>Data management based on the lifecycle is easier than table-level management since it is a global setting.</w:t>
      </w:r>
    </w:p>
    <w:p>
      <w:r>
        <w:t>Use the data lifecycle as the primary function and the table retention period as a secondary function</w:t>
      </w:r>
    </w:p>
    <w:p>
      <w:pPr>
        <w:numPr>
          <w:numId w:val="749"/>
        </w:numPr>
        <w:spacing w:before="0" w:after="0"/>
        <w:ind w:left="360" w:hanging="360"/>
      </w:pPr>
      <w:r>
        <w:t>Specify the retention period for the data lifecycle as a global setting.</w:t>
      </w:r>
    </w:p>
    <w:p>
      <w:pPr>
        <w:numPr>
          <w:numId w:val="749"/>
        </w:numPr>
        <w:spacing w:before="0" w:after="0"/>
        <w:ind w:left="360" w:hanging="360"/>
      </w:pPr>
      <w:r>
        <w:t>Set the table retention period shorter than the global setting only when necessary.</w:t>
      </w:r>
    </w:p>
    <w:p>
      <w:pPr>
        <w:pStyle w:val="a7"/>
      </w:pPr>
      <w:r>
        <w:t>Initial Values for Lifecycle</w:t>
      </w:r>
    </w:p>
    <w:p>
      <w:r>
        <w:t>No initial values are set by default. In this state, data will operate according to the retention period of the tables and the storage management settings of the nodes.</w:t>
      </w:r>
    </w:p>
    <w:p>
      <w:hyperlink r:id="rId509">
        <w:r>
          <w:rPr>
            <w:rStyle w:val="a6"/>
          </w:rPr>
          <w:t>Retention period</w:t>
        </w:r>
      </w:hyperlink>
      <w:r>
        <w:t xml:space="preserve"> defined in </w:t>
      </w:r>
      <w:r>
        <w:rPr>
          <w:b w:val="on"/>
        </w:rPr>
        <w:t>Table</w:t>
      </w:r>
      <w:r>
        <w:t xml:space="preserve"> settings: Deletes or permanently archives data that exceeds the retention period.</w:t>
      </w:r>
    </w:p>
    <w:p>
      <w:hyperlink r:id="rId510">
        <w:r>
          <w:rPr>
            <w:rStyle w:val="a6"/>
          </w:rPr>
          <w:t>Storage management</w:t>
        </w:r>
      </w:hyperlink>
      <w:r>
        <w:t xml:space="preserve"> defined in </w:t>
      </w:r>
      <w:r>
        <w:rPr>
          <w:b w:val="on"/>
        </w:rPr>
        <w:t>Node</w:t>
      </w:r>
      <w:r>
        <w:t xml:space="preserve"> settings: Deletes old data or ceases data collection before local storage reaches saturation. The monitored storage in this case is the partition where Logpresso's data storage directory resides.</w:t>
      </w:r>
    </w:p>
    <w:p>
      <w:pPr>
        <w:pStyle w:val="4"/>
      </w:pPr>
      <w:r>
        <w:t>Node</w:t>
      </w:r>
    </w:p>
    <w:p>
      <w:r>
        <w:t xml:space="preserve">For an overview of clusters and nodes, refer to </w:t>
      </w:r>
      <w:hyperlink r:id="rId511">
        <w:r>
          <w:rPr>
            <w:rStyle w:val="a6"/>
          </w:rPr>
          <w:t>here</w:t>
        </w:r>
      </w:hyperlink>
      <w:r>
        <w:t xml:space="preserve">. In </w:t>
      </w:r>
      <w:r>
        <w:rPr>
          <w:b w:val="on"/>
        </w:rPr>
        <w:t>Settings &gt; Cluster &gt; Node (tab)</w:t>
      </w:r>
      <w:r>
        <w:t>, you can view the list of nodes/node pairs that make up the Logpresso cluster and register nodes necessary for cluster configuration.</w:t>
      </w:r>
    </w:p>
    <w:p>
      <w:pPr>
        <w:pStyle w:val="a7"/>
      </w:pPr>
      <w:r>
        <w:t>View Node Pair List</w:t>
      </w:r>
    </w:p>
    <w:p>
      <w:r>
        <w:t xml:space="preserve">You can view the node pair list in </w:t>
      </w:r>
      <w:r>
        <w:rPr>
          <w:b w:val="on"/>
        </w:rPr>
        <w:t>Settings &gt; Cluster &gt; Node (tab)</w:t>
      </w:r>
      <w:r>
        <w:t>.</w:t>
      </w:r>
    </w:p>
    <w:p>
      <w:r>
        <w:t>The information displayed in the node pair list includes:</w:t>
      </w:r>
    </w:p>
    <w:p>
      <w:pPr>
        <w:numPr>
          <w:numId w:val="751"/>
        </w:numPr>
        <w:spacing w:before="0" w:after="0"/>
        <w:ind w:left="360" w:hanging="360"/>
      </w:pPr>
      <w:r>
        <w:rPr>
          <w:b w:val="on"/>
        </w:rPr>
        <w:t>Status</w:t>
      </w:r>
      <w:r>
        <w:t>: Connection status of the server (green: connected, gray: not connected)</w:t>
      </w:r>
    </w:p>
    <w:p>
      <w:pPr>
        <w:numPr>
          <w:numId w:val="751"/>
        </w:numPr>
        <w:spacing w:before="0" w:after="0"/>
        <w:ind w:left="360" w:hanging="360"/>
      </w:pPr>
      <w:r>
        <w:rPr>
          <w:b w:val="on"/>
        </w:rPr>
        <w:t>Name</w:t>
      </w:r>
      <w:r>
        <w:t>: Unique name of the node pair</w:t>
      </w:r>
    </w:p>
    <w:p>
      <w:pPr>
        <w:numPr>
          <w:numId w:val="751"/>
        </w:numPr>
        <w:spacing w:before="0" w:after="0"/>
        <w:ind w:left="360" w:hanging="360"/>
      </w:pPr>
      <w:r>
        <w:rPr>
          <w:b w:val="on"/>
        </w:rPr>
        <w:t>Type</w:t>
      </w:r>
      <w:r>
        <w:t xml:space="preserve">: Role of the server (one of </w:t>
      </w:r>
      <w:r>
        <w:rPr>
          <w:b w:val="on"/>
        </w:rPr>
        <w:t>Control Node</w:t>
      </w:r>
      <w:r>
        <w:t xml:space="preserve">, </w:t>
      </w:r>
      <w:r>
        <w:rPr>
          <w:b w:val="on"/>
        </w:rPr>
        <w:t>Data Node</w:t>
      </w:r>
      <w:r>
        <w:t xml:space="preserve">, </w:t>
      </w:r>
      <w:r>
        <w:rPr>
          <w:b w:val="on"/>
        </w:rPr>
        <w:t>Forwarder</w:t>
      </w:r>
      <w:r>
        <w:t>)</w:t>
      </w:r>
    </w:p>
    <w:p>
      <w:pPr>
        <w:numPr>
          <w:numId w:val="751"/>
        </w:numPr>
        <w:spacing w:before="0" w:after="0"/>
        <w:ind w:left="360" w:hanging="360"/>
      </w:pPr>
      <w:r>
        <w:rPr>
          <w:b w:val="on"/>
        </w:rPr>
        <w:t>Virtual IP Address</w:t>
      </w:r>
      <w:r>
        <w:t>: The virtual IP address shared by Node A and Node B that make up the node pair</w:t>
      </w:r>
    </w:p>
    <w:p>
      <w:pPr>
        <w:numPr>
          <w:numId w:val="751"/>
        </w:numPr>
        <w:spacing w:before="0" w:after="0"/>
        <w:ind w:left="360" w:hanging="360"/>
      </w:pPr>
      <w:r>
        <w:rPr>
          <w:b w:val="on"/>
        </w:rPr>
        <w:t>Node ID</w:t>
      </w:r>
      <w:r>
        <w:t>: Identifier for Node A (row 1) and Node B (row 2)</w:t>
      </w:r>
    </w:p>
    <w:p>
      <w:pPr>
        <w:numPr>
          <w:numId w:val="751"/>
        </w:numPr>
        <w:spacing w:before="0" w:after="0"/>
        <w:ind w:left="360" w:hanging="360"/>
      </w:pPr>
      <w:r>
        <w:rPr>
          <w:b w:val="on"/>
        </w:rPr>
        <w:t>Node Address</w:t>
      </w:r>
      <w:r>
        <w:t>: IP addresses and port numbers for Node A (row 1) and Node B (row 2)</w:t>
      </w:r>
    </w:p>
    <w:p>
      <w:pPr>
        <w:numPr>
          <w:numId w:val="751"/>
        </w:numPr>
        <w:spacing w:before="0" w:after="0"/>
        <w:ind w:left="360" w:hanging="360"/>
      </w:pPr>
      <w:r>
        <w:rPr>
          <w:b w:val="on"/>
        </w:rPr>
        <w:t>Description</w:t>
      </w:r>
      <w:r>
        <w:t>: Description of the node pair</w:t>
      </w:r>
    </w:p>
    <w:p>
      <w:r>
        <w:t xml:space="preserve">To find a specific node pair or node in the node pair list, use the search tool in the toolbar. The search tool finds node/node pairs that contain the entered term in the </w:t>
      </w:r>
      <w:r>
        <w:rPr>
          <w:b w:val="on"/>
        </w:rPr>
        <w:t>Name</w:t>
      </w:r>
      <w:r>
        <w:t xml:space="preserve"> or </w:t>
      </w:r>
      <w:r>
        <w:rPr>
          <w:b w:val="on"/>
        </w:rPr>
        <w:t>Node ID</w:t>
      </w:r>
      <w:r>
        <w:t>. The search tool is not case-sensitive.</w:t>
      </w:r>
    </w:p>
    <w:p>
      <w:pPr>
        <w:pStyle w:val="a7"/>
      </w:pPr>
      <w:r>
        <w:t>Download Node List</w:t>
      </w:r>
    </w:p>
    <w:p>
      <w:r>
        <w:t xml:space="preserve">To save the node pair list to your local PC, click </w:t>
      </w:r>
      <w:r>
        <w:rPr>
          <w:b w:val="on"/>
        </w:rPr>
        <w:t>Download</w:t>
      </w:r>
      <w:r>
        <w:t xml:space="preserve"> in the toolbar and select the desired file format for download.</w:t>
      </w:r>
    </w:p>
    <w:p>
      <w:pPr>
        <w:pStyle w:val="a7"/>
      </w:pPr>
      <w:r>
        <w:t>Refresh Node List</w:t>
      </w:r>
    </w:p>
    <w:p>
      <w:r>
        <w:t xml:space="preserve">To refresh the node pair list with the latest information, click </w:t>
      </w:r>
      <w:r>
        <w:rPr>
          <w:b w:val="on"/>
        </w:rPr>
        <w:t>Refresh</w:t>
      </w:r>
      <w:r>
        <w:t xml:space="preserve"> in the toolbar.</w:t>
      </w:r>
    </w:p>
    <w:p>
      <w:pPr>
        <w:pStyle w:val="a7"/>
      </w:pPr>
      <w:r>
        <w:t>Add Node Pair</w:t>
      </w:r>
    </w:p>
    <w:p>
      <w:r>
        <w:t>A node pair is the basic configuration unit of a tier that makes up the cluster. A node pair consists of two nodes. You can register one node initially and add another node later.</w:t>
      </w:r>
    </w:p>
    <w:p>
      <w:r>
        <w:t>To add a new node pair to the cluster node:</w:t>
      </w:r>
    </w:p>
    <w:p>
      <w:r>
        <w:t xml:space="preserve">Click </w:t>
      </w:r>
      <w:r>
        <w:rPr>
          <w:b w:val="on"/>
        </w:rPr>
        <w:t>Add</w:t>
      </w:r>
      <w:r>
        <w:t xml:space="preserve"> in the toolbar under </w:t>
      </w:r>
      <w:r>
        <w:rPr>
          <w:b w:val="on"/>
        </w:rPr>
        <w:t>Settings &gt; Cluster &gt; Node (tab)</w:t>
      </w:r>
      <w:r>
        <w:t>.</w:t>
      </w:r>
    </w:p>
    <w:p>
      <w:r>
        <w:t xml:space="preserve">In the </w:t>
      </w:r>
      <w:r>
        <w:rPr>
          <w:b w:val="on"/>
        </w:rPr>
        <w:t>Add Node</w:t>
      </w:r>
      <w:r>
        <w:t xml:space="preserve"> screen, configure the </w:t>
      </w:r>
      <w:r>
        <w:rPr>
          <w:b w:val="on"/>
        </w:rPr>
        <w:t>Basic Settings</w:t>
      </w:r>
      <w:r>
        <w:t>. The basic settings consist of identification information for the node pair and properties related to REST API access.</w:t>
      </w:r>
    </w:p>
    <w:p>
      <w:pPr>
        <w:numPr>
          <w:numId w:val="753"/>
        </w:numPr>
        <w:spacing w:before="0" w:after="0"/>
        <w:ind w:left="360" w:hanging="360"/>
      </w:pPr>
      <w:r>
        <w:rPr>
          <w:b w:val="on"/>
        </w:rPr>
        <w:t>Type</w:t>
      </w:r>
      <w:r>
        <w:t xml:space="preserve">: Role type of the node pair (one of </w:t>
      </w:r>
      <w:r>
        <w:rPr>
          <w:b w:val="on"/>
        </w:rPr>
        <w:t>Data Node</w:t>
      </w:r>
      <w:r>
        <w:t xml:space="preserve">, </w:t>
      </w:r>
      <w:r>
        <w:rPr>
          <w:b w:val="on"/>
        </w:rPr>
        <w:t>Control nodw</w:t>
      </w:r>
      <w:r>
        <w:t xml:space="preserve">, </w:t>
      </w:r>
      <w:r>
        <w:rPr>
          <w:b w:val="on"/>
        </w:rPr>
        <w:t>Forwarding Server</w:t>
      </w:r>
      <w:r>
        <w:t>)</w:t>
      </w:r>
    </w:p>
    <w:p>
      <w:pPr>
        <w:numPr>
          <w:numId w:val="753"/>
        </w:numPr>
        <w:spacing w:before="0" w:after="0"/>
        <w:ind w:left="360" w:hanging="360"/>
      </w:pPr>
      <w:r>
        <w:rPr>
          <w:b w:val="on"/>
        </w:rPr>
        <w:t>Name</w:t>
      </w:r>
      <w:r>
        <w:t>: Unique name identifying the node pair (up to 50 characters). A concise name is recommended as it will be used in Logpresso queries.</w:t>
      </w:r>
    </w:p>
    <w:p>
      <w:pPr>
        <w:numPr>
          <w:numId w:val="753"/>
        </w:numPr>
        <w:spacing w:before="0" w:after="0"/>
        <w:ind w:left="360" w:hanging="360"/>
      </w:pPr>
      <w:r>
        <w:rPr>
          <w:b w:val="on"/>
        </w:rPr>
        <w:t>Description</w:t>
      </w:r>
      <w:r>
        <w:t>: Description of the node pair (up to 2,000 characters)</w:t>
      </w:r>
    </w:p>
    <w:p>
      <w:pPr>
        <w:numPr>
          <w:numId w:val="753"/>
        </w:numPr>
        <w:spacing w:before="0" w:after="0"/>
        <w:ind w:left="360" w:hanging="360"/>
      </w:pPr>
      <w:r>
        <w:rPr>
          <w:b w:val="on"/>
        </w:rPr>
        <w:t>TLS</w:t>
      </w:r>
      <w:r>
        <w:t>: Whether to apply TLS for REST API communication between nodes (default: enabled)</w:t>
      </w:r>
    </w:p>
    <w:p>
      <w:pPr>
        <w:numPr>
          <w:numId w:val="753"/>
        </w:numPr>
        <w:spacing w:before="0" w:after="0"/>
        <w:ind w:left="360" w:hanging="360"/>
      </w:pPr>
      <w:r>
        <w:rPr>
          <w:b w:val="on"/>
        </w:rPr>
        <w:t>Certification Validation</w:t>
      </w:r>
      <w:r>
        <w:t>: Whether to validate the TLS certificate (default: disabled). Uncheck this box if you want to use a private certificate from Logpresso Sonar.</w:t>
      </w:r>
    </w:p>
    <w:p>
      <w:pPr>
        <w:numPr>
          <w:numId w:val="753"/>
        </w:numPr>
        <w:spacing w:before="0" w:after="0"/>
        <w:ind w:left="360" w:hanging="360"/>
      </w:pPr>
      <w:r>
        <w:rPr>
          <w:b w:val="on"/>
        </w:rPr>
        <w:t>Connection Timeout</w:t>
      </w:r>
      <w:r>
        <w:t>: Maximum wait time after a client attempts to connect to the server (default: 10,000 milliseconds).</w:t>
      </w:r>
    </w:p>
    <w:p>
      <w:pPr>
        <w:numPr>
          <w:numId w:val="753"/>
        </w:numPr>
        <w:spacing w:before="0" w:after="0"/>
        <w:ind w:left="360" w:hanging="360"/>
      </w:pPr>
      <w:r>
        <w:rPr>
          <w:b w:val="on"/>
        </w:rPr>
        <w:t>Read Timeout</w:t>
      </w:r>
      <w:r>
        <w:t>: Maximum wait time for the client until the server responds (default: 10,000 milliseconds). Since heartbeat packets are sent every 2 seconds, consider network communication delays and GC time when setting this.</w:t>
      </w:r>
    </w:p>
    <w:p>
      <w:pPr>
        <w:numPr>
          <w:numId w:val="753"/>
        </w:numPr>
        <w:spacing w:before="0" w:after="0"/>
        <w:ind w:left="360" w:hanging="360"/>
      </w:pPr>
      <w:r>
        <w:rPr>
          <w:b w:val="on"/>
        </w:rPr>
        <w:t>USE HA (High Availability) Mode</w:t>
      </w:r>
      <w:r>
        <w:t xml:space="preserve">: Whether to use node redundancy (default: disabled). This option must be checked to set </w:t>
      </w:r>
      <w:r>
        <w:rPr>
          <w:b w:val="on"/>
        </w:rPr>
        <w:t>Virtual IP</w:t>
      </w:r>
      <w:r>
        <w:t xml:space="preserve"> and </w:t>
      </w:r>
      <w:r>
        <w:rPr>
          <w:b w:val="on"/>
        </w:rPr>
        <w:t>Node B</w:t>
      </w:r>
      <w:r>
        <w:t>.</w:t>
      </w:r>
    </w:p>
    <w:p>
      <w:pPr>
        <w:numPr>
          <w:numId w:val="753"/>
        </w:numPr>
        <w:spacing w:before="0" w:after="0"/>
        <w:ind w:left="360" w:hanging="360"/>
      </w:pPr>
      <w:r>
        <w:rPr>
          <w:b w:val="on"/>
        </w:rPr>
        <w:t>Virtual IP</w:t>
      </w:r>
      <w:r>
        <w:t>: The virtual IP address and port for the node pair. This must be entered to enable redundancy for control nodws and forwarder nodes. Enter port 443 for control nodws and port 8443 for forwarder nodes.</w:t>
      </w:r>
    </w:p>
    <w:p>
      <w:pPr>
        <w:pStyle w:val="af1"/>
      </w:pPr>
      <w:r>
        <w:t>The virtual IP must not overlap with the IP addresses of Node A and Node B. Enter the IP address that both nodes will share.</w:t>
      </w:r>
    </w:p>
    <w:p>
      <w:r>
        <w:t xml:space="preserve">Enter the required properties in </w:t>
      </w:r>
      <w:r>
        <w:rPr>
          <w:b w:val="on"/>
        </w:rPr>
        <w:t>Node A Settings</w:t>
      </w:r>
      <w:r>
        <w:t xml:space="preserve"> and </w:t>
      </w:r>
      <w:r>
        <w:rPr>
          <w:b w:val="on"/>
        </w:rPr>
        <w:t>Node B Settings</w:t>
      </w:r>
      <w:r>
        <w:t xml:space="preserve">. The </w:t>
      </w:r>
      <w:r>
        <w:rPr>
          <w:b w:val="on"/>
        </w:rPr>
        <w:t>Node B Settings</w:t>
      </w:r>
      <w:r>
        <w:t xml:space="preserve"> can only be entered if </w:t>
      </w:r>
      <w:r>
        <w:rPr>
          <w:b w:val="on"/>
        </w:rPr>
        <w:t>Use HA Mode</w:t>
      </w:r>
      <w:r>
        <w:t xml:space="preserve"> is selected in the </w:t>
      </w:r>
      <w:r>
        <w:rPr>
          <w:b w:val="on"/>
        </w:rPr>
        <w:t>Basic Settings</w:t>
      </w:r>
      <w:r>
        <w:t>.</w:t>
      </w:r>
    </w:p>
    <w:p>
      <w:pPr>
        <w:numPr>
          <w:numId w:val="754"/>
        </w:numPr>
        <w:spacing w:before="0" w:after="0"/>
        <w:ind w:left="360" w:hanging="360"/>
      </w:pPr>
      <w:r>
        <w:rPr>
          <w:b w:val="on"/>
        </w:rPr>
        <w:t>GUID</w:t>
      </w:r>
      <w:r>
        <w:t>: The GUID of the node that is automatically generated. The GUID will not be displayed when adding the node but can be confirmed afterward.</w:t>
      </w:r>
    </w:p>
    <w:p>
      <w:pPr>
        <w:numPr>
          <w:numId w:val="754"/>
        </w:numPr>
        <w:spacing w:before="0" w:after="0"/>
        <w:ind w:left="360" w:hanging="360"/>
      </w:pPr>
      <w:r>
        <w:rPr>
          <w:b w:val="on"/>
        </w:rPr>
        <w:t>Node ID</w:t>
      </w:r>
      <w:r>
        <w:t>: Unique name of the node. It must consist of letters and numbers and be unique across the entire cluster.</w:t>
      </w:r>
    </w:p>
    <w:p>
      <w:pPr>
        <w:numPr>
          <w:numId w:val="754"/>
        </w:numPr>
        <w:spacing w:before="0" w:after="0"/>
        <w:ind w:left="360" w:hanging="360"/>
      </w:pPr>
      <w:r>
        <w:rPr>
          <w:b w:val="on"/>
        </w:rPr>
        <w:t>Address</w:t>
      </w:r>
      <w:r>
        <w:t>: Actual IP address or domain address of the node along with the communication port (default: 443). Enter port 443 for control nodws and port 8443 for data/forwarder nodes.</w:t>
      </w:r>
    </w:p>
    <w:p>
      <w:pPr>
        <w:numPr>
          <w:numId w:val="754"/>
        </w:numPr>
        <w:spacing w:before="0" w:after="0"/>
        <w:ind w:left="360" w:hanging="360"/>
      </w:pPr>
      <w:r>
        <w:rPr>
          <w:b w:val="on"/>
        </w:rPr>
        <w:t>User Name</w:t>
      </w:r>
      <w:r>
        <w:t>: Node synchronization account ID</w:t>
      </w:r>
    </w:p>
    <w:p>
      <w:pPr>
        <w:numPr>
          <w:numId w:val="754"/>
        </w:numPr>
        <w:spacing w:before="0" w:after="0"/>
        <w:ind w:left="360" w:hanging="360"/>
      </w:pPr>
      <w:r>
        <w:rPr>
          <w:b w:val="on"/>
        </w:rPr>
        <w:t>Password</w:t>
      </w:r>
      <w:r>
        <w:t>: Node synchronization account password</w:t>
      </w:r>
    </w:p>
    <w:p>
      <w:r>
        <w:t xml:space="preserve">Verify that the entered settings are correct and click </w:t>
      </w:r>
      <w:r>
        <w:rPr>
          <w:b w:val="on"/>
        </w:rPr>
        <w:t>OK</w:t>
      </w:r>
      <w:r>
        <w:t xml:space="preserve">. If you do not wish to add the node pair, click </w:t>
      </w:r>
      <w:r>
        <w:rPr>
          <w:b w:val="on"/>
        </w:rPr>
        <w:t>Cancel</w:t>
      </w:r>
      <w:r>
        <w:t>.</w:t>
      </w:r>
    </w:p>
    <w:p>
      <w:pPr>
        <w:pStyle w:val="a7"/>
      </w:pPr>
      <w:r>
        <w:t>Edit Node Pair</w:t>
      </w:r>
    </w:p>
    <w:p>
      <w:r>
        <w:t>To modify the properties of a node pair, add Node B to a node pair that only has Node A registered, or delete the added Node B:</w:t>
      </w:r>
    </w:p>
    <w:p>
      <w:r>
        <w:t xml:space="preserve">Click the </w:t>
      </w:r>
      <w:r>
        <w:rPr>
          <w:b w:val="on"/>
        </w:rPr>
        <w:t>Name</w:t>
      </w:r>
      <w:r>
        <w:t xml:space="preserve"> of the node pair you wish to modify in the node pair list.</w:t>
      </w:r>
    </w:p>
    <w:p>
      <w:r>
        <w:t xml:space="preserve">In the </w:t>
      </w:r>
      <w:r>
        <w:rPr>
          <w:b w:val="on"/>
        </w:rPr>
        <w:t>Edit Cluster Node</w:t>
      </w:r>
      <w:r>
        <w:t xml:space="preserve"> screen, change the properties as needed. For the properties to be entered, refer to </w:t>
      </w:r>
      <w:hyperlink r:id="rId512">
        <w:r>
          <w:rPr>
            <w:rStyle w:val="a6"/>
          </w:rPr>
          <w:t>Add Node Pair</w:t>
        </w:r>
      </w:hyperlink>
      <w:r>
        <w:t>.</w:t>
      </w:r>
    </w:p>
    <w:p>
      <w:pPr>
        <w:numPr>
          <w:numId w:val="756"/>
        </w:numPr>
        <w:spacing w:before="0" w:after="0"/>
        <w:ind w:left="360" w:hanging="360"/>
      </w:pPr>
      <w:r>
        <w:t xml:space="preserve">The </w:t>
      </w:r>
      <w:r>
        <w:rPr>
          <w:b w:val="on"/>
        </w:rPr>
        <w:t>Type</w:t>
      </w:r>
      <w:r>
        <w:t xml:space="preserve"> of the node pair, as well as the </w:t>
      </w:r>
      <w:r>
        <w:rPr>
          <w:b w:val="on"/>
        </w:rPr>
        <w:t>GUID</w:t>
      </w:r>
      <w:r>
        <w:t xml:space="preserve"> and </w:t>
      </w:r>
      <w:r>
        <w:rPr>
          <w:b w:val="on"/>
        </w:rPr>
        <w:t>Node ID</w:t>
      </w:r>
      <w:r>
        <w:t xml:space="preserve"> of Node A and Node B, cannot be changed.</w:t>
      </w:r>
    </w:p>
    <w:p>
      <w:pPr>
        <w:numPr>
          <w:numId w:val="756"/>
        </w:numPr>
        <w:spacing w:before="0" w:after="0"/>
        <w:ind w:left="360" w:hanging="360"/>
      </w:pPr>
      <w:r>
        <w:t xml:space="preserve">If you do not wish to use Node B, do not check </w:t>
      </w:r>
      <w:r>
        <w:rPr>
          <w:b w:val="on"/>
        </w:rPr>
        <w:t>Use HA Mode</w:t>
      </w:r>
      <w:r>
        <w:t>.</w:t>
      </w:r>
    </w:p>
    <w:p>
      <w:r>
        <w:t xml:space="preserve">Verify that the entered settings are correct and click </w:t>
      </w:r>
      <w:r>
        <w:rPr>
          <w:b w:val="on"/>
        </w:rPr>
        <w:t>OK</w:t>
      </w:r>
      <w:r>
        <w:t xml:space="preserve">. If you do not wish to modify the node pair, click </w:t>
      </w:r>
      <w:r>
        <w:rPr>
          <w:b w:val="on"/>
        </w:rPr>
        <w:t>Cancel</w:t>
      </w:r>
      <w:r>
        <w:t>.</w:t>
      </w:r>
    </w:p>
    <w:p>
      <w:pPr>
        <w:pStyle w:val="a7"/>
      </w:pPr>
      <w:r>
        <w:t>Delete Node Pair</w:t>
      </w:r>
    </w:p>
    <w:p>
      <w:r>
        <w:t>To delete an added node pair:</w:t>
      </w:r>
    </w:p>
    <w:p>
      <w:r>
        <w:t xml:space="preserve">You cannot delete a node if there are active loggers running on it. Check if there are any running </w:t>
      </w:r>
      <w:hyperlink r:id="rId513">
        <w:r>
          <w:rPr>
            <w:rStyle w:val="a6"/>
          </w:rPr>
          <w:t>loggers</w:t>
        </w:r>
      </w:hyperlink>
      <w:r>
        <w:t xml:space="preserve"> on the cluster node you wish to delete.</w:t>
      </w:r>
    </w:p>
    <w:p>
      <w:r>
        <w:t xml:space="preserve">If there are no active loggers running on the node to be deleted, select the checkbox next to the </w:t>
      </w:r>
      <w:r>
        <w:rPr>
          <w:b w:val="on"/>
        </w:rPr>
        <w:t>Status</w:t>
      </w:r>
      <w:r>
        <w:t xml:space="preserve"> of the node and click </w:t>
      </w:r>
      <w:r>
        <w:rPr>
          <w:b w:val="on"/>
        </w:rPr>
        <w:t>Delete</w:t>
      </w:r>
      <w:r>
        <w:t xml:space="preserve"> in the cluster node toolbar.</w:t>
      </w:r>
    </w:p>
    <w:p>
      <w:r>
        <w:t xml:space="preserve">In the </w:t>
      </w:r>
      <w:r>
        <w:rPr>
          <w:b w:val="on"/>
        </w:rPr>
        <w:t>Delete Cluster Node</w:t>
      </w:r>
      <w:r>
        <w:t xml:space="preserve"> dialog, confirm the name of the node to be deleted. Click </w:t>
      </w:r>
      <w:r>
        <w:rPr>
          <w:b w:val="on"/>
        </w:rPr>
        <w:t>Delete</w:t>
      </w:r>
      <w:r>
        <w:t xml:space="preserve"> to proceed with the deletion, or click </w:t>
      </w:r>
      <w:r>
        <w:rPr>
          <w:b w:val="on"/>
        </w:rPr>
        <w:t>Cancel</w:t>
      </w:r>
      <w:r>
        <w:t xml:space="preserve"> if you do not wish to delete it.</w:t>
      </w:r>
    </w:p>
    <w:p>
      <w:pPr>
        <w:pStyle w:val="ae"/>
      </w:pPr>
      <w:r>
        <w:t>Deleting a node pair from an operational Logpresso cluster is an uncommon task. If you must delete a node pair in a production environment, please be sure to request technical support.</w:t>
      </w:r>
    </w:p>
    <w:p>
      <w:pPr>
        <w:pStyle w:val="a7"/>
      </w:pPr>
      <w:r>
        <w:t>Storage Management</w:t>
      </w:r>
    </w:p>
    <w:p>
      <w:r>
        <w:t xml:space="preserve">When </w:t>
      </w:r>
      <w:hyperlink r:id="rId514">
        <w:r>
          <w:rPr>
            <w:rStyle w:val="a6"/>
          </w:rPr>
          <w:t>adding</w:t>
        </w:r>
      </w:hyperlink>
      <w:r>
        <w:t xml:space="preserve"> or </w:t>
      </w:r>
      <w:hyperlink r:id="rId515">
        <w:r>
          <w:rPr>
            <w:rStyle w:val="a6"/>
          </w:rPr>
          <w:t>modifying</w:t>
        </w:r>
      </w:hyperlink>
      <w:r>
        <w:t xml:space="preserve"> a node pair, select the necessary properties for managing the storage space of the node pair in the </w:t>
      </w:r>
      <w:r>
        <w:rPr>
          <w:b w:val="on"/>
        </w:rPr>
        <w:t>Manage Storage</w:t>
      </w:r>
      <w:r>
        <w:t xml:space="preserve"> section.</w:t>
      </w:r>
    </w:p>
    <w:p>
      <w:pPr>
        <w:numPr>
          <w:numId w:val="758"/>
        </w:numPr>
        <w:spacing w:before="0" w:after="0"/>
        <w:ind w:left="360" w:hanging="360"/>
      </w:pPr>
      <w:r>
        <w:t>Specify the minimum free space. Actions will be taken when the free space falls below the specified capacity.</w:t>
      </w:r>
    </w:p>
    <w:p>
      <w:pPr>
        <w:numPr>
          <w:numId w:val="759"/>
        </w:numPr>
        <w:spacing w:before="0" w:after="0"/>
        <w:ind w:left="720" w:hanging="360"/>
      </w:pPr>
      <w:r>
        <w:t>The minimum free space can be specified in percentage (%) or MB (default: 5%).</w:t>
      </w:r>
    </w:p>
    <w:p>
      <w:pPr>
        <w:numPr>
          <w:numId w:val="759"/>
        </w:numPr>
        <w:spacing w:before="0" w:after="0"/>
        <w:ind w:left="720" w:hanging="360"/>
      </w:pPr>
      <w:r>
        <w:t>When specified as a percentage, the default is 5%, with a valid range of 1 to 50%.</w:t>
      </w:r>
    </w:p>
    <w:p>
      <w:pPr>
        <w:numPr>
          <w:numId w:val="759"/>
        </w:numPr>
        <w:spacing w:before="0" w:after="0"/>
        <w:ind w:left="720" w:hanging="360"/>
      </w:pPr>
      <w:r>
        <w:t>When specified in MB, the default is 100MB, with a valid range of 100 to 9,999,999,999MB.</w:t>
      </w:r>
    </w:p>
    <w:p>
      <w:pPr>
        <w:numPr>
          <w:numId w:val="758"/>
        </w:numPr>
        <w:spacing w:before="0" w:after="0"/>
        <w:ind w:left="360" w:hanging="360"/>
      </w:pPr>
      <w:r>
        <w:rPr>
          <w:b w:val="on"/>
        </w:rPr>
        <w:t>Delete Old Data First</w:t>
      </w:r>
      <w:r>
        <w:t xml:space="preserve"> (default setting): When free space falls below the specified value, old data will be deleted to free up the specified amount of space.</w:t>
      </w:r>
    </w:p>
    <w:p>
      <w:pPr>
        <w:numPr>
          <w:numId w:val="758"/>
        </w:numPr>
        <w:spacing w:before="0" w:after="0"/>
        <w:ind w:left="360" w:hanging="360"/>
      </w:pPr>
      <w:r>
        <w:rPr>
          <w:b w:val="on"/>
        </w:rPr>
        <w:t>Stop Logger</w:t>
      </w:r>
      <w:r>
        <w:t>: When free space falls below the specified value, data collection will be halted. This setting can be used in a single-tier cluster where the control node also performs data node functions, or in a two-tier data-control model where the data node directly collects data.</w:t>
      </w:r>
    </w:p>
    <w:p>
      <w:pPr>
        <w:pStyle w:val="af1"/>
      </w:pPr>
      <w:r>
        <w:t>The storage management of the node operates independently of the retention period of the data lifecycle.</w:t>
      </w:r>
    </w:p>
    <w:p>
      <w:pPr>
        <w:pStyle w:val="4"/>
      </w:pPr>
      <w:r>
        <w:t>Lifecycle</w:t>
      </w:r>
    </w:p>
    <w:p>
      <w:r>
        <w:t xml:space="preserve">For an overview of the data lifecycle, refer to </w:t>
      </w:r>
      <w:hyperlink r:id="rId516">
        <w:r>
          <w:rPr>
            <w:rStyle w:val="a6"/>
          </w:rPr>
          <w:t>here</w:t>
        </w:r>
      </w:hyperlink>
      <w:r>
        <w:t xml:space="preserve">. The lifecycle can be viewed and configured under </w:t>
      </w:r>
      <w:r>
        <w:rPr>
          <w:b w:val="on"/>
        </w:rPr>
        <w:t>Settings &gt; Cluster &gt; Lifecycle</w:t>
      </w:r>
      <w:r>
        <w:t>.</w:t>
      </w:r>
    </w:p>
    <w:p>
      <w:pPr>
        <w:pStyle w:val="af1"/>
      </w:pPr>
      <w:r>
        <w:t>The data lifecycle feature was first introduced in version 4.0.2308.0. Support for Warm tiers and WORM (Write Once, Read Many) storage was added in version 4.0.2404.0, and management features for object storage and the web console were introduced in version 4.0.2409.0.</w:t>
      </w:r>
    </w:p>
    <w:p>
      <w:pPr>
        <w:pStyle w:val="a7"/>
      </w:pPr>
      <w:r>
        <w:t>Important Considerations</w:t>
      </w:r>
    </w:p>
    <w:p>
      <w:r>
        <w:t>Before applying the lifecycle to the Logpresso Cluster, please be aware of the following:</w:t>
      </w:r>
    </w:p>
    <w:p>
      <w:r>
        <w:rPr>
          <w:b w:val="on"/>
        </w:rPr>
        <w:t>Use the Same Storage URI for All Data Nodes</w:t>
      </w:r>
    </w:p>
    <w:p>
      <w:r>
        <w:rPr>
          <w:b w:val="on"/>
        </w:rPr>
        <w:t>Hot</w:t>
      </w:r>
      <w:r>
        <w:t xml:space="preserve"> storage utilizes the local directory of each node, so no URI is required. For </w:t>
      </w:r>
      <w:r>
        <w:rPr>
          <w:b w:val="on"/>
        </w:rPr>
        <w:t>Warm</w:t>
      </w:r>
      <w:r>
        <w:t xml:space="preserve"> and </w:t>
      </w:r>
      <w:r>
        <w:rPr>
          <w:b w:val="on"/>
        </w:rPr>
        <w:t>Cold</w:t>
      </w:r>
      <w:r>
        <w:t xml:space="preserve"> storage, which are identified by mount points specified in URI format, all nodes must use the same mount point (URI).</w:t>
      </w:r>
    </w:p>
    <w:p>
      <w:r>
        <w:rPr>
          <w:b w:val="on"/>
        </w:rPr>
        <w:t>It is Recommended to Use Storage of the Same Capacity for All Data Nodes</w:t>
      </w:r>
    </w:p>
    <w:p>
      <w:r>
        <w:t>Ensure that all nodes storing data utilize local storage of the same capacity. If the storage capacities of the data nodes do not match, unexpected rollovers may occur at unspecified nodes in response to storage exhaustion, leading to persistent discrepancies in storage usage across nodes.</w:t>
      </w:r>
    </w:p>
    <w:p>
      <w:r>
        <w:rPr>
          <w:b w:val="on"/>
        </w:rPr>
        <w:t>Do Not Specify the Same Shared Path for Warm Storage URIs of Nodes A/B</w:t>
      </w:r>
    </w:p>
    <w:p>
      <w:r>
        <w:t xml:space="preserve">Nodes A and B, which form a node pair, rollover data from </w:t>
      </w:r>
      <w:r>
        <w:rPr>
          <w:b w:val="on"/>
        </w:rPr>
        <w:t>Hot</w:t>
      </w:r>
      <w:r>
        <w:t xml:space="preserve"> to </w:t>
      </w:r>
      <w:r>
        <w:rPr>
          <w:b w:val="on"/>
        </w:rPr>
        <w:t>Warm</w:t>
      </w:r>
      <w:r>
        <w:t xml:space="preserve"> independently. This means that each node manages its data individually. If both nodes use the same shared path, data integrity issues or loss may occur. Therefore, nodes A and B must be configured to use different shared paths.</w:t>
      </w:r>
    </w:p>
    <w:p>
      <w:r>
        <w:t>Below is an example of setting up mount points and shared paths in the operating system based on NFS (configuration of the NFS server, mounting methods, etc., are omitted).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Node ID</w:t>
            </w:r>
          </w:p>
        </w:tc>
        <w:tc>
          <w:tcPr>
            <w:shd w:fill="eeeeee"/>
          </w:tcPr>
          <w:p>
            <w:pPr>
              <w:spacing w:before="0" w:after="0"/>
            </w:pPr>
            <w:r>
              <w:rPr>
                <w:rFonts w:ascii="맑은 고딕" w:hAnsi="맑은 고딕" w:cs="맑은 고딕" w:eastAsia="맑은 고딕"/>
              </w:rPr>
              <w:t>NFS Mount Point (Storage URI)</w:t>
            </w:r>
          </w:p>
        </w:tc>
        <w:tc>
          <w:tcPr>
            <w:shd w:fill="eeeeee"/>
          </w:tcPr>
          <w:p>
            <w:pPr>
              <w:spacing w:before="0" w:after="0"/>
            </w:pPr>
            <w:r>
              <w:rPr>
                <w:rFonts w:ascii="맑은 고딕" w:hAnsi="맑은 고딕" w:cs="맑은 고딕" w:eastAsia="맑은 고딕"/>
              </w:rPr>
              <w:t>NFS Shared Path</w:t>
            </w:r>
          </w:p>
        </w:tc>
      </w:tr>
      <w:tr>
        <w:tc>
          <w:p>
            <w:pPr>
              <w:spacing w:before="0" w:after="0"/>
            </w:pPr>
            <w:r>
              <w:t>d1</w:t>
            </w:r>
          </w:p>
        </w:tc>
        <w:tc>
          <w:p>
            <w:pPr>
              <w:spacing w:before="0" w:after="0"/>
            </w:pPr>
            <w:r>
              <w:t>Node A: d1a</w:t>
            </w:r>
          </w:p>
        </w:tc>
        <w:tc>
          <w:p>
            <w:pPr>
              <w:spacing w:before="0" w:after="0"/>
            </w:pPr>
            <w:r>
              <w:t>/opt/logpresso/storage/warm</w:t>
            </w:r>
          </w:p>
        </w:tc>
        <w:tc>
          <w:p>
            <w:pPr>
              <w:spacing w:before="0" w:after="0"/>
            </w:pPr>
            <w:r>
              <w:t>192.0.2.3:/srv/nfs4/d1a</w:t>
            </w:r>
          </w:p>
        </w:tc>
      </w:tr>
      <w:tr>
        <w:tc>
          <w:p>
            <w:pPr>
              <w:spacing w:before="0" w:after="0"/>
            </w:pPr>
            <w:r>
              <w:t>d1</w:t>
            </w:r>
          </w:p>
        </w:tc>
        <w:tc>
          <w:p>
            <w:pPr>
              <w:spacing w:before="0" w:after="0"/>
            </w:pPr>
            <w:r>
              <w:t>Node B: d1b</w:t>
            </w:r>
          </w:p>
        </w:tc>
        <w:tc>
          <w:p>
            <w:pPr>
              <w:spacing w:before="0" w:after="0"/>
            </w:pPr>
            <w:r>
              <w:t>/opt/logpresso/storage/warm</w:t>
            </w:r>
          </w:p>
        </w:tc>
        <w:tc>
          <w:p>
            <w:pPr>
              <w:spacing w:before="0" w:after="0"/>
            </w:pPr>
            <w:r>
              <w:t>192.0.2.3:/srv/nfs4/d1b</w:t>
            </w:r>
          </w:p>
        </w:tc>
      </w:tr>
      <w:tr>
        <w:tc>
          <w:p>
            <w:pPr>
              <w:spacing w:before="0" w:after="0"/>
            </w:pPr>
            <w:r>
              <w:t>d2</w:t>
            </w:r>
          </w:p>
        </w:tc>
        <w:tc>
          <w:p>
            <w:pPr>
              <w:spacing w:before="0" w:after="0"/>
            </w:pPr>
            <w:r>
              <w:t>Node A: d2a</w:t>
            </w:r>
          </w:p>
        </w:tc>
        <w:tc>
          <w:p>
            <w:pPr>
              <w:spacing w:before="0" w:after="0"/>
            </w:pPr>
            <w:r>
              <w:t>/opt/logpresso/storage/warm</w:t>
            </w:r>
          </w:p>
        </w:tc>
        <w:tc>
          <w:p>
            <w:pPr>
              <w:spacing w:before="0" w:after="0"/>
            </w:pPr>
            <w:r>
              <w:t>192.0.2.3:/srv/nfs4/d2a</w:t>
            </w:r>
          </w:p>
        </w:tc>
      </w:tr>
      <w:tr>
        <w:tc>
          <w:p>
            <w:pPr>
              <w:spacing w:before="0" w:after="0"/>
            </w:pPr>
            <w:r>
              <w:t>d2</w:t>
            </w:r>
          </w:p>
        </w:tc>
        <w:tc>
          <w:p>
            <w:pPr>
              <w:spacing w:before="0" w:after="0"/>
            </w:pPr>
            <w:r>
              <w:t>Node B: d2b</w:t>
            </w:r>
          </w:p>
        </w:tc>
        <w:tc>
          <w:p>
            <w:pPr>
              <w:spacing w:before="0" w:after="0"/>
            </w:pPr>
            <w:r>
              <w:t>/opt/logpresso/storage/warm</w:t>
            </w:r>
          </w:p>
        </w:tc>
        <w:tc>
          <w:p>
            <w:pPr>
              <w:spacing w:before="0" w:after="0"/>
            </w:pPr>
            <w:r>
              <w:t>192.0.2.3:/srv/nfs4/d2b</w:t>
            </w:r>
          </w:p>
        </w:tc>
      </w:tr>
    </w:tbl>
    <w:p>
      <w:r>
        <w:t xml:space="preserve">The </w:t>
      </w:r>
      <w:r>
        <w:rPr>
          <w:b w:val="on"/>
        </w:rPr>
        <w:t>Cold</w:t>
      </w:r>
      <w:r>
        <w:t xml:space="preserve"> tier does not support redundancy, so it is acceptable for nodes A and B to use URIs pointing to the same shared path. In other words, in the </w:t>
      </w:r>
      <w:r>
        <w:rPr>
          <w:b w:val="on"/>
        </w:rPr>
        <w:t>Cold</w:t>
      </w:r>
      <w:r>
        <w:t xml:space="preserve"> tier, having data consolidated in one location does not affect system operation.</w:t>
      </w:r>
    </w:p>
    <w:p>
      <w:r>
        <w:rPr>
          <w:b w:val="on"/>
        </w:rPr>
        <w:t>Do Not Change Storage URI After Defining the Lifecycle</w:t>
      </w:r>
    </w:p>
    <w:p>
      <w:r>
        <w:t>Do not arbitrarily change the storage path or URI after defining the lifecycle. Changing the path during cluster node operation will result in new data being stored at the modified path, while data that existed at the previous path will not be retrievable using query commands.</w:t>
      </w:r>
    </w:p>
    <w:p>
      <w:r>
        <w:rPr>
          <w:b w:val="on"/>
        </w:rPr>
        <w:t>Manage Maximum Storage Capacity</w:t>
      </w:r>
    </w:p>
    <w:p>
      <w:r>
        <w:t xml:space="preserve">Each node has a local storage exhaustion response feature based on local settings. The </w:t>
      </w:r>
      <w:hyperlink r:id="rId517">
        <w:r>
          <w:rPr>
            <w:rStyle w:val="a6"/>
          </w:rPr>
          <w:t>Local Storage Management</w:t>
        </w:r>
      </w:hyperlink>
      <w:r>
        <w:t xml:space="preserve"> feature periodically checks the capacity of the volume containing the data storage directory. If the available space falls below a specified threshold, the system will automatically delete older data or, if necessary, stop data collection to prevent storage overflow.</w:t>
      </w:r>
    </w:p>
    <w:p>
      <w:r>
        <w:t xml:space="preserve">To prevent the storage usage from reaching the minimum free space of the node, set the lifecycle's </w:t>
      </w:r>
      <w:hyperlink r:id="rId518">
        <w:r>
          <w:rPr>
            <w:rStyle w:val="a6"/>
          </w:rPr>
          <w:t>Maximum Storage Capacity</w:t>
        </w:r>
      </w:hyperlink>
      <w:r>
        <w:t xml:space="preserve"> to a value lower than the threshold allowed by local storage management.</w:t>
      </w:r>
    </w:p>
    <w:p>
      <w:pPr>
        <w:pStyle w:val="a7"/>
      </w:pPr>
      <w:r>
        <w:t>Implementation Strategy</w:t>
      </w:r>
    </w:p>
    <w:p>
      <w:r>
        <w:t>When first introducing the storage lifecycle, continuous rollovers may place a load on the system, so it is advisable to implement it in the following manner:</w:t>
      </w:r>
    </w:p>
    <w:p>
      <w:r>
        <w:t>Schedule the rollover during late-night hours to avoid impacting regular security operations, and increase the bandwidth limit during the rollover.</w:t>
      </w:r>
    </w:p>
    <w:p>
      <w:pPr>
        <w:numPr>
          <w:numId w:val="761"/>
        </w:numPr>
        <w:spacing w:before="0" w:after="0"/>
        <w:ind w:left="360" w:hanging="360"/>
      </w:pPr>
      <w:r>
        <w:t xml:space="preserve">The rollover schedule and bandwidth limit can be set in the </w:t>
      </w:r>
      <w:hyperlink r:id="rId519">
        <w:r>
          <w:rPr>
            <w:rStyle w:val="a6"/>
          </w:rPr>
          <w:t>storage</w:t>
        </w:r>
      </w:hyperlink>
      <w:r>
        <w:t xml:space="preserve"> screen.</w:t>
      </w:r>
    </w:p>
    <w:p>
      <w:pPr>
        <w:numPr>
          <w:numId w:val="761"/>
        </w:numPr>
        <w:spacing w:before="0" w:after="0"/>
        <w:ind w:left="360" w:hanging="360"/>
      </w:pPr>
      <w:r>
        <w:t>The initial bandwidth limit is 40MB/s.</w:t>
      </w:r>
    </w:p>
    <w:p>
      <w:pPr>
        <w:numPr>
          <w:numId w:val="761"/>
        </w:numPr>
        <w:spacing w:before="0" w:after="0"/>
        <w:ind w:left="360" w:hanging="360"/>
      </w:pPr>
      <w:r>
        <w:t>After data has been appropriately rolled over, reduce the bandwidth limit.</w:t>
      </w:r>
    </w:p>
    <w:p>
      <w:r>
        <w:t>Set a longer data retention period for the storage tiers and gradually decrease it.</w:t>
      </w:r>
    </w:p>
    <w:p>
      <w:pPr>
        <w:numPr>
          <w:numId w:val="762"/>
        </w:numPr>
        <w:spacing w:before="0" w:after="0"/>
        <w:ind w:left="360" w:hanging="360"/>
      </w:pPr>
      <w:r>
        <w:t>Changing the retention period to the target schedule from the outset when a large amount of data is stored can significantly extend the time required for the initial rollover.</w:t>
      </w:r>
    </w:p>
    <w:p>
      <w:pPr>
        <w:numPr>
          <w:numId w:val="762"/>
        </w:numPr>
        <w:spacing w:before="0" w:after="0"/>
        <w:ind w:left="360" w:hanging="360"/>
      </w:pPr>
      <w:r>
        <w:t xml:space="preserve">For example, if there is data stored in the </w:t>
      </w:r>
      <w:r>
        <w:rPr>
          <w:b w:val="on"/>
        </w:rPr>
        <w:t>Hot</w:t>
      </w:r>
      <w:r>
        <w:t xml:space="preserve"> tier for 30 days and the target retention periods are 10 days for </w:t>
      </w:r>
      <w:r>
        <w:rPr>
          <w:b w:val="on"/>
        </w:rPr>
        <w:t>Hot</w:t>
      </w:r>
      <w:r>
        <w:t xml:space="preserve"> and 180 days for </w:t>
      </w:r>
      <w:r>
        <w:rPr>
          <w:b w:val="on"/>
        </w:rPr>
        <w:t>Warm</w:t>
      </w:r>
      <w:r>
        <w:t xml:space="preserve">, it is advisable to sequentially reduce the </w:t>
      </w:r>
      <w:r>
        <w:rPr>
          <w:b w:val="on"/>
        </w:rPr>
        <w:t>Hot</w:t>
      </w:r>
      <w:r>
        <w:t xml:space="preserve"> tier retention period from 25 days on the first day, to 20 days on the second day, to 15 days on the third day, and to 10 days on the fourth day.</w:t>
      </w:r>
    </w:p>
    <w:p>
      <w:pPr>
        <w:pStyle w:val="a7"/>
      </w:pPr>
      <w:r>
        <w:t>Manage Lifecycle</w:t>
      </w:r>
    </w:p>
    <w:p>
      <w:pPr>
        <w:pStyle w:val="a7"/>
      </w:pPr>
      <w:r>
        <w:t>View Lifecycle</w:t>
      </w:r>
    </w:p>
    <w:p>
      <w:r>
        <w:t xml:space="preserve">The following illustration shows an example of a cluster with only the </w:t>
      </w:r>
      <w:r>
        <w:rPr>
          <w:b w:val="on"/>
        </w:rPr>
        <w:t>Hot</w:t>
      </w:r>
      <w:r>
        <w:t xml:space="preserve"> tier configured. The defined tiers in the lifecycle display status information, while tiers that are not defined show the message "</w:t>
      </w:r>
      <w:r>
        <w:rPr>
          <w:b w:val="on"/>
        </w:rPr>
        <w:t>Hot/Warm/Cold tier is not configured.</w:t>
      </w:r>
      <w:r>
        <w:t xml:space="preserve">" along with the </w:t>
      </w:r>
      <w:r>
        <w:rPr>
          <w:b w:val="on"/>
        </w:rPr>
        <w:t>Set Up</w:t>
      </w:r>
      <w:r>
        <w:t xml:space="preserve"> button.</w:t>
      </w:r>
    </w:p>
    <w:p>
      <w:pPr>
        <w:numPr>
          <w:numId w:val="763"/>
        </w:numPr>
        <w:spacing w:before="0" w:after="0"/>
        <w:ind w:left="360" w:hanging="360"/>
      </w:pPr>
      <w:r>
        <w:rPr>
          <w:b w:val="on"/>
        </w:rPr>
        <w:t>Hot/Warm/Cold Tier Storage URI</w:t>
      </w:r>
      <w:r>
        <w:t>: URI of the local storage path or storage mount directory</w:t>
      </w:r>
    </w:p>
    <w:p>
      <w:pPr>
        <w:numPr>
          <w:numId w:val="763"/>
        </w:numPr>
        <w:spacing w:before="0" w:after="0"/>
        <w:ind w:left="360" w:hanging="360"/>
      </w:pPr>
      <w:r>
        <w:rPr>
          <w:b w:val="on"/>
        </w:rPr>
        <w:t>Retention (days)</w:t>
      </w:r>
      <w:r>
        <w:t>: Duration for which data is retained in storage</w:t>
      </w:r>
    </w:p>
    <w:p>
      <w:pPr>
        <w:numPr>
          <w:numId w:val="763"/>
        </w:numPr>
        <w:spacing w:before="0" w:after="0"/>
        <w:ind w:left="360" w:hanging="360"/>
      </w:pPr>
      <w:r>
        <w:rPr>
          <w:b w:val="on"/>
        </w:rPr>
        <w:t>Capacity</w:t>
      </w:r>
      <w:r>
        <w:t>: Volume of data stored in the storage tier</w:t>
      </w:r>
    </w:p>
    <w:p>
      <w:pPr>
        <w:numPr>
          <w:numId w:val="763"/>
        </w:numPr>
        <w:spacing w:before="0" w:after="0"/>
        <w:ind w:left="360" w:hanging="360"/>
      </w:pPr>
      <w:r>
        <w:rPr>
          <w:b w:val="on"/>
        </w:rPr>
        <w:t>Usage per Node</w:t>
      </w:r>
      <w:r>
        <w:t>: Capacity used by each node pair in the storage tier</w:t>
      </w:r>
    </w:p>
    <w:p>
      <w:pPr>
        <w:numPr>
          <w:numId w:val="764"/>
        </w:numPr>
        <w:spacing w:before="0" w:after="0"/>
        <w:ind w:left="720" w:hanging="360"/>
      </w:pPr>
      <w:r>
        <w:rPr>
          <w:b w:val="on"/>
        </w:rPr>
        <w:t>Node</w:t>
      </w:r>
      <w:r>
        <w:t>: Name of the node pair</w:t>
      </w:r>
    </w:p>
    <w:p>
      <w:pPr>
        <w:numPr>
          <w:numId w:val="764"/>
        </w:numPr>
        <w:spacing w:before="0" w:after="0"/>
        <w:ind w:left="720" w:hanging="360"/>
      </w:pPr>
      <w:r>
        <w:rPr>
          <w:b w:val="on"/>
        </w:rPr>
        <w:t>Capacity</w:t>
      </w:r>
      <w:r>
        <w:t>: Total volume of data stored in each node pair</w:t>
      </w:r>
    </w:p>
    <w:p>
      <w:pPr>
        <w:numPr>
          <w:numId w:val="764"/>
        </w:numPr>
        <w:spacing w:before="0" w:after="0"/>
        <w:ind w:left="720" w:hanging="360"/>
      </w:pPr>
      <w:r>
        <w:rPr>
          <w:b w:val="on"/>
        </w:rPr>
        <w:t>Table</w:t>
      </w:r>
      <w:r>
        <w:t>: Volume of data table</w:t>
      </w:r>
    </w:p>
    <w:p>
      <w:pPr>
        <w:numPr>
          <w:numId w:val="764"/>
        </w:numPr>
        <w:spacing w:before="0" w:after="0"/>
        <w:ind w:left="720" w:hanging="360"/>
      </w:pPr>
      <w:r>
        <w:rPr>
          <w:b w:val="on"/>
        </w:rPr>
        <w:t>Index</w:t>
      </w:r>
      <w:r>
        <w:t>: Volume of data index</w:t>
      </w:r>
    </w:p>
    <w:p>
      <w:pPr>
        <w:numPr>
          <w:numId w:val="764"/>
        </w:numPr>
        <w:spacing w:before="0" w:after="0"/>
        <w:ind w:left="720" w:hanging="360"/>
      </w:pPr>
      <w:r>
        <w:rPr>
          <w:b w:val="on"/>
        </w:rPr>
        <w:t>Free</w:t>
      </w:r>
      <w:r>
        <w:t>: Unused capacity</w:t>
      </w:r>
    </w:p>
    <w:p>
      <w:pPr>
        <w:pStyle w:val="a7"/>
      </w:pPr>
      <w:r>
        <w:t>Set Lifecycle</w:t>
      </w:r>
    </w:p>
    <w:p>
      <w:r>
        <w:t>To define the lifecycle for each storage tier:</w:t>
      </w:r>
    </w:p>
    <w:p>
      <w:r>
        <w:t xml:space="preserve">Click </w:t>
      </w:r>
      <w:r>
        <w:rPr>
          <w:b w:val="on"/>
        </w:rPr>
        <w:t>Set Up</w:t>
      </w:r>
      <w:r>
        <w:t xml:space="preserve"> in the property area for the tier you wish to set (</w:t>
      </w:r>
      <w:r>
        <w:rPr>
          <w:b w:val="on"/>
        </w:rPr>
        <w:t>Hot</w:t>
      </w:r>
      <w:r>
        <w:t xml:space="preserve">, </w:t>
      </w:r>
      <w:r>
        <w:rPr>
          <w:b w:val="on"/>
        </w:rPr>
        <w:t>Warm</w:t>
      </w:r>
      <w:r>
        <w:t xml:space="preserve">, </w:t>
      </w:r>
      <w:r>
        <w:rPr>
          <w:b w:val="on"/>
        </w:rPr>
        <w:t>Cold</w:t>
      </w:r>
      <w:r>
        <w:t>).</w:t>
      </w:r>
    </w:p>
    <w:p>
      <w:r>
        <w:t xml:space="preserve">In the </w:t>
      </w:r>
      <w:r>
        <w:rPr>
          <w:b w:val="on"/>
        </w:rPr>
        <w:t>Hot</w:t>
      </w:r>
      <w:r>
        <w:t>/</w:t>
      </w:r>
      <w:r>
        <w:rPr>
          <w:b w:val="on"/>
        </w:rPr>
        <w:t>Warm</w:t>
      </w:r>
      <w:r>
        <w:t>/</w:t>
      </w:r>
      <w:r>
        <w:rPr>
          <w:b w:val="on"/>
        </w:rPr>
        <w:t>Cold</w:t>
      </w:r>
      <w:r>
        <w:t xml:space="preserve"> window, enter the lifecycle properties and click </w:t>
      </w:r>
      <w:r>
        <w:rPr>
          <w:b w:val="on"/>
        </w:rPr>
        <w:t>OK</w:t>
      </w:r>
      <w:r>
        <w:t>.</w:t>
      </w:r>
    </w:p>
    <w:p>
      <w:pPr>
        <w:numPr>
          <w:numId w:val="766"/>
        </w:numPr>
        <w:spacing w:before="0" w:after="0"/>
        <w:ind w:left="360" w:hanging="360"/>
      </w:pPr>
      <w:r>
        <w:rPr>
          <w:b w:val="on"/>
        </w:rPr>
        <w:t>URI</w:t>
      </w:r>
      <w:r>
        <w:t>: Mount path or URI of the storage</w:t>
      </w:r>
    </w:p>
    <w:p>
      <w:pPr>
        <w:numPr>
          <w:numId w:val="767"/>
        </w:numPr>
        <w:spacing w:before="0" w:after="0"/>
        <w:ind w:left="720" w:hanging="360"/>
      </w:pPr>
      <w:r>
        <w:t xml:space="preserve">Hot: Local storage that is defined by the </w:t>
      </w:r>
      <w:r>
        <w:rPr>
          <w:rStyle w:val="af4"/>
        </w:rPr>
        <w:t>DATADIR</w:t>
      </w:r>
      <w:r>
        <w:t xml:space="preserve"> variable when installing Logpresso Sonar; this is not displayed during configuration.</w:t>
      </w:r>
    </w:p>
    <w:p>
      <w:pPr>
        <w:numPr>
          <w:numId w:val="767"/>
        </w:numPr>
        <w:spacing w:before="0" w:after="0"/>
        <w:ind w:left="720" w:hanging="360"/>
      </w:pPr>
      <w:r>
        <w:t xml:space="preserve">Warm: Enter as a file path (e.g., </w:t>
      </w:r>
      <w:r>
        <w:rPr>
          <w:rStyle w:val="af4"/>
        </w:rPr>
        <w:t>/opt/logpresso/storage/warm</w:t>
      </w:r>
      <w:r>
        <w:t xml:space="preserve">) or in URI format (e.g., </w:t>
      </w:r>
      <w:r>
        <w:rPr>
          <w:rStyle w:val="af4"/>
        </w:rPr>
        <w:t>file:///opt/logpresso/storage/warm</w:t>
      </w:r>
      <w:r>
        <w:t>).</w:t>
      </w:r>
    </w:p>
    <w:p>
      <w:pPr>
        <w:numPr>
          <w:numId w:val="767"/>
        </w:numPr>
        <w:spacing w:before="0" w:after="0"/>
        <w:ind w:left="720" w:hanging="360"/>
      </w:pPr>
      <w:r>
        <w:t xml:space="preserve">Cold: Enter as a file path (e.g., </w:t>
      </w:r>
      <w:r>
        <w:rPr>
          <w:rStyle w:val="af4"/>
        </w:rPr>
        <w:t>/opt/logpresso/storage/cold</w:t>
      </w:r>
      <w:r>
        <w:t xml:space="preserve">) or in URI format (e.g., </w:t>
      </w:r>
      <w:r>
        <w:rPr>
          <w:rStyle w:val="af4"/>
        </w:rPr>
        <w:t>file:///opt/logpresso/storage/cold</w:t>
      </w:r>
      <w:r>
        <w:t xml:space="preserve">, </w:t>
      </w:r>
      <w:r>
        <w:rPr>
          <w:rStyle w:val="af4"/>
        </w:rPr>
        <w:t>s3:///</w:t>
      </w:r>
      <w:r>
        <w:t xml:space="preserve">). To use object storage, first configure the </w:t>
      </w:r>
      <w:hyperlink r:id="rId520">
        <w:r>
          <w:rPr>
            <w:rStyle w:val="a6"/>
          </w:rPr>
          <w:t>Object Storage Profile</w:t>
        </w:r>
      </w:hyperlink>
      <w:r>
        <w:t>.</w:t>
      </w:r>
    </w:p>
    <w:p>
      <w:pPr>
        <w:numPr>
          <w:numId w:val="768"/>
        </w:numPr>
        <w:spacing w:before="0" w:after="0"/>
        <w:ind w:left="1080" w:hanging="360"/>
      </w:pPr>
      <w:r>
        <w:t xml:space="preserve">To use </w:t>
      </w:r>
      <w:r>
        <w:rPr>
          <w:b w:val="on"/>
        </w:rPr>
        <w:t>Cold</w:t>
      </w:r>
      <w:r>
        <w:t xml:space="preserve"> storage for archiving purposes, select </w:t>
      </w:r>
      <w:r>
        <w:rPr>
          <w:b w:val="on"/>
        </w:rPr>
        <w:t>Permanent</w:t>
      </w:r>
      <w:r>
        <w:t>.</w:t>
      </w:r>
    </w:p>
    <w:p>
      <w:pPr>
        <w:numPr>
          <w:numId w:val="768"/>
        </w:numPr>
        <w:spacing w:before="0" w:after="0"/>
        <w:ind w:left="1080" w:hanging="360"/>
      </w:pPr>
      <w:r>
        <w:t xml:space="preserve">Object storage can only be used in the </w:t>
      </w:r>
      <w:r>
        <w:rPr>
          <w:b w:val="on"/>
        </w:rPr>
        <w:t>Cold</w:t>
      </w:r>
      <w:r>
        <w:t xml:space="preserve"> tier.</w:t>
      </w:r>
    </w:p>
    <w:p>
      <w:pPr>
        <w:numPr>
          <w:numId w:val="768"/>
        </w:numPr>
        <w:spacing w:before="0" w:after="0"/>
        <w:ind w:left="1080" w:hanging="360"/>
      </w:pPr>
      <w:r>
        <w:t xml:space="preserve">Kakao Cloud Object Storage also uses </w:t>
      </w:r>
      <w:r>
        <w:rPr>
          <w:rStyle w:val="af4"/>
        </w:rPr>
        <w:t>s3:///</w:t>
      </w:r>
      <w:r>
        <w:t xml:space="preserve"> as its URI.</w:t>
      </w:r>
    </w:p>
    <w:p>
      <w:pPr>
        <w:numPr>
          <w:numId w:val="766"/>
        </w:numPr>
        <w:spacing w:before="0" w:after="0"/>
        <w:ind w:left="360" w:hanging="360"/>
      </w:pPr>
      <w:r>
        <w:rPr>
          <w:b w:val="on"/>
        </w:rPr>
        <w:t>Retention Period</w:t>
      </w:r>
      <w:r>
        <w:t>: Duration for which data will be retained in the storage tier (range: 1–9999).</w:t>
      </w:r>
    </w:p>
    <w:p>
      <w:pPr>
        <w:numPr>
          <w:numId w:val="769"/>
        </w:numPr>
        <w:spacing w:before="0" w:after="0"/>
        <w:ind w:left="720" w:hanging="360"/>
      </w:pPr>
      <w:r>
        <w:t>Data that exceeds the retention period will be rolled over to the lower tier.</w:t>
      </w:r>
    </w:p>
    <w:p>
      <w:pPr>
        <w:numPr>
          <w:numId w:val="769"/>
        </w:numPr>
        <w:spacing w:before="0" w:after="0"/>
        <w:ind w:left="720" w:hanging="360"/>
      </w:pPr>
      <w:r>
        <w:t>The retention period of the upper tier must be specified before setting the retention period of the lower tier.</w:t>
      </w:r>
    </w:p>
    <w:p>
      <w:pPr>
        <w:numPr>
          <w:numId w:val="766"/>
        </w:numPr>
        <w:spacing w:before="0" w:after="0"/>
        <w:ind w:left="360" w:hanging="360"/>
      </w:pPr>
      <w:r>
        <w:rPr>
          <w:b w:val="on"/>
        </w:rPr>
        <w:t>Storage</w:t>
      </w:r>
      <w:r>
        <w:t>: Checking this property will prevent the creation of temporary files during rollover, directly copying files to the target storage. Use this when rolling over to WORM or cloud storage.</w:t>
      </w:r>
    </w:p>
    <w:p>
      <w:pPr>
        <w:pStyle w:val="4"/>
      </w:pPr>
      <w:r>
        <w:t>Storage</w:t>
      </w:r>
    </w:p>
    <w:p>
      <w:pPr>
        <w:pStyle w:val="a7"/>
      </w:pPr>
      <w:r>
        <w:t>Overview</w:t>
      </w:r>
    </w:p>
    <w:p>
      <w:r>
        <w:t xml:space="preserve">Storage is a part of the data lifecycle. For an overview of the data lifecycle, refer to </w:t>
      </w:r>
      <w:hyperlink r:id="rId521">
        <w:r>
          <w:rPr>
            <w:rStyle w:val="a6"/>
          </w:rPr>
          <w:t>here</w:t>
        </w:r>
      </w:hyperlink>
      <w:r>
        <w:t>.</w:t>
      </w:r>
    </w:p>
    <w:p>
      <w:r>
        <w:t xml:space="preserve">In </w:t>
      </w:r>
      <w:r>
        <w:rPr>
          <w:b w:val="on"/>
        </w:rPr>
        <w:t>Settings &gt; Cluster &gt; Storage</w:t>
      </w:r>
      <w:r>
        <w:t xml:space="preserve">, you can connect to storage services such as AWS S3 and KakaoCloud Object Storage for the </w:t>
      </w:r>
      <w:r>
        <w:rPr>
          <w:b w:val="on"/>
        </w:rPr>
        <w:t>Cold</w:t>
      </w:r>
      <w:r>
        <w:t xml:space="preserve"> tier, set rollover schedules and bandwidth limit, and configure maximum capacity for each storage tier.</w:t>
      </w:r>
    </w:p>
    <w:p>
      <w:pPr>
        <w:pStyle w:val="a7"/>
      </w:pPr>
      <w:r>
        <w:t>Object Storage Profile</w:t>
      </w:r>
    </w:p>
    <w:p>
      <w:r>
        <w:t xml:space="preserve">The </w:t>
      </w:r>
      <w:r>
        <w:rPr>
          <w:b w:val="on"/>
        </w:rPr>
        <w:t>object storage profile</w:t>
      </w:r>
      <w:r>
        <w:t xml:space="preserve"> is a dedicated configuration used to connect to object storage services provided by AWS and KakaoCloud. You can set up the object storage profile either during Logpresso Sonar installation or later via the web console.</w:t>
      </w:r>
    </w:p>
    <w:p>
      <w:pPr>
        <w:pStyle w:val="ae"/>
      </w:pPr>
      <w:r>
        <w:t>Once configured, the object storage settings cannot be changed. Please pre-configure the object storage environment that Logpresso Sonar will connect to and verify the necessary information.</w:t>
      </w:r>
    </w:p>
    <w:p>
      <w:pPr>
        <w:pStyle w:val="a7"/>
      </w:pPr>
      <w:r>
        <w:t>Web Installer</w:t>
      </w:r>
    </w:p>
    <w:p>
      <w:r>
        <w:t>During the Logpresso Sonar installation, you can configure AWS S3 or Kakao Object Storage in the object storage setup step.</w:t>
      </w:r>
    </w:p>
    <w:p>
      <w:pPr>
        <w:numPr>
          <w:numId w:val="770"/>
        </w:numPr>
        <w:spacing w:before="0" w:after="0"/>
        <w:ind w:left="360" w:hanging="360"/>
      </w:pPr>
      <w:r>
        <w:t xml:space="preserve">To skip the object storage setup, click </w:t>
      </w:r>
      <w:r>
        <w:rPr>
          <w:b w:val="on"/>
        </w:rPr>
        <w:t>Skip</w:t>
      </w:r>
      <w:r>
        <w:t>.</w:t>
      </w:r>
    </w:p>
    <w:p>
      <w:pPr>
        <w:numPr>
          <w:numId w:val="770"/>
        </w:numPr>
        <w:spacing w:before="0" w:after="0"/>
        <w:ind w:left="360" w:hanging="360"/>
      </w:pPr>
      <w:r>
        <w:t xml:space="preserve">To verify if the object storage settings are correct, click </w:t>
      </w:r>
      <w:r>
        <w:rPr>
          <w:b w:val="on"/>
        </w:rPr>
        <w:t>Test</w:t>
      </w:r>
      <w:r>
        <w:t>.</w:t>
      </w:r>
    </w:p>
    <w:p>
      <w:pPr>
        <w:pStyle w:val="a7"/>
      </w:pPr>
      <w:r>
        <w:t>Web Console</w:t>
      </w:r>
    </w:p>
    <w:p>
      <w:r>
        <w:t>To set up object storage profile in the web console:</w:t>
      </w:r>
    </w:p>
    <w:p>
      <w:r>
        <w:t xml:space="preserve">Click </w:t>
      </w:r>
      <w:r>
        <w:rPr>
          <w:b w:val="on"/>
        </w:rPr>
        <w:t>Settings</w:t>
      </w:r>
      <w:r>
        <w:t xml:space="preserve"> in </w:t>
      </w:r>
      <w:r>
        <w:rPr>
          <w:b w:val="on"/>
        </w:rPr>
        <w:t>Settings &gt; Cluster &gt; Storage</w:t>
      </w:r>
      <w:r>
        <w:t>.</w:t>
      </w:r>
    </w:p>
    <w:p>
      <w:r>
        <w:t xml:space="preserve">Enter the required information for the object storage connection in the </w:t>
      </w:r>
      <w:r>
        <w:rPr>
          <w:b w:val="on"/>
        </w:rPr>
        <w:t>Object Storage Profile</w:t>
      </w:r>
      <w:r>
        <w:t xml:space="preserve"> and click </w:t>
      </w:r>
      <w:r>
        <w:rPr>
          <w:b w:val="on"/>
        </w:rPr>
        <w:t>Test</w:t>
      </w:r>
      <w:r>
        <w:t>.</w:t>
      </w:r>
    </w:p>
    <w:p>
      <w:pPr>
        <w:numPr>
          <w:numId w:val="772"/>
        </w:numPr>
        <w:spacing w:before="0" w:after="0"/>
        <w:ind w:left="360" w:hanging="360"/>
      </w:pPr>
      <w:r>
        <w:rPr>
          <w:b w:val="on"/>
        </w:rPr>
        <w:t>Type</w:t>
      </w:r>
      <w:r>
        <w:t xml:space="preserve">: Storage service provider (choose between </w:t>
      </w:r>
      <w:r>
        <w:rPr>
          <w:b w:val="on"/>
        </w:rPr>
        <w:t>AWS</w:t>
      </w:r>
      <w:r>
        <w:t xml:space="preserve"> and </w:t>
      </w:r>
      <w:r>
        <w:rPr>
          <w:b w:val="on"/>
        </w:rPr>
        <w:t>Kakao</w:t>
      </w:r>
      <w:r>
        <w:t xml:space="preserve">; default: </w:t>
      </w:r>
      <w:r>
        <w:rPr>
          <w:b w:val="on"/>
        </w:rPr>
        <w:t>AWS</w:t>
      </w:r>
      <w:r>
        <w:t>)</w:t>
      </w:r>
    </w:p>
    <w:p>
      <w:pPr>
        <w:numPr>
          <w:numId w:val="773"/>
        </w:numPr>
        <w:spacing w:before="0" w:after="0"/>
        <w:ind w:left="720" w:hanging="360"/>
      </w:pPr>
      <w:r>
        <w:rPr>
          <w:b w:val="on"/>
        </w:rPr>
        <w:t>AWS</w:t>
      </w:r>
      <w:r>
        <w:t>: AWS S3</w:t>
      </w:r>
    </w:p>
    <w:p>
      <w:pPr>
        <w:numPr>
          <w:numId w:val="773"/>
        </w:numPr>
        <w:spacing w:before="0" w:after="0"/>
        <w:ind w:left="720" w:hanging="360"/>
      </w:pPr>
      <w:r>
        <w:rPr>
          <w:b w:val="on"/>
        </w:rPr>
        <w:t>Kakao</w:t>
      </w:r>
      <w:r>
        <w:t>: KakaoCloud Object Storage</w:t>
      </w:r>
    </w:p>
    <w:p>
      <w:pPr>
        <w:numPr>
          <w:numId w:val="772"/>
        </w:numPr>
        <w:spacing w:before="0" w:after="0"/>
        <w:ind w:left="360" w:hanging="360"/>
      </w:pPr>
      <w:r>
        <w:rPr>
          <w:b w:val="on"/>
        </w:rPr>
        <w:t>Access Key</w:t>
      </w:r>
      <w:r>
        <w:t>: Access key for connecting to the storage service</w:t>
      </w:r>
    </w:p>
    <w:p>
      <w:pPr>
        <w:numPr>
          <w:numId w:val="772"/>
        </w:numPr>
        <w:spacing w:before="0" w:after="0"/>
        <w:ind w:left="360" w:hanging="360"/>
      </w:pPr>
      <w:r>
        <w:rPr>
          <w:b w:val="on"/>
        </w:rPr>
        <w:t>Secret Key</w:t>
      </w:r>
      <w:r>
        <w:t>: Secret access key for connecting to the storage service</w:t>
      </w:r>
    </w:p>
    <w:p>
      <w:pPr>
        <w:numPr>
          <w:numId w:val="772"/>
        </w:numPr>
        <w:spacing w:before="0" w:after="0"/>
        <w:ind w:left="360" w:hanging="360"/>
      </w:pPr>
      <w:r>
        <w:rPr>
          <w:b w:val="on"/>
        </w:rPr>
        <w:t>Endpoint</w:t>
      </w:r>
      <w:r>
        <w:t>: Access address for the storage service</w:t>
      </w:r>
    </w:p>
    <w:p>
      <w:pPr>
        <w:numPr>
          <w:numId w:val="772"/>
        </w:numPr>
        <w:spacing w:before="0" w:after="0"/>
        <w:ind w:left="360" w:hanging="360"/>
      </w:pPr>
      <w:r>
        <w:rPr>
          <w:b w:val="on"/>
        </w:rPr>
        <w:t>Bucket</w:t>
      </w:r>
      <w:r>
        <w:t>: Name of the storage bucket</w:t>
      </w:r>
    </w:p>
    <w:p>
      <w:pPr>
        <w:numPr>
          <w:numId w:val="772"/>
        </w:numPr>
        <w:spacing w:before="0" w:after="0"/>
        <w:ind w:left="360" w:hanging="360"/>
      </w:pPr>
      <w:r>
        <w:rPr>
          <w:b w:val="on"/>
        </w:rPr>
        <w:t>User ID</w:t>
      </w:r>
      <w:r>
        <w:t xml:space="preserve">: (when </w:t>
      </w:r>
      <w:r>
        <w:rPr>
          <w:b w:val="on"/>
        </w:rPr>
        <w:t>Type</w:t>
      </w:r>
      <w:r>
        <w:t xml:space="preserve"> is </w:t>
      </w:r>
      <w:r>
        <w:rPr>
          <w:b w:val="on"/>
        </w:rPr>
        <w:t>Kakao</w:t>
      </w:r>
      <w:r>
        <w:t>) User unique ID that can be found in KakaoCloud Console &gt; User Profile &gt; Account Information</w:t>
      </w:r>
    </w:p>
    <w:p>
      <w:pPr>
        <w:numPr>
          <w:numId w:val="772"/>
        </w:numPr>
        <w:spacing w:before="0" w:after="0"/>
        <w:ind w:left="360" w:hanging="360"/>
      </w:pPr>
      <w:r>
        <w:rPr>
          <w:b w:val="on"/>
        </w:rPr>
        <w:t>Project ID</w:t>
      </w:r>
      <w:r>
        <w:t xml:space="preserve">: (when </w:t>
      </w:r>
      <w:r>
        <w:rPr>
          <w:b w:val="on"/>
        </w:rPr>
        <w:t>Type</w:t>
      </w:r>
      <w:r>
        <w:t xml:space="preserve"> is </w:t>
      </w:r>
      <w:r>
        <w:rPr>
          <w:b w:val="on"/>
        </w:rPr>
        <w:t>Kakao</w:t>
      </w:r>
      <w:r>
        <w:t>) ID of the KakaoCloud project</w:t>
      </w:r>
    </w:p>
    <w:p>
      <w:r>
        <w:t xml:space="preserve">If the test result indicates a successful connection to the storage, click </w:t>
      </w:r>
      <w:r>
        <w:rPr>
          <w:b w:val="on"/>
        </w:rPr>
        <w:t>Confirm</w:t>
      </w:r>
      <w:r>
        <w:t>.</w:t>
      </w:r>
    </w:p>
    <w:p>
      <w:r>
        <w:t xml:space="preserve">If the connection to the storage is unsuccessful, check the cause and take corrective action before clicking </w:t>
      </w:r>
      <w:r>
        <w:rPr>
          <w:b w:val="on"/>
        </w:rPr>
        <w:t>Test</w:t>
      </w:r>
      <w:r>
        <w:t xml:space="preserve"> again.</w:t>
      </w:r>
    </w:p>
    <w:p>
      <w:pPr>
        <w:numPr>
          <w:numId w:val="774"/>
        </w:numPr>
        <w:spacing w:before="0" w:after="0"/>
        <w:ind w:left="360" w:hanging="360"/>
      </w:pPr>
      <w:r>
        <w:t>Verify the network connection between the Logpresso Sonar node and the storage service.</w:t>
      </w:r>
    </w:p>
    <w:p>
      <w:pPr>
        <w:numPr>
          <w:numId w:val="774"/>
        </w:numPr>
        <w:spacing w:before="0" w:after="0"/>
        <w:ind w:left="360" w:hanging="360"/>
      </w:pPr>
      <w:r>
        <w:t>Ensure that the object storage being used is configured correctly.</w:t>
      </w:r>
    </w:p>
    <w:p>
      <w:pPr>
        <w:numPr>
          <w:numId w:val="774"/>
        </w:numPr>
        <w:spacing w:before="0" w:after="0"/>
        <w:ind w:left="360" w:hanging="360"/>
      </w:pPr>
      <w:r>
        <w:t>Confirm that the object storage connection information, such as the access key and secret access key, is entered correctly.</w:t>
      </w:r>
    </w:p>
    <w:p>
      <w:pPr>
        <w:pStyle w:val="a7"/>
      </w:pPr>
      <w:r>
        <w:t>Common Settings (Rollover Settings)</w:t>
      </w:r>
    </w:p>
    <w:p>
      <w:r>
        <w:t xml:space="preserve">In the </w:t>
      </w:r>
      <w:r>
        <w:rPr>
          <w:b w:val="on"/>
        </w:rPr>
        <w:t>Rollover Settings</w:t>
      </w:r>
      <w:r>
        <w:t xml:space="preserve">, you can configure the rollover execution schedule and the bandwidth limit to be applied during the rollover. After making changes, click </w:t>
      </w:r>
      <w:r>
        <w:rPr>
          <w:b w:val="on"/>
        </w:rPr>
        <w:t>Save</w:t>
      </w:r>
      <w:r>
        <w:t xml:space="preserve">. If you do not click </w:t>
      </w:r>
      <w:r>
        <w:rPr>
          <w:b w:val="on"/>
        </w:rPr>
        <w:t>Save</w:t>
      </w:r>
      <w:r>
        <w:t>, the changes will be lost.</w:t>
      </w:r>
    </w:p>
    <w:p>
      <w:pPr>
        <w:numPr>
          <w:numId w:val="775"/>
        </w:numPr>
        <w:spacing w:before="0" w:after="0"/>
        <w:ind w:left="360" w:hanging="360"/>
      </w:pPr>
      <w:r>
        <w:rPr>
          <w:b w:val="on"/>
        </w:rPr>
        <w:t>Rollover Schedule</w:t>
      </w:r>
      <w:r>
        <w:t>: The schedule for executing the rollover. Click "</w:t>
      </w:r>
      <w:r>
        <w:rPr>
          <w:b w:val="on"/>
        </w:rPr>
        <w:t>…</w:t>
      </w:r>
      <w:r>
        <w:t xml:space="preserve">" and specify the execution time according to </w:t>
      </w:r>
      <w:hyperlink r:id="rId522">
        <w:r>
          <w:rPr>
            <w:rStyle w:val="a6"/>
          </w:rPr>
          <w:t>CRON syntax</w:t>
        </w:r>
      </w:hyperlink>
      <w:r>
        <w:t xml:space="preserve"> in the </w:t>
      </w:r>
      <w:r>
        <w:rPr>
          <w:b w:val="on"/>
        </w:rPr>
        <w:t>Task Cronizer</w:t>
      </w:r>
      <w:r>
        <w:t xml:space="preserve"> (default: unspecified).</w:t>
      </w:r>
    </w:p>
    <w:p>
      <w:pPr>
        <w:numPr>
          <w:numId w:val="775"/>
        </w:numPr>
        <w:spacing w:before="0" w:after="0"/>
        <w:ind w:left="360" w:hanging="360"/>
      </w:pPr>
      <w:r>
        <w:rPr>
          <w:b w:val="on"/>
        </w:rPr>
        <w:t>Rollover Throttling</w:t>
      </w:r>
      <w:r>
        <w:t xml:space="preserve">: The file transfer speed to be applied during the rollover (choose from </w:t>
      </w:r>
      <w:r>
        <w:rPr>
          <w:b w:val="on"/>
        </w:rPr>
        <w:t>No Throttling</w:t>
      </w:r>
      <w:r>
        <w:t xml:space="preserve">, </w:t>
      </w:r>
      <w:r>
        <w:rPr>
          <w:b w:val="on"/>
        </w:rPr>
        <w:t>Max 320MB/s</w:t>
      </w:r>
      <w:r>
        <w:t xml:space="preserve">, </w:t>
      </w:r>
      <w:r>
        <w:rPr>
          <w:b w:val="on"/>
        </w:rPr>
        <w:t>Max 100MB/s</w:t>
      </w:r>
      <w:r>
        <w:t xml:space="preserve">, </w:t>
      </w:r>
      <w:r>
        <w:rPr>
          <w:b w:val="on"/>
        </w:rPr>
        <w:t>Max 40MB/s</w:t>
      </w:r>
      <w:r>
        <w:t xml:space="preserve">, </w:t>
      </w:r>
      <w:r>
        <w:rPr>
          <w:b w:val="on"/>
        </w:rPr>
        <w:t>Max 16MB/s</w:t>
      </w:r>
      <w:r>
        <w:t xml:space="preserve">; default: </w:t>
      </w:r>
      <w:r>
        <w:rPr>
          <w:b w:val="on"/>
        </w:rPr>
        <w:t>Max 40MB/s</w:t>
      </w:r>
      <w:r>
        <w:t>).</w:t>
      </w:r>
    </w:p>
    <w:p>
      <w:pPr>
        <w:pStyle w:val="af1"/>
      </w:pPr>
      <w:r>
        <w:t>It is recommended to schedule the execution during late-night hours when business activities are minimal. Initially, increase the bandwidth limit after introducing the data lifecycle. Once the data is appropriately distributed across the storage tiers, you can reduce the bandwidth limit back to the default level.</w:t>
      </w:r>
    </w:p>
    <w:p>
      <w:pPr>
        <w:pStyle w:val="a7"/>
      </w:pPr>
      <w:r>
        <w:t>Maximum Storage Capacity</w:t>
      </w:r>
    </w:p>
    <w:p>
      <w:r>
        <w:t xml:space="preserve">The maximum storage capacity is specified for each storage tier. For </w:t>
      </w:r>
      <w:r>
        <w:rPr>
          <w:b w:val="on"/>
        </w:rPr>
        <w:t>Hot</w:t>
      </w:r>
      <w:r>
        <w:t xml:space="preserve"> and </w:t>
      </w:r>
      <w:r>
        <w:rPr>
          <w:b w:val="on"/>
        </w:rPr>
        <w:t>Warm</w:t>
      </w:r>
      <w:r>
        <w:t xml:space="preserve"> tier storage, it is based on the local storage capacity of each node, while for </w:t>
      </w:r>
      <w:r>
        <w:rPr>
          <w:b w:val="on"/>
        </w:rPr>
        <w:t>Cold</w:t>
      </w:r>
      <w:r>
        <w:t xml:space="preserve"> tier storage, it is calculated based on the data volume stored at the specified URI. After making changes, click </w:t>
      </w:r>
      <w:r>
        <w:rPr>
          <w:b w:val="on"/>
        </w:rPr>
        <w:t>Save</w:t>
      </w:r>
      <w:r>
        <w:t xml:space="preserve">. If you do not click </w:t>
      </w:r>
      <w:r>
        <w:rPr>
          <w:b w:val="on"/>
        </w:rPr>
        <w:t>Save</w:t>
      </w:r>
      <w:r>
        <w:t>, the changes will be lost.</w:t>
      </w:r>
    </w:p>
    <w:p>
      <w:pPr>
        <w:numPr>
          <w:numId w:val="776"/>
        </w:numPr>
        <w:spacing w:before="0" w:after="0"/>
        <w:ind w:left="360" w:hanging="360"/>
      </w:pPr>
      <w:r>
        <w:t xml:space="preserve">Specify the capacity for </w:t>
      </w:r>
      <w:r>
        <w:rPr>
          <w:b w:val="on"/>
        </w:rPr>
        <w:t>Hot</w:t>
      </w:r>
      <w:r>
        <w:t xml:space="preserve">, </w:t>
      </w:r>
      <w:r>
        <w:rPr>
          <w:b w:val="on"/>
        </w:rPr>
        <w:t>Warm</w:t>
      </w:r>
      <w:r>
        <w:t xml:space="preserve">, and </w:t>
      </w:r>
      <w:r>
        <w:rPr>
          <w:b w:val="on"/>
        </w:rPr>
        <w:t>Cold</w:t>
      </w:r>
      <w:r>
        <w:t xml:space="preserve"> tiers and click </w:t>
      </w:r>
      <w:r>
        <w:rPr>
          <w:b w:val="on"/>
        </w:rPr>
        <w:t>Save</w:t>
      </w:r>
      <w:r>
        <w:t>.</w:t>
      </w:r>
    </w:p>
    <w:p>
      <w:pPr>
        <w:numPr>
          <w:numId w:val="776"/>
        </w:numPr>
        <w:spacing w:before="0" w:after="0"/>
        <w:ind w:left="360" w:hanging="360"/>
      </w:pPr>
      <w:r>
        <w:t xml:space="preserve">The maximum capacity can be specified in </w:t>
      </w:r>
      <w:r>
        <w:rPr>
          <w:b w:val="on"/>
        </w:rPr>
        <w:t>MB</w:t>
      </w:r>
      <w:r>
        <w:t xml:space="preserve">, </w:t>
      </w:r>
      <w:r>
        <w:rPr>
          <w:b w:val="on"/>
        </w:rPr>
        <w:t>GB</w:t>
      </w:r>
      <w:r>
        <w:t xml:space="preserve">, or </w:t>
      </w:r>
      <w:r>
        <w:rPr>
          <w:b w:val="on"/>
        </w:rPr>
        <w:t>TB</w:t>
      </w:r>
      <w:r>
        <w:t xml:space="preserve">, or you can select </w:t>
      </w:r>
      <w:r>
        <w:rPr>
          <w:b w:val="on"/>
        </w:rPr>
        <w:t>Unlimited</w:t>
      </w:r>
      <w:r>
        <w:t>.</w:t>
      </w:r>
    </w:p>
    <w:p>
      <w:pPr>
        <w:numPr>
          <w:numId w:val="776"/>
        </w:numPr>
        <w:spacing w:before="0" w:after="0"/>
        <w:ind w:left="360" w:hanging="360"/>
      </w:pPr>
      <w:r>
        <w:t xml:space="preserve">When the maximum capacity is set to </w:t>
      </w:r>
      <w:r>
        <w:rPr>
          <w:b w:val="on"/>
        </w:rPr>
        <w:t>Unlimited</w:t>
      </w:r>
      <w:r>
        <w:t>, data will not be deleted even if it exceeds the maximum storage capacity.</w:t>
      </w:r>
    </w:p>
    <w:p>
      <w:pPr>
        <w:numPr>
          <w:numId w:val="776"/>
        </w:numPr>
        <w:spacing w:before="0" w:after="0"/>
        <w:ind w:left="360" w:hanging="360"/>
      </w:pPr>
      <w:r>
        <w:t xml:space="preserve">If the storage device mounted in the </w:t>
      </w:r>
      <w:r>
        <w:rPr>
          <w:b w:val="on"/>
        </w:rPr>
        <w:t>Warm</w:t>
      </w:r>
      <w:r>
        <w:t xml:space="preserve"> or </w:t>
      </w:r>
      <w:r>
        <w:rPr>
          <w:b w:val="on"/>
        </w:rPr>
        <w:t>Cold</w:t>
      </w:r>
      <w:r>
        <w:t xml:space="preserve"> tier is WORM or cloud storage, it can be verified below the maximum capacity.</w:t>
      </w:r>
    </w:p>
    <w:p>
      <w:r>
        <w:t>This setting only displays tiers that have a defined lifecycle. If no lifecycle is defined, the maximum storage capacity settings will not be visible.</w:t>
      </w:r>
    </w:p>
    <w:p>
      <w:pPr>
        <w:pStyle w:val="3"/>
      </w:pPr>
      <w:r>
        <w:t>Sentries</w:t>
      </w:r>
    </w:p>
    <w:p>
      <w:pPr>
        <w:pStyle w:val="4"/>
      </w:pPr>
      <w:r>
        <w:t>Overview</w:t>
      </w:r>
    </w:p>
    <w:p>
      <w:r>
        <w:t>Sentry is a log collection agent within the Logpresso platform, ensuring secure transmission of logs to the Logpresso server through a TLS channel. The process involves mutual certificate-based authentication for heightened security.</w:t>
      </w:r>
    </w:p>
    <w:p>
      <w:r>
        <w:t>In Logpresso version 4.0.2312.0, the Sentry management features have been enhanced, allowing for the straightforward installation of Sentry instances with a single command. Improved Sentry management uses the following network ports:</w:t>
      </w:r>
    </w:p>
    <w:p>
      <w:pPr>
        <w:numPr>
          <w:numId w:val="777"/>
        </w:numPr>
        <w:spacing w:before="0" w:after="0"/>
        <w:ind w:left="360" w:hanging="360"/>
      </w:pPr>
      <w:r>
        <w:t>TCP 7140: Data communication between Sentry and Logpresso server</w:t>
      </w:r>
    </w:p>
    <w:p>
      <w:pPr>
        <w:numPr>
          <w:numId w:val="777"/>
        </w:numPr>
        <w:spacing w:before="0" w:after="0"/>
        <w:ind w:left="360" w:hanging="360"/>
      </w:pPr>
      <w:r>
        <w:t>TCP 44300: Deployment of Sentry installation files and certificates</w:t>
      </w:r>
    </w:p>
    <w:p>
      <w:r>
        <w:t>Ensure these ports are open on the local firewall to allow the Logpresso server to receive data from the Sentry. Note that specific port numbers may vary based on the operating system in use.</w:t>
      </w:r>
    </w:p>
    <w:p>
      <w:pPr>
        <w:pStyle w:val="4"/>
      </w:pPr>
      <w:r>
        <w:t>Sentry Deployment</w:t>
      </w:r>
    </w:p>
    <w:p>
      <w:r>
        <w:t>To deploy a Sentry, ensure you have the JDK and the Sentry installation package.</w:t>
      </w:r>
    </w:p>
    <w:p>
      <w:pPr>
        <w:pStyle w:val="a7"/>
      </w:pPr>
      <w:r>
        <w:t>JAVA</w:t>
      </w:r>
    </w:p>
    <w:p>
      <w:r>
        <w:t>To run a Sentry, a Java Runtime Environment (JRE) is required. The JRE is distributed with the Sentry installation file from the Logpresso server.</w:t>
      </w:r>
    </w:p>
    <w:p>
      <w:pPr>
        <w:pStyle w:val="a7"/>
      </w:pPr>
      <w:r>
        <w:t>Download JRE</w:t>
      </w:r>
    </w:p>
    <w:p>
      <w:r>
        <w:t xml:space="preserve">First, acquire a trusted JRE package. Download the JRE file from a reliable OpenJDK site like </w:t>
      </w:r>
      <w:hyperlink r:id="rId523">
        <w:r>
          <w:rPr>
            <w:rStyle w:val="a6"/>
          </w:rPr>
          <w:t>Adoptium</w:t>
        </w:r>
      </w:hyperlink>
      <w:r>
        <w:t xml:space="preserve"> or </w:t>
      </w:r>
      <w:hyperlink r:id="rId524">
        <w:r>
          <w:rPr>
            <w:rStyle w:val="a6"/>
          </w:rPr>
          <w:t>Microsoft</w:t>
        </w:r>
      </w:hyperlink>
      <w:r>
        <w:t xml:space="preserve">. The OpenJDK file must have an extension of </w:t>
      </w:r>
      <w:r>
        <w:rPr>
          <w:b w:val="on"/>
        </w:rPr>
        <w:t>.tar.gz</w:t>
      </w:r>
      <w:r>
        <w:t xml:space="preserve"> (for Linux) or </w:t>
      </w:r>
      <w:r>
        <w:rPr>
          <w:b w:val="on"/>
        </w:rPr>
        <w:t>.zip</w:t>
      </w:r>
      <w:r>
        <w:t xml:space="preserve"> (for Windows).</w:t>
      </w:r>
    </w:p>
    <w:p>
      <w:r>
        <w:t>Before uploading the JRE file to the Logpresso server, ensure that the file name adheres to the following naming convention:</w:t>
      </w:r>
    </w:p>
    <w:p>
      <w:pPr>
        <w:numPr>
          <w:numId w:val="778"/>
        </w:numPr>
        <w:spacing w:before="0" w:after="0"/>
        <w:ind w:left="360" w:hanging="360"/>
      </w:pPr>
      <w:r>
        <w:t xml:space="preserve">A file name must start with the prefix: </w:t>
      </w:r>
      <w:r>
        <w:rPr>
          <w:rStyle w:val="af4"/>
        </w:rPr>
        <w:t>jdk-</w:t>
      </w:r>
      <w:r>
        <w:t xml:space="preserve"> or </w:t>
      </w:r>
      <w:r>
        <w:rPr>
          <w:rStyle w:val="af4"/>
        </w:rPr>
        <w:t>jre-</w:t>
      </w:r>
      <w:r>
        <w:t>.</w:t>
      </w:r>
    </w:p>
    <w:p>
      <w:pPr>
        <w:numPr>
          <w:numId w:val="778"/>
        </w:numPr>
        <w:spacing w:before="0" w:after="0"/>
        <w:ind w:left="360" w:hanging="360"/>
      </w:pPr>
      <w:r>
        <w:t>Only numeric major version numbers are allowed between the prefix and the first dot (</w:t>
      </w:r>
      <w:r>
        <w:rPr>
          <w:rStyle w:val="af4"/>
        </w:rPr>
        <w:t>.</w:t>
      </w:r>
      <w:r>
        <w:t>).</w:t>
      </w:r>
    </w:p>
    <w:p>
      <w:pPr>
        <w:numPr>
          <w:numId w:val="779"/>
        </w:numPr>
        <w:spacing w:before="0" w:after="0"/>
        <w:ind w:left="720" w:hanging="360"/>
      </w:pPr>
      <w:r>
        <w:t>File names recognizable by Logpresso server (best practices):</w:t>
      </w:r>
    </w:p>
    <w:p>
      <w:pPr>
        <w:numPr>
          <w:numId w:val="780"/>
        </w:numPr>
        <w:spacing w:before="0" w:after="0"/>
        <w:ind w:left="1080" w:hanging="360"/>
      </w:pPr>
      <w:r>
        <w:t>jre-</w:t>
      </w:r>
      <w:r>
        <w:rPr>
          <w:b w:val="on"/>
        </w:rPr>
        <w:t>_11_</w:t>
      </w:r>
      <w:r>
        <w:t xml:space="preserve">.0.14.1.tar.gz (detailed version number: </w:t>
      </w:r>
      <w:r>
        <w:rPr>
          <w:rStyle w:val="af4"/>
        </w:rPr>
        <w:t>11.0.14</w:t>
      </w:r>
      <w:r>
        <w:t>)</w:t>
      </w:r>
    </w:p>
    <w:p>
      <w:pPr>
        <w:numPr>
          <w:numId w:val="780"/>
        </w:numPr>
        <w:spacing w:before="0" w:after="0"/>
        <w:ind w:left="1080" w:hanging="360"/>
      </w:pPr>
      <w:r>
        <w:t>jdk-</w:t>
      </w:r>
      <w:r>
        <w:rPr>
          <w:b w:val="on"/>
        </w:rPr>
        <w:t>_11_</w:t>
      </w:r>
      <w:r>
        <w:t xml:space="preserve">.zip (brief version number: </w:t>
      </w:r>
      <w:r>
        <w:rPr>
          <w:rStyle w:val="af4"/>
        </w:rPr>
        <w:t>11</w:t>
      </w:r>
      <w:r>
        <w:t>)</w:t>
      </w:r>
    </w:p>
    <w:p>
      <w:pPr>
        <w:numPr>
          <w:numId w:val="779"/>
        </w:numPr>
        <w:spacing w:before="0" w:after="0"/>
        <w:ind w:left="720" w:hanging="360"/>
      </w:pPr>
      <w:r>
        <w:t>File names not recognizable by Logpresso Server:</w:t>
      </w:r>
    </w:p>
    <w:p>
      <w:pPr>
        <w:numPr>
          <w:numId w:val="781"/>
        </w:numPr>
        <w:spacing w:before="0" w:after="0"/>
        <w:ind w:left="1080" w:hanging="360"/>
      </w:pPr>
      <w:r>
        <w:t>jre-</w:t>
      </w:r>
      <w:r>
        <w:rPr>
          <w:b w:val="on"/>
        </w:rPr>
        <w:t>_8u151-linux-x64_</w:t>
      </w:r>
      <w:r>
        <w:t>.tar.gz (non-numeric characters present before the first dot(</w:t>
      </w:r>
      <w:r>
        <w:rPr>
          <w:rStyle w:val="af4"/>
        </w:rPr>
        <w:t>.</w:t>
      </w:r>
      <w:r>
        <w:t>))</w:t>
      </w:r>
    </w:p>
    <w:p>
      <w:pPr>
        <w:numPr>
          <w:numId w:val="778"/>
        </w:numPr>
        <w:spacing w:before="0" w:after="0"/>
        <w:ind w:left="360" w:hanging="360"/>
      </w:pPr>
      <w:r>
        <w:t xml:space="preserve">For Linux, the JRE file extension must be </w:t>
      </w:r>
      <w:r>
        <w:rPr>
          <w:b w:val="on"/>
        </w:rPr>
        <w:t>tar.gz</w:t>
      </w:r>
      <w:r>
        <w:t>.</w:t>
      </w:r>
    </w:p>
    <w:p>
      <w:pPr>
        <w:numPr>
          <w:numId w:val="778"/>
        </w:numPr>
        <w:spacing w:before="0" w:after="0"/>
        <w:ind w:left="360" w:hanging="360"/>
      </w:pPr>
      <w:r>
        <w:t xml:space="preserve">For Windows, the JRE file extension must be </w:t>
      </w:r>
      <w:r>
        <w:rPr>
          <w:b w:val="on"/>
        </w:rPr>
        <w:t>zip</w:t>
      </w:r>
      <w:r>
        <w:t>.</w:t>
      </w:r>
    </w:p>
    <w:p>
      <w:pPr>
        <w:pStyle w:val="a7"/>
      </w:pPr>
      <w:r>
        <w:t>Upload JRE</w:t>
      </w:r>
    </w:p>
    <w:p>
      <w:r>
        <w:t>To move the JRE file to the deployment directory, use the following command:</w:t>
      </w:r>
    </w:p>
    <w:p>
      <w:pPr>
        <w:pStyle w:val="ae"/>
      </w:pPr>
      <w:r>
        <w:t># Edit to suit your environment.</w:t>
        <w:cr/>
      </w:r>
      <w:r>
        <w:t># PKGDIR: Directory where the logpresso server files are located.</w:t>
        <w:cr/>
      </w:r>
      <w:r>
        <w:t>PKGDIR="/opt/logpresso"</w:t>
        <w:cr/>
      </w:r>
      <w:r>
        <w:t/>
        <w:cr/>
      </w:r>
      <w:r>
        <w:t># Create a JRE directory for Linux/Windows</w:t>
        <w:cr/>
      </w:r>
      <w:r>
        <w:t>sudo -u logpresso mkdir -p ${PKGDIR}/download/{linux,win}/x64</w:t>
        <w:cr/>
      </w:r>
      <w:r>
        <w:t/>
        <w:cr/>
      </w:r>
      <w:r>
        <w:t># Copy installation files</w:t>
        <w:cr/>
      </w:r>
      <w:r>
        <w:t>sudo -u logpresso cp PATH_TO_JRE_FILE {PKGDIR}/linux/x64</w:t>
        <w:cr/>
      </w:r>
      <w:r>
        <w:t>sudo -u logpresso cp PATH_TO_JRE_FILE {PKGDIR}/win/x64</w:t>
      </w:r>
    </w:p>
    <w:p>
      <w:pPr>
        <w:pStyle w:val="a7"/>
      </w:pPr>
      <w:r>
        <w:t>Sentry Installation Package</w:t>
      </w:r>
    </w:p>
    <w:p>
      <w:r>
        <w:t xml:space="preserve">Navigate to </w:t>
      </w:r>
      <w:r>
        <w:rPr>
          <w:b w:val="on"/>
        </w:rPr>
        <w:t>Settings &gt; Packages</w:t>
      </w:r>
      <w:r>
        <w:t xml:space="preserve"> and upload the Sentry installation package. See </w:t>
      </w:r>
      <w:hyperlink r:id="rId525">
        <w:r>
          <w:rPr>
            <w:rStyle w:val="a6"/>
          </w:rPr>
          <w:t>Packages</w:t>
        </w:r>
      </w:hyperlink>
      <w:r>
        <w:t xml:space="preserve"> for instructions on uploading packages.</w:t>
      </w:r>
    </w:p>
    <w:p>
      <w:pPr>
        <w:pStyle w:val="af1"/>
      </w:pPr>
      <w:r>
        <w:t>Version 2312.0 and higher is required to deploy a Sentry via Logpresso server. Earlier versions only support manual deployment.</w:t>
      </w:r>
    </w:p>
    <w:p>
      <w:pPr>
        <w:pStyle w:val="4"/>
      </w:pPr>
      <w:r>
        <w:t>Install Sentry</w:t>
      </w:r>
    </w:p>
    <w:p>
      <w:r>
        <w:t>Installing a Sentry on a target server involves two main steps:</w:t>
      </w:r>
    </w:p>
    <w:p>
      <w:pPr>
        <w:numPr>
          <w:numId w:val="782"/>
        </w:numPr>
        <w:spacing w:before="0" w:after="0"/>
        <w:ind w:left="360" w:hanging="360"/>
      </w:pPr>
      <w:r>
        <w:t>Create a Sentry</w:t>
      </w:r>
    </w:p>
    <w:p>
      <w:pPr>
        <w:numPr>
          <w:numId w:val="782"/>
        </w:numPr>
        <w:spacing w:before="0" w:after="0"/>
        <w:ind w:left="360" w:hanging="360"/>
      </w:pPr>
      <w:r>
        <w:t>Run the Sentry installation command on the server.</w:t>
      </w:r>
    </w:p>
    <w:p>
      <w:r>
        <w:t>The installation command includes an identifier for the Sentry, target server information, and information about the authentication token to be used for certificate issuance and host authentication during installation. The command is generated based on the host's operating system: Bash for Linux or PowerShell for Windows. Executing the command on the host automatically installs both the Sentry and JRE, establishing a connection to the server.</w:t>
      </w:r>
    </w:p>
    <w:p>
      <w:pPr>
        <w:pStyle w:val="a7"/>
      </w:pPr>
      <w:r>
        <w:t>Step 1: Create Sentry</w:t>
      </w:r>
    </w:p>
    <w:p>
      <w:r>
        <w:t>To create a Sentry:</w:t>
      </w:r>
    </w:p>
    <w:p>
      <w:r>
        <w:t xml:space="preserve">In </w:t>
      </w:r>
      <w:r>
        <w:rPr>
          <w:b w:val="on"/>
        </w:rPr>
        <w:t>Settings &gt; Sentries</w:t>
      </w:r>
      <w:r>
        <w:t xml:space="preserve"> click </w:t>
      </w:r>
      <w:r>
        <w:rPr>
          <w:b w:val="on"/>
        </w:rPr>
        <w:t>Add</w:t>
      </w:r>
      <w:r>
        <w:t xml:space="preserve"> on the toolbar.</w:t>
      </w:r>
    </w:p>
    <w:p>
      <w:r>
        <w:t xml:space="preserve">In the </w:t>
      </w:r>
      <w:r>
        <w:rPr>
          <w:b w:val="on"/>
        </w:rPr>
        <w:t>Add Sentry</w:t>
      </w:r>
      <w:r>
        <w:t xml:space="preserve"> dialog box, enter the information required to install the Sentry and click </w:t>
      </w:r>
      <w:r>
        <w:rPr>
          <w:b w:val="on"/>
        </w:rPr>
        <w:t>Add</w:t>
      </w:r>
      <w:r>
        <w:t>.</w:t>
      </w:r>
    </w:p>
    <w:p>
      <w:pPr>
        <w:numPr>
          <w:numId w:val="784"/>
        </w:numPr>
        <w:spacing w:before="0" w:after="0"/>
        <w:ind w:left="360" w:hanging="360"/>
      </w:pPr>
      <w:r>
        <w:rPr>
          <w:b w:val="on"/>
        </w:rPr>
        <w:t>OS</w:t>
      </w:r>
      <w:r>
        <w:t>: OS of the host on which you want to install the Sentry (</w:t>
      </w:r>
      <w:r>
        <w:rPr>
          <w:b w:val="on"/>
        </w:rPr>
        <w:t>Linux</w:t>
      </w:r>
      <w:r>
        <w:t xml:space="preserve"> or </w:t>
      </w:r>
      <w:r>
        <w:rPr>
          <w:b w:val="on"/>
        </w:rPr>
        <w:t>Windows</w:t>
      </w:r>
      <w:r>
        <w:t>).</w:t>
      </w:r>
    </w:p>
    <w:p>
      <w:pPr>
        <w:numPr>
          <w:numId w:val="784"/>
        </w:numPr>
        <w:spacing w:before="0" w:after="0"/>
        <w:ind w:left="360" w:hanging="360"/>
      </w:pPr>
      <w:r>
        <w:rPr>
          <w:b w:val="on"/>
        </w:rPr>
        <w:t>Sentry ID</w:t>
      </w:r>
      <w:r>
        <w:t>: Unique ID to identify the Sentry</w:t>
      </w:r>
    </w:p>
    <w:p>
      <w:pPr>
        <w:numPr>
          <w:numId w:val="784"/>
        </w:numPr>
        <w:spacing w:before="0" w:after="0"/>
        <w:ind w:left="360" w:hanging="360"/>
      </w:pPr>
      <w:r>
        <w:rPr>
          <w:b w:val="on"/>
        </w:rPr>
        <w:t>Target</w:t>
      </w:r>
      <w:r>
        <w:t xml:space="preserve">: Server to which the Sentry will connect. A list of cluster nodes (servers) registered in </w:t>
      </w:r>
      <w:r>
        <w:rPr>
          <w:b w:val="on"/>
        </w:rPr>
        <w:t>Settings &gt; Cluster</w:t>
      </w:r>
      <w:r>
        <w:t xml:space="preserve"> is displayed.</w:t>
      </w:r>
    </w:p>
    <w:p>
      <w:pPr>
        <w:numPr>
          <w:numId w:val="784"/>
        </w:numPr>
        <w:spacing w:before="0" w:after="0"/>
        <w:ind w:left="360" w:hanging="360"/>
      </w:pPr>
      <w:r>
        <w:rPr>
          <w:b w:val="on"/>
        </w:rPr>
        <w:t>Auth Token</w:t>
      </w:r>
      <w:r>
        <w:t xml:space="preserve">: Randomly assigned authentication token for the Sentry installation (e.g. </w:t>
      </w:r>
      <w:r>
        <w:rPr>
          <w:rStyle w:val="af4"/>
        </w:rPr>
        <w:t>9425-tnsa</w:t>
      </w:r>
      <w:r>
        <w:t>)</w:t>
      </w:r>
    </w:p>
    <w:p>
      <w:r>
        <w:t xml:space="preserve">Follow the instructions in the </w:t>
      </w:r>
      <w:r>
        <w:rPr>
          <w:b w:val="on"/>
        </w:rPr>
        <w:t>Add Sentry</w:t>
      </w:r>
      <w:r>
        <w:t xml:space="preserve"> message to copy the installation command. Then run it from an administrator terminal on the host where you want to install the Sentry.</w:t>
      </w:r>
    </w:p>
    <w:p>
      <w:pPr>
        <w:numPr>
          <w:numId w:val="785"/>
        </w:numPr>
        <w:spacing w:before="0" w:after="0"/>
        <w:ind w:left="360" w:hanging="360"/>
      </w:pPr>
      <w:r>
        <w:t xml:space="preserve">Click </w:t>
      </w:r>
      <w:r>
        <w:rPr>
          <w:b w:val="on"/>
        </w:rPr>
        <w:t>Copy to Clipboard</w:t>
      </w:r>
      <w:r>
        <w:t xml:space="preserve"> to copy the installation command to the clipboard on your PC.</w:t>
      </w:r>
    </w:p>
    <w:p>
      <w:pPr>
        <w:numPr>
          <w:numId w:val="785"/>
        </w:numPr>
        <w:spacing w:before="0" w:after="0"/>
        <w:ind w:left="360" w:hanging="360"/>
      </w:pPr>
      <w:r>
        <w:t xml:space="preserve">Click </w:t>
      </w:r>
      <w:r>
        <w:rPr>
          <w:b w:val="on"/>
        </w:rPr>
        <w:t>OK</w:t>
      </w:r>
      <w:r>
        <w:t xml:space="preserve"> to close the window.</w:t>
      </w:r>
    </w:p>
    <w:p>
      <w:pPr>
        <w:pStyle w:val="a7"/>
      </w:pPr>
      <w:r>
        <w:t>For Linux</w:t>
      </w:r>
    </w:p>
    <w:p>
      <w:r>
        <w:t>Run the installation command for Linux in a bash shell. The command has the following format, with capitalized parts automatically assigned during generation:</w:t>
      </w:r>
    </w:p>
    <w:p>
      <w:pPr>
        <w:pStyle w:val="ae"/>
      </w:pPr>
      <w:r>
        <w:t># ADDR_1: Address of the server deploying the Sentry package and certificate</w:t>
        <w:cr/>
      </w:r>
      <w:r>
        <w:t># GUID: Sentry ID</w:t>
        <w:cr/>
      </w:r>
      <w:r>
        <w:t># TOKEN: Authentication token</w:t>
        <w:cr/>
      </w:r>
      <w:r>
        <w:t># ADDR_2: Address of the server to communicate with the Sentry</w:t>
        <w:cr/>
      </w:r>
      <w:r>
        <w:t/>
        <w:cr/>
      </w:r>
      <w:r>
        <w:t>wget --no-check-certificate -q -O install.sh \</w:t>
        <w:cr/>
      </w:r>
      <w:r>
        <w:t>"https://ADDR_1:44300/deploy/installer/Sentry-linux?guid=GUID&amp;token=TOKEN&amp;base=ADDR_2" &amp;&amp; \</w:t>
        <w:cr/>
      </w:r>
      <w:r>
        <w:t>chmod +x install.sh &amp;&amp; \</w:t>
        <w:cr/>
      </w:r>
      <w:r>
        <w:t>./install.sh</w:t>
      </w:r>
    </w:p>
    <w:p>
      <w:r>
        <w:t>If using curl instead of wget on Linux:</w:t>
      </w:r>
    </w:p>
    <w:p>
      <w:pPr>
        <w:pStyle w:val="ae"/>
      </w:pPr>
      <w:r>
        <w:t># ADDR_1: Address of the server deploying the Sentry package and certificate</w:t>
        <w:cr/>
      </w:r>
      <w:r>
        <w:t># GUID: Sentry ID</w:t>
        <w:cr/>
      </w:r>
      <w:r>
        <w:t># TOKEN: Authentication token</w:t>
        <w:cr/>
      </w:r>
      <w:r>
        <w:t># ADDR_2: Address of the server to communicate with the Sentry</w:t>
        <w:cr/>
      </w:r>
      <w:r>
        <w:t/>
        <w:cr/>
      </w:r>
      <w:r>
        <w:t>curl -k -s -o install.sh \</w:t>
        <w:cr/>
      </w:r>
      <w:r>
        <w:t>"https://ADDR_1:44300/deploy/installer/Sentry-linux?guid=GUID&amp;token=TOKEN&amp;base=ADDR_2" &amp;&amp; \</w:t>
        <w:cr/>
      </w:r>
      <w:r>
        <w:t>sed -i 's/wget --no-check-certificate -q -O/curl -k -s -o/g' install.sh &amp;&amp; \</w:t>
        <w:cr/>
      </w:r>
      <w:r>
        <w:t>chmod +x install.sh &amp;&amp; \</w:t>
        <w:cr/>
      </w:r>
      <w:r>
        <w:t>./install.sh</w:t>
      </w:r>
    </w:p>
    <w:p>
      <w:pPr>
        <w:pStyle w:val="a7"/>
      </w:pPr>
      <w:r>
        <w:t>For Windows</w:t>
      </w:r>
    </w:p>
    <w:p>
      <w:r>
        <w:t>The installation command for Windows has the following format, with capitalized parts automatically assigned during generation:</w:t>
      </w:r>
    </w:p>
    <w:p>
      <w:pPr>
        <w:pStyle w:val="ae"/>
      </w:pPr>
      <w:r>
        <w:t># ADDR_1: Address of the server deploying the Sentry package and certificate</w:t>
        <w:cr/>
      </w:r>
      <w:r>
        <w:t># GUID: Sentry ID</w:t>
        <w:cr/>
      </w:r>
      <w:r>
        <w:t># TOKEN: Authentication token</w:t>
        <w:cr/>
      </w:r>
      <w:r>
        <w:t># ADDR_2: Address of the server to communicate with the Sentry</w:t>
        <w:cr/>
      </w:r>
      <w:r>
        <w:t/>
        <w:cr/>
      </w:r>
      <w:r>
        <w:t>cd $env:TEMP;</w:t>
        <w:cr/>
      </w:r>
      <w:r>
        <w:t>add-type "</w:t>
        <w:cr/>
      </w:r>
      <w:r>
        <w:t xml:space="preserve">	using System.Net;</w:t>
        <w:cr/>
      </w:r>
      <w:r>
        <w:t xml:space="preserve">	using System.Security.Cryptography.X509Certificates;</w:t>
        <w:cr/>
      </w:r>
      <w:r>
        <w:t xml:space="preserve">	public class TrustAllCertsPolicy : ICertificatePolicy {</w:t>
        <w:cr/>
      </w:r>
      <w:r>
        <w:t xml:space="preserve">		public bool CheckValidationResult(ServicePoint a, X509Certificate b, WebRequest c, int d) {</w:t>
        <w:cr/>
      </w:r>
      <w:r>
        <w:t xml:space="preserve">			return true;</w:t>
        <w:cr/>
      </w:r>
      <w:r>
        <w:t xml:space="preserve">		}</w:t>
        <w:cr/>
      </w:r>
      <w:r>
        <w:t xml:space="preserve">	}";</w:t>
        <w:cr/>
      </w:r>
      <w:r>
        <w:t/>
        <w:cr/>
      </w:r>
      <w:r>
        <w:t>[System.Net.ServicePointManager]::CertificatePolicy = New-Object TrustAllCertsPolicy</w:t>
        <w:cr/>
      </w:r>
      <w:r>
        <w:t>Invoke-WebRequest `</w:t>
        <w:cr/>
      </w:r>
      <w:r>
        <w:t>-Uri 'https://ADDR_1:44300/deploy/installer/Sentry-linux?guid=GUID&amp;token=TOKEN&amp;base=ADDR_2' `</w:t>
        <w:cr/>
      </w:r>
      <w:r>
        <w:t>-OutFile install.cmd; cmd /c install.cmd</w:t>
      </w:r>
    </w:p>
    <w:p>
      <w:r>
        <w:t>The installation commands provided by the Logpresso server are designed for PowerShell 5.1, which is pre-installed on all Windows systems. If your PowerShell version is 5.1 or higher, run it with the following modification:</w:t>
      </w:r>
    </w:p>
    <w:p>
      <w:pPr>
        <w:pStyle w:val="ae"/>
      </w:pPr>
      <w:r>
        <w:t># ADDR_1: Address of the server deploying the Sentry package and certificate</w:t>
        <w:cr/>
      </w:r>
      <w:r>
        <w:t># GUID: Sentry ID</w:t>
        <w:cr/>
      </w:r>
      <w:r>
        <w:t># TOKEN: Authentication token</w:t>
        <w:cr/>
      </w:r>
      <w:r>
        <w:t># ADDR_2: Address of the server to communicate with the Sentry</w:t>
        <w:cr/>
      </w:r>
      <w:r>
        <w:t/>
        <w:cr/>
      </w:r>
      <w:r>
        <w:t>Set-Location $env:TEMP;</w:t>
        <w:cr/>
      </w:r>
      <w:r>
        <w:t>Invoke-WebRequest -SkipCertificateCheck `</w:t>
        <w:cr/>
      </w:r>
      <w:r>
        <w:t>-Uri 'https://ADDR_1:44300/deploy/installer/Sentry-linux?guid=GUID&amp;token=TOKEN&amp;base=ADDR_2' `</w:t>
        <w:cr/>
      </w:r>
      <w:r>
        <w:t>-OutFile install.cmd; cmd /c install.cmd</w:t>
      </w:r>
    </w:p>
    <w:p>
      <w:pPr>
        <w:pStyle w:val="af1"/>
      </w:pPr>
      <w:r>
        <w:t>The version of PowerShell capable of executing command-line instructions is 5.1, which is included by default in Windows. In Windows Terminal, PowerShell 5.1 is labeled as “Windows PowerShell,” whereas later versions are labeled simply as “PowerShell.” Be sure to verify the version when launching PowerShell to ensure you're using the correct environment.</w:t>
      </w:r>
    </w:p>
    <w:p>
      <w:pPr>
        <w:pStyle w:val="a7"/>
      </w:pPr>
      <w:r>
        <w:t>Step 2: Deploy Sentry</w:t>
      </w:r>
    </w:p>
    <w:p>
      <w:r>
        <w:t>Run the copied command on the target host where you want to install the Sentry. The Sentry will be automatically installed and started upon execution.</w:t>
      </w:r>
    </w:p>
    <w:p>
      <w:r>
        <w:t xml:space="preserve">The installation directory is </w:t>
      </w:r>
      <w:r>
        <w:rPr>
          <w:rStyle w:val="af4"/>
        </w:rPr>
        <w:t>/opt/logpresso-sentry</w:t>
      </w:r>
      <w:r>
        <w:t xml:space="preserve"> for Linux Sentry, and </w:t>
      </w:r>
      <w:r>
        <w:rPr>
          <w:rStyle w:val="af4"/>
        </w:rPr>
        <w:t>C:\Program Files\Logpresso Sentry</w:t>
      </w:r>
      <w:r>
        <w:t xml:space="preserve"> for Windows Sentry.</w:t>
      </w:r>
    </w:p>
    <w:p>
      <w:pPr>
        <w:pStyle w:val="a7"/>
      </w:pPr>
      <w:r>
        <w:t>For Linux</w:t>
      </w:r>
    </w:p>
    <w:p>
      <w:r>
        <w:t xml:space="preserve">Ensure that the prerequisites </w:t>
      </w:r>
      <w:r>
        <w:rPr>
          <w:b w:val="on"/>
        </w:rPr>
        <w:t>net-tools</w:t>
      </w:r>
      <w:r>
        <w:t xml:space="preserve">, </w:t>
      </w:r>
      <w:r>
        <w:rPr>
          <w:b w:val="on"/>
        </w:rPr>
        <w:t>unzip</w:t>
      </w:r>
      <w:r>
        <w:t xml:space="preserve">, and </w:t>
      </w:r>
      <w:r>
        <w:rPr>
          <w:b w:val="on"/>
        </w:rPr>
        <w:t>wget</w:t>
      </w:r>
      <w:r>
        <w:t xml:space="preserve"> are installed. If not, run the following command to install them.</w:t>
      </w:r>
    </w:p>
    <w:p>
      <w:pPr>
        <w:pStyle w:val="ae"/>
      </w:pPr>
      <w:r>
        <w:t># unzip, wget are required for installing the Sentry.</w:t>
        <w:cr/>
      </w:r>
      <w:r>
        <w:t xml:space="preserve">   # net-tools is required for the Sentry to collect system information.</w:t>
        <w:cr/>
      </w:r>
      <w:r>
        <w:t/>
        <w:cr/>
      </w:r>
      <w:r>
        <w:t xml:space="preserve">   # On RHEL</w:t>
        <w:cr/>
      </w:r>
      <w:r>
        <w:t xml:space="preserve">   sudo dnf install net-tools unzip wget</w:t>
        <w:cr/>
      </w:r>
      <w:r>
        <w:t/>
        <w:cr/>
      </w:r>
      <w:r>
        <w:t xml:space="preserve">   # On Debian</w:t>
        <w:cr/>
      </w:r>
      <w:r>
        <w:t xml:space="preserve">   sudo apt-get install net-tools unzip wget</w:t>
      </w:r>
    </w:p>
    <w:p>
      <w:r>
        <w:t xml:space="preserve">In a bash shell, run the command line generated in </w:t>
      </w:r>
      <w:r>
        <w:rPr>
          <w:b w:val="on"/>
        </w:rPr>
        <w:t>[Step 1: Create Sentry](section-sentries#outline9)</w:t>
      </w:r>
      <w:r>
        <w:t xml:space="preserve"> as </w:t>
      </w:r>
      <w:r>
        <w:rPr>
          <w:b w:val="on"/>
        </w:rPr>
        <w:t>root</w:t>
      </w:r>
      <w:r>
        <w:t>.</w:t>
      </w:r>
    </w:p>
    <w:p>
      <w:r>
        <w:t>You can check the Sentry service status by running the following command on the Logpresso server:</w:t>
      </w:r>
    </w:p>
    <w:p>
      <w:pPr>
        <w:pStyle w:val="ae"/>
      </w:pPr>
      <w:r>
        <w:t>systemctl status logpresso-Sentry.service</w:t>
      </w:r>
    </w:p>
    <w:p>
      <w:r>
        <w:t xml:space="preserve">Check the </w:t>
      </w:r>
      <w:hyperlink r:id="rId526">
        <w:r>
          <w:rPr>
            <w:rStyle w:val="a6"/>
          </w:rPr>
          <w:t>connection status of the Sentry</w:t>
        </w:r>
      </w:hyperlink>
      <w:r>
        <w:t>. If the Sentry's connection status is not displayed as green, check the local firewall and ensure the proper network communication between the Sentry and the server.</w:t>
      </w:r>
    </w:p>
    <w:p>
      <w:pPr>
        <w:pStyle w:val="a7"/>
      </w:pPr>
      <w:r>
        <w:t>For Windows</w:t>
      </w:r>
    </w:p>
    <w:p>
      <w:r>
        <w:t xml:space="preserve">Open a PowerShell as an administrator, then run the command line created in </w:t>
      </w:r>
      <w:r>
        <w:rPr>
          <w:b w:val="on"/>
        </w:rPr>
        <w:t>[Step 1: Create Sentry](section-sentries#outline9)</w:t>
      </w:r>
      <w:r>
        <w:t>.</w:t>
      </w:r>
    </w:p>
    <w:p>
      <w:r>
        <w:t xml:space="preserve">Ensure that the </w:t>
      </w:r>
      <w:r>
        <w:rPr>
          <w:b w:val="on"/>
        </w:rPr>
        <w:t>Logpresso</w:t>
      </w:r>
      <w:r>
        <w:t xml:space="preserve"> service is marked as </w:t>
      </w:r>
      <w:r>
        <w:rPr>
          <w:b w:val="on"/>
        </w:rPr>
        <w:t>running</w:t>
      </w:r>
      <w:r>
        <w:t xml:space="preserve"> in the </w:t>
      </w:r>
      <w:r>
        <w:rPr>
          <w:b w:val="on"/>
        </w:rPr>
        <w:t>Services</w:t>
      </w:r>
      <w:r>
        <w:t xml:space="preserve"> tab of the </w:t>
      </w:r>
      <w:r>
        <w:rPr>
          <w:b w:val="on"/>
        </w:rPr>
        <w:t>Task Manager</w:t>
      </w:r>
      <w:r>
        <w:t>. You can run the following command to check the status in Windows PowerShell:</w:t>
      </w:r>
    </w:p>
    <w:p>
      <w:pPr>
        <w:pStyle w:val="ae"/>
      </w:pPr>
      <w:r>
        <w:t>sc.exe query Logpresso</w:t>
      </w:r>
    </w:p>
    <w:p>
      <w:r>
        <w:t xml:space="preserve">Check the </w:t>
      </w:r>
      <w:hyperlink r:id="rId527">
        <w:r>
          <w:rPr>
            <w:rStyle w:val="a6"/>
          </w:rPr>
          <w:t>connection status of the Sentry</w:t>
        </w:r>
      </w:hyperlink>
      <w:r>
        <w:t xml:space="preserve"> within your Logpresso. If the Sentry's connection status is not displayed as green, check the local firewall and ensure the proper network communication between the Sentry and the server.</w:t>
      </w:r>
    </w:p>
    <w:p>
      <w:pPr>
        <w:pStyle w:val="4"/>
      </w:pPr>
      <w:r>
        <w:t>Sentry Status</w:t>
      </w:r>
    </w:p>
    <w:p>
      <w:r>
        <w:t>You can check the status of a Sentry in the Sentry list.</w:t>
      </w:r>
    </w:p>
    <w:p>
      <w:pPr>
        <w:numPr>
          <w:numId w:val="788"/>
        </w:numPr>
        <w:spacing w:before="0" w:after="0"/>
        <w:ind w:left="360" w:hanging="360"/>
      </w:pPr>
      <w:r>
        <w:rPr>
          <w:b w:val="on"/>
        </w:rPr>
        <w:t>Status</w:t>
      </w:r>
      <w:r>
        <w:t xml:space="preserve">: </w:t>
      </w:r>
      <w:r>
        <w:rPr>
          <w:b w:val="on"/>
        </w:rPr>
        <w:t>Green</w:t>
      </w:r>
      <w:r>
        <w:t xml:space="preserve"> if the Sentry is connected to the server; </w:t>
      </w:r>
      <w:r>
        <w:rPr>
          <w:b w:val="on"/>
        </w:rPr>
        <w:t>Grey</w:t>
      </w:r>
      <w:r>
        <w:t xml:space="preserve"> if the Sentry is not connected.</w:t>
      </w:r>
    </w:p>
    <w:p>
      <w:pPr>
        <w:numPr>
          <w:numId w:val="788"/>
        </w:numPr>
        <w:spacing w:before="0" w:after="0"/>
        <w:ind w:left="360" w:hanging="360"/>
      </w:pPr>
      <w:r>
        <w:rPr>
          <w:b w:val="on"/>
        </w:rPr>
        <w:t>Node</w:t>
      </w:r>
      <w:r>
        <w:t xml:space="preserve">: Identifier of the cluster node that controls the Sentry. A data node is denoted by </w:t>
      </w:r>
      <w:r>
        <w:rPr>
          <w:b w:val="on"/>
        </w:rPr>
        <w:t>data</w:t>
      </w:r>
      <w:r>
        <w:t xml:space="preserve"> and a control node is denoted by </w:t>
      </w:r>
      <w:r>
        <w:rPr>
          <w:b w:val="on"/>
        </w:rPr>
        <w:t>control</w:t>
      </w:r>
      <w:r>
        <w:t>.</w:t>
      </w:r>
    </w:p>
    <w:p>
      <w:pPr>
        <w:numPr>
          <w:numId w:val="788"/>
        </w:numPr>
        <w:spacing w:before="0" w:after="0"/>
        <w:ind w:left="360" w:hanging="360"/>
      </w:pPr>
      <w:r>
        <w:rPr>
          <w:b w:val="on"/>
        </w:rPr>
        <w:t>Sentry ID</w:t>
      </w:r>
      <w:r>
        <w:t>: Sentry ID</w:t>
      </w:r>
    </w:p>
    <w:p>
      <w:pPr>
        <w:numPr>
          <w:numId w:val="788"/>
        </w:numPr>
        <w:spacing w:before="0" w:after="0"/>
        <w:ind w:left="360" w:hanging="360"/>
      </w:pPr>
      <w:r>
        <w:rPr>
          <w:b w:val="on"/>
        </w:rPr>
        <w:t>Hostname</w:t>
      </w:r>
      <w:r>
        <w:t>: Name of the host on which the Sentry is installed.</w:t>
      </w:r>
    </w:p>
    <w:p>
      <w:pPr>
        <w:numPr>
          <w:numId w:val="788"/>
        </w:numPr>
        <w:spacing w:before="0" w:after="0"/>
        <w:ind w:left="360" w:hanging="360"/>
      </w:pPr>
      <w:r>
        <w:rPr>
          <w:b w:val="on"/>
        </w:rPr>
        <w:t>Version</w:t>
      </w:r>
      <w:r>
        <w:t>: Sentry version</w:t>
      </w:r>
    </w:p>
    <w:p>
      <w:pPr>
        <w:numPr>
          <w:numId w:val="788"/>
        </w:numPr>
        <w:spacing w:before="0" w:after="0"/>
        <w:ind w:left="360" w:hanging="360"/>
      </w:pPr>
      <w:r>
        <w:rPr>
          <w:b w:val="on"/>
        </w:rPr>
        <w:t>CPU</w:t>
      </w:r>
      <w:r>
        <w:t>: CPU usage (%)</w:t>
      </w:r>
    </w:p>
    <w:p>
      <w:pPr>
        <w:numPr>
          <w:numId w:val="788"/>
        </w:numPr>
        <w:spacing w:before="0" w:after="0"/>
        <w:ind w:left="360" w:hanging="360"/>
      </w:pPr>
      <w:r>
        <w:rPr>
          <w:b w:val="on"/>
        </w:rPr>
        <w:t>MEM</w:t>
      </w:r>
      <w:r>
        <w:t>: Memory usage (%)</w:t>
      </w:r>
    </w:p>
    <w:p>
      <w:pPr>
        <w:numPr>
          <w:numId w:val="788"/>
        </w:numPr>
        <w:spacing w:before="0" w:after="0"/>
        <w:ind w:left="360" w:hanging="360"/>
      </w:pPr>
      <w:r>
        <w:rPr>
          <w:b w:val="on"/>
        </w:rPr>
        <w:t>Storage</w:t>
      </w:r>
      <w:r>
        <w:t>: Disk usage(%). The highest value is displayed if you have multiple storage partitions.</w:t>
      </w:r>
    </w:p>
    <w:p>
      <w:pPr>
        <w:numPr>
          <w:numId w:val="788"/>
        </w:numPr>
        <w:spacing w:before="0" w:after="0"/>
        <w:ind w:left="360" w:hanging="360"/>
      </w:pPr>
      <w:r>
        <w:rPr>
          <w:b w:val="on"/>
        </w:rPr>
        <w:t>NIC RX</w:t>
      </w:r>
      <w:r>
        <w:t>: NIC RX bandwidth usage(%). The highest value is displayed if there are more than one network interface.</w:t>
      </w:r>
    </w:p>
    <w:p>
      <w:pPr>
        <w:numPr>
          <w:numId w:val="788"/>
        </w:numPr>
        <w:spacing w:before="0" w:after="0"/>
        <w:ind w:left="360" w:hanging="360"/>
      </w:pPr>
      <w:r>
        <w:rPr>
          <w:b w:val="on"/>
        </w:rPr>
        <w:t>NIC TX</w:t>
      </w:r>
      <w:r>
        <w:t>: NIC TX bandwidth usage(%). The highest value is displayed if there are more than one network interface.</w:t>
      </w:r>
    </w:p>
    <w:p>
      <w:pPr>
        <w:pStyle w:val="4"/>
      </w:pPr>
      <w:r>
        <w:t>Manage Sentry Remotely</w:t>
      </w:r>
    </w:p>
    <w:p>
      <w:r>
        <w:t>Click the Sentry ID to access remote management functions: You can view the Sentry host's process list, network connectivity information, routing table, ARP cache, thread dump information, bundle list, or restart the Sentry.</w:t>
      </w:r>
    </w:p>
    <w:p>
      <w:pPr>
        <w:numPr>
          <w:numId w:val="789"/>
        </w:numPr>
        <w:spacing w:before="0" w:after="0"/>
        <w:ind w:left="360" w:hanging="360"/>
      </w:pPr>
      <w:r>
        <w:rPr>
          <w:b w:val="on"/>
        </w:rPr>
        <w:t>Processes</w:t>
      </w:r>
      <w:r>
        <w:t>: Shows the list of processes on the Sentry host.</w:t>
      </w:r>
    </w:p>
    <w:p>
      <w:pPr>
        <w:numPr>
          <w:numId w:val="789"/>
        </w:numPr>
        <w:spacing w:before="0" w:after="0"/>
        <w:ind w:left="360" w:hanging="360"/>
      </w:pPr>
      <w:r>
        <w:rPr>
          <w:b w:val="on"/>
        </w:rPr>
        <w:t>Network Connections</w:t>
      </w:r>
      <w:r>
        <w:t>: Displays the list of network sessions the Sentry host is connected to.</w:t>
      </w:r>
    </w:p>
    <w:p>
      <w:pPr>
        <w:numPr>
          <w:numId w:val="789"/>
        </w:numPr>
        <w:spacing w:before="0" w:after="0"/>
        <w:ind w:left="360" w:hanging="360"/>
      </w:pPr>
      <w:r>
        <w:rPr>
          <w:b w:val="on"/>
        </w:rPr>
        <w:t>Routing Table</w:t>
      </w:r>
      <w:r>
        <w:t>: Displays the routing table of the Sentry host.</w:t>
      </w:r>
    </w:p>
    <w:p>
      <w:pPr>
        <w:numPr>
          <w:numId w:val="789"/>
        </w:numPr>
        <w:spacing w:before="0" w:after="0"/>
        <w:ind w:left="360" w:hanging="360"/>
      </w:pPr>
      <w:r>
        <w:rPr>
          <w:b w:val="on"/>
        </w:rPr>
        <w:t>ARP Cache Table</w:t>
      </w:r>
      <w:r>
        <w:t>: Displays the ARP cache on the Sentry host.</w:t>
      </w:r>
    </w:p>
    <w:p>
      <w:pPr>
        <w:numPr>
          <w:numId w:val="789"/>
        </w:numPr>
        <w:spacing w:before="0" w:after="0"/>
        <w:ind w:left="360" w:hanging="360"/>
      </w:pPr>
      <w:r>
        <w:rPr>
          <w:b w:val="on"/>
        </w:rPr>
        <w:t>Thread Dumps</w:t>
      </w:r>
      <w:r>
        <w:t>: Displays the list of threads used by the Sentry while running.</w:t>
      </w:r>
    </w:p>
    <w:p>
      <w:pPr>
        <w:numPr>
          <w:numId w:val="789"/>
        </w:numPr>
        <w:spacing w:before="0" w:after="0"/>
        <w:ind w:left="360" w:hanging="360"/>
      </w:pPr>
      <w:r>
        <w:rPr>
          <w:b w:val="on"/>
        </w:rPr>
        <w:t>Top Threads</w:t>
      </w:r>
      <w:r>
        <w:t>: Displays the system load on a thread.</w:t>
      </w:r>
    </w:p>
    <w:p>
      <w:pPr>
        <w:numPr>
          <w:numId w:val="789"/>
        </w:numPr>
        <w:spacing w:before="0" w:after="0"/>
        <w:ind w:left="360" w:hanging="360"/>
      </w:pPr>
      <w:r>
        <w:rPr>
          <w:b w:val="on"/>
        </w:rPr>
        <w:t>Bundles</w:t>
      </w:r>
      <w:r>
        <w:t>: Displays a list of bundles installed on the Sentry.</w:t>
      </w:r>
    </w:p>
    <w:p>
      <w:pPr>
        <w:numPr>
          <w:numId w:val="789"/>
        </w:numPr>
        <w:spacing w:before="0" w:after="0"/>
        <w:ind w:left="360" w:hanging="360"/>
      </w:pPr>
      <w:r>
        <w:rPr>
          <w:b w:val="on"/>
        </w:rPr>
        <w:t>Restart</w:t>
      </w:r>
      <w:r>
        <w:t>: Restarts the Sentry.</w:t>
      </w:r>
    </w:p>
    <w:p>
      <w:pPr>
        <w:pStyle w:val="4"/>
      </w:pPr>
      <w:r>
        <w:t>Uninstall Sentry</w:t>
      </w:r>
    </w:p>
    <w:p>
      <w:r>
        <w:t>To completely uninstall a Sentry; first remove the Sentry from the managed host, and delete the Sentry information registered on the Logpresso server.</w:t>
      </w:r>
    </w:p>
    <w:p>
      <w:pPr>
        <w:pStyle w:val="a7"/>
      </w:pPr>
      <w:r>
        <w:t>Step 1: Run Command to uninstall Sentry</w:t>
      </w:r>
    </w:p>
    <w:p>
      <w:pPr>
        <w:pStyle w:val="a7"/>
      </w:pPr>
      <w:r>
        <w:t>For Linux</w:t>
      </w:r>
    </w:p>
    <w:p>
      <w:r>
        <w:t xml:space="preserve">To uninstall a Sentry on a Linux host, open a bash shell with </w:t>
      </w:r>
      <w:r>
        <w:rPr>
          <w:b w:val="on"/>
        </w:rPr>
        <w:t>root</w:t>
      </w:r>
      <w:r>
        <w:t xml:space="preserve"> privileges and run the following command:</w:t>
      </w:r>
    </w:p>
    <w:p>
      <w:pPr>
        <w:pStyle w:val="ae"/>
      </w:pPr>
      <w:r>
        <w:t># Stop and uninstall Sentry</w:t>
        <w:cr/>
      </w:r>
      <w:r>
        <w:t>sudo systemctl stop logpresso-Sentry.service</w:t>
        <w:cr/>
      </w:r>
      <w:r>
        <w:t>cd /opt/logpresso-Sentry</w:t>
        <w:cr/>
      </w:r>
      <w:r>
        <w:t>sudo ./logpresso uninstall Sentry</w:t>
        <w:cr/>
      </w:r>
      <w:r>
        <w:t>sudo rmdir "$PKGDIR"</w:t>
      </w:r>
    </w:p>
    <w:p>
      <w:pPr>
        <w:pStyle w:val="a7"/>
      </w:pPr>
      <w:r>
        <w:t>For Windows</w:t>
      </w:r>
    </w:p>
    <w:p>
      <w:r>
        <w:t>To uninstall a Sentry on a Windows host, open Powershell as an administrator and run the following command:</w:t>
      </w:r>
    </w:p>
    <w:p>
      <w:pPr>
        <w:pStyle w:val="ae"/>
      </w:pPr>
      <w:r>
        <w:t># Stop Logpresso service</w:t>
        <w:cr/>
      </w:r>
      <w:r>
        <w:t>sc.exe stop Logpresso</w:t>
        <w:cr/>
      </w:r>
      <w:r>
        <w:t/>
        <w:cr/>
      </w:r>
      <w:r>
        <w:t># Check Logpresso status</w:t>
        <w:cr/>
      </w:r>
      <w:r>
        <w:t>sc.exe query Logpresso</w:t>
        <w:cr/>
      </w:r>
      <w:r>
        <w:t/>
        <w:cr/>
      </w:r>
      <w:r>
        <w:t># Delete Logpresso service</w:t>
        <w:cr/>
      </w:r>
      <w:r>
        <w:t>sc.exe delete Logpresso</w:t>
        <w:cr/>
      </w:r>
      <w:r>
        <w:t/>
        <w:cr/>
      </w:r>
      <w:r>
        <w:t># Remove a registry key</w:t>
        <w:cr/>
      </w:r>
      <w:r>
        <w:t>$reg="HKLM:\\SOFTWARE\\WOW6432Node\\Apache Software Foundation\\Procrun 2.0\\Logpresso\\"</w:t>
        <w:cr/>
      </w:r>
      <w:r>
        <w:t>Remove-Item -Path $reg -Recurse</w:t>
        <w:cr/>
      </w:r>
      <w:r>
        <w:t/>
        <w:cr/>
      </w:r>
      <w:r>
        <w:t># Remove Sentry files and folders</w:t>
        <w:cr/>
      </w:r>
      <w:r>
        <w:t>Set-Location "C:\Program Files\Logpresso Sentry\"</w:t>
        <w:cr/>
      </w:r>
      <w:r>
        <w:t># Run the following lines, then answer the question with a Y.</w:t>
        <w:cr/>
      </w:r>
      <w:r>
        <w:t>cmd.exe /c logpresso.cmd uninstall Sentry</w:t>
        <w:cr/>
      </w:r>
      <w:r>
        <w:t>Set-Location ..</w:t>
        <w:cr/>
      </w:r>
      <w:r>
        <w:t>Remove-Item -Recurse -Path "C:\Program Files\Logpresso Sentry"</w:t>
      </w:r>
    </w:p>
    <w:p>
      <w:pPr>
        <w:pStyle w:val="a7"/>
      </w:pPr>
      <w:r>
        <w:t>Step 2: Remove Sentry from Logpresso Server</w:t>
      </w:r>
    </w:p>
    <w:p>
      <w:r>
        <w:t>To delete a Sentry from Logpresso server:</w:t>
      </w:r>
    </w:p>
    <w:p>
      <w:r>
        <w:t xml:space="preserve">Navigate to </w:t>
      </w:r>
      <w:r>
        <w:rPr>
          <w:b w:val="on"/>
        </w:rPr>
        <w:t>System &gt; Sentries</w:t>
      </w:r>
      <w:r>
        <w:t xml:space="preserve"> and tick the checkbox of the Sentry you want to delete.</w:t>
      </w:r>
    </w:p>
    <w:p>
      <w:r>
        <w:t xml:space="preserve">Click </w:t>
      </w:r>
      <w:r>
        <w:rPr>
          <w:b w:val="on"/>
        </w:rPr>
        <w:t>Delete</w:t>
      </w:r>
      <w:r>
        <w:t xml:space="preserve"> on the toolbar.</w:t>
      </w:r>
    </w:p>
    <w:p>
      <w:r>
        <w:t xml:space="preserve">Click </w:t>
      </w:r>
      <w:r>
        <w:rPr>
          <w:b w:val="on"/>
        </w:rPr>
        <w:t>OK</w:t>
      </w:r>
      <w:r>
        <w:t xml:space="preserve"> on the </w:t>
      </w:r>
      <w:r>
        <w:rPr>
          <w:b w:val="on"/>
        </w:rPr>
        <w:t>Remove Sentry</w:t>
      </w:r>
      <w:r>
        <w:t xml:space="preserve"> dialog box to confirm the deletion. If you do not want to delete, click </w:t>
      </w:r>
      <w:r>
        <w:rPr>
          <w:b w:val="on"/>
        </w:rPr>
        <w:t>Cancel</w:t>
      </w:r>
      <w:r>
        <w:t>.</w:t>
      </w:r>
    </w:p>
    <w:p>
      <w:pPr>
        <w:pStyle w:val="3"/>
      </w:pPr>
      <w:r>
        <w:t>Performance Monitor</w:t>
      </w:r>
    </w:p>
    <w:p>
      <w:pPr>
        <w:pStyle w:val="4"/>
      </w:pPr>
      <w:r>
        <w:t>Overview</w:t>
      </w:r>
    </w:p>
    <w:p>
      <w:r>
        <w:t>The Performance Monitor provides a real-time overview of the performance metrics for server nodes that make up the Logpresso platform. Users can check the performance status of all nodes registered in the cluster or view performance metrics for specific nodes.</w:t>
      </w:r>
    </w:p>
    <w:p>
      <w:pPr>
        <w:pStyle w:val="4"/>
      </w:pPr>
      <w:r>
        <w:t>View Node Status</w:t>
      </w:r>
    </w:p>
    <w:p>
      <w:r>
        <w:t xml:space="preserve">You can view the status of all nodes in the Logpresso platform by navigating to </w:t>
      </w:r>
      <w:r>
        <w:rPr>
          <w:b w:val="on"/>
        </w:rPr>
        <w:t>Settings &gt; Performance Monitor</w:t>
      </w:r>
      <w:r>
        <w:t>. All information is updated every 5 seconds.</w:t>
      </w:r>
    </w:p>
    <w:p>
      <w:pPr>
        <w:numPr>
          <w:numId w:val="791"/>
        </w:numPr>
        <w:spacing w:before="0" w:after="0"/>
        <w:ind w:left="360" w:hanging="360"/>
      </w:pPr>
      <w:r>
        <w:rPr>
          <w:b w:val="on"/>
        </w:rPr>
        <w:t>Node</w:t>
      </w:r>
      <w:r>
        <w:t>: Identifier of the cluster node (Node ID)</w:t>
      </w:r>
    </w:p>
    <w:p>
      <w:pPr>
        <w:numPr>
          <w:numId w:val="791"/>
        </w:numPr>
        <w:spacing w:before="0" w:after="0"/>
        <w:ind w:left="360" w:hanging="360"/>
      </w:pPr>
      <w:r>
        <w:rPr>
          <w:b w:val="on"/>
        </w:rPr>
        <w:t>IP Address</w:t>
      </w:r>
      <w:r>
        <w:t>: IP address of the cluster node</w:t>
      </w:r>
    </w:p>
    <w:p>
      <w:pPr>
        <w:numPr>
          <w:numId w:val="791"/>
        </w:numPr>
        <w:spacing w:before="0" w:after="0"/>
        <w:ind w:left="360" w:hanging="360"/>
      </w:pPr>
      <w:r>
        <w:rPr>
          <w:b w:val="on"/>
        </w:rPr>
        <w:t>Status</w:t>
      </w:r>
      <w:r>
        <w:t>: Connection status of the node. Changes to red if not connected for 60 seconds.</w:t>
      </w:r>
    </w:p>
    <w:p>
      <w:pPr>
        <w:numPr>
          <w:numId w:val="791"/>
        </w:numPr>
        <w:spacing w:before="0" w:after="0"/>
        <w:ind w:left="360" w:hanging="360"/>
      </w:pPr>
      <w:r>
        <w:rPr>
          <w:b w:val="on"/>
        </w:rPr>
        <w:t>EPS</w:t>
      </w:r>
      <w:r>
        <w:t>: Number of events collected per second (events per second)</w:t>
      </w:r>
    </w:p>
    <w:p>
      <w:pPr>
        <w:numPr>
          <w:numId w:val="791"/>
        </w:numPr>
        <w:spacing w:before="0" w:after="0"/>
        <w:ind w:left="360" w:hanging="360"/>
      </w:pPr>
      <w:r>
        <w:rPr>
          <w:b w:val="on"/>
        </w:rPr>
        <w:t>CPU</w:t>
      </w:r>
      <w:r>
        <w:t>: CPU usage over the last 10 minutes displayed in 10-second intervals (unit: %).</w:t>
      </w:r>
    </w:p>
    <w:p>
      <w:pPr>
        <w:numPr>
          <w:numId w:val="791"/>
        </w:numPr>
        <w:spacing w:before="0" w:after="0"/>
        <w:ind w:left="360" w:hanging="360"/>
      </w:pPr>
      <w:r>
        <w:rPr>
          <w:b w:val="on"/>
        </w:rPr>
        <w:t>Memory</w:t>
      </w:r>
      <w:r>
        <w:t>: Physical memory usage excluding filesystem cache (unit: %). Usage above 95% is critical (red), above 90% is caution (yellow), and below 90% is normal (green).</w:t>
      </w:r>
    </w:p>
    <w:p>
      <w:pPr>
        <w:numPr>
          <w:numId w:val="791"/>
        </w:numPr>
        <w:spacing w:before="0" w:after="0"/>
        <w:ind w:left="360" w:hanging="360"/>
      </w:pPr>
      <w:r>
        <w:rPr>
          <w:b w:val="on"/>
        </w:rPr>
        <w:t>Disk</w:t>
      </w:r>
      <w:r>
        <w:t>: Maximum usage of the disk partition where Logpresso tables are located (unit: %). Above 90% is critical (red), above 80% is caution (yellow), below 80% is normal (green).</w:t>
      </w:r>
    </w:p>
    <w:p>
      <w:pPr>
        <w:numPr>
          <w:numId w:val="791"/>
        </w:numPr>
        <w:spacing w:before="0" w:after="0"/>
        <w:ind w:left="360" w:hanging="360"/>
      </w:pPr>
      <w:r>
        <w:rPr>
          <w:b w:val="on"/>
        </w:rPr>
        <w:t>GC</w:t>
      </w:r>
      <w:r>
        <w:t>: Number of Full GC occurrences that took more than 1 second in the last 10 minutes. More than 5 occurrences is a failure (red), more than 1 occurrence (yellow), none is normal (green).</w:t>
      </w:r>
    </w:p>
    <w:p>
      <w:pPr>
        <w:numPr>
          <w:numId w:val="791"/>
        </w:numPr>
        <w:spacing w:before="0" w:after="0"/>
        <w:ind w:left="360" w:hanging="360"/>
      </w:pPr>
      <w:r>
        <w:rPr>
          <w:b w:val="on"/>
        </w:rPr>
        <w:t>UDP</w:t>
      </w:r>
      <w:r>
        <w:t>: Packet loss status for UDP packets over the last hour. Loss of more than 10,000 packets (red), loss of 10,000 packets or less (yellow), no loss is normal (green).</w:t>
      </w:r>
    </w:p>
    <w:p>
      <w:pPr>
        <w:numPr>
          <w:numId w:val="791"/>
        </w:numPr>
        <w:spacing w:before="0" w:after="0"/>
        <w:ind w:left="360" w:hanging="360"/>
      </w:pPr>
      <w:r>
        <w:rPr>
          <w:b w:val="on"/>
        </w:rPr>
        <w:t>Logger</w:t>
      </w:r>
      <w:r>
        <w:t>: Operational status of activated loggers. If there is one or more errors, it shows as an error (yellow), no errors is normal (green).</w:t>
      </w:r>
    </w:p>
    <w:p>
      <w:pPr>
        <w:pStyle w:val="a7"/>
      </w:pPr>
      <w:r>
        <w:t>View Specific Node List Only</w:t>
      </w:r>
    </w:p>
    <w:p>
      <w:r>
        <w:t xml:space="preserve">To view only specific nodes, enter the name of the node in the toolbar and press the </w:t>
      </w:r>
      <w:r>
        <w:rPr>
          <w:b w:val="on"/>
        </w:rPr>
        <w:t>Enter</w:t>
      </w:r>
      <w:r>
        <w:t xml:space="preserve"> key.</w:t>
      </w:r>
    </w:p>
    <w:p>
      <w:pPr>
        <w:pStyle w:val="a7"/>
      </w:pPr>
      <w:r>
        <w:t>Start/Pause Auto-Refresh</w:t>
      </w:r>
    </w:p>
    <w:p>
      <w:r>
        <w:t xml:space="preserve">The Performance Monitor refreshes every 5 seconds. To pause the refresh, click the </w:t>
      </w:r>
      <w:r>
        <w:t xml:space="preserve"> button in the toolbar.</w:t>
      </w:r>
    </w:p>
    <w:p>
      <w:r>
        <w:t xml:space="preserve">To resume periodic refreshing of the Performance Monitor, click the </w:t>
      </w:r>
      <w:r>
        <w:t xml:space="preserve"> button.</w:t>
      </w:r>
    </w:p>
    <w:p>
      <w:pPr>
        <w:pStyle w:val="a7"/>
      </w:pPr>
      <w:r>
        <w:t>Immediate Refresh</w:t>
      </w:r>
    </w:p>
    <w:p>
      <w:r>
        <w:t xml:space="preserve">To refresh the Performance Monitor at any time, click the </w:t>
      </w:r>
      <w:r>
        <w:t xml:space="preserve"> button.</w:t>
      </w:r>
    </w:p>
    <w:p>
      <w:pPr>
        <w:pStyle w:val="a7"/>
      </w:pPr>
      <w:r>
        <w:t>Download Performance List</w:t>
      </w:r>
    </w:p>
    <w:p>
      <w:r>
        <w:t xml:space="preserve">To download the performance list as a file, click the </w:t>
      </w:r>
      <w:r>
        <w:t xml:space="preserve"> button in the toolbar.</w:t>
      </w:r>
    </w:p>
    <w:p>
      <w:pPr>
        <w:numPr>
          <w:numId w:val="792"/>
        </w:numPr>
        <w:spacing w:before="0" w:after="0"/>
        <w:ind w:left="360" w:hanging="360"/>
      </w:pPr>
      <w:r>
        <w:rPr>
          <w:b w:val="on"/>
        </w:rPr>
        <w:t>File Name</w:t>
      </w:r>
      <w:r>
        <w:t>: Name of the file to be downloaded (default: Performance Monitor)</w:t>
      </w:r>
    </w:p>
    <w:p>
      <w:pPr>
        <w:numPr>
          <w:numId w:val="792"/>
        </w:numPr>
        <w:spacing w:before="0" w:after="0"/>
        <w:ind w:left="360" w:hanging="360"/>
      </w:pPr>
      <w:r>
        <w:rPr>
          <w:b w:val="on"/>
        </w:rPr>
        <w:t>Columns</w:t>
      </w:r>
      <w:r>
        <w:t>: Fields to be recorded in the download list (default: Select All)</w:t>
      </w:r>
    </w:p>
    <w:p>
      <w:pPr>
        <w:numPr>
          <w:numId w:val="792"/>
        </w:numPr>
        <w:spacing w:before="0" w:after="0"/>
        <w:ind w:left="360" w:hanging="360"/>
      </w:pPr>
      <w:r>
        <w:rPr>
          <w:b w:val="on"/>
        </w:rPr>
        <w:t>File Format</w:t>
      </w:r>
      <w:r>
        <w:t xml:space="preserve">: Choose from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(default: CSV)</w:t>
      </w:r>
    </w:p>
    <w:p>
      <w:pPr>
        <w:numPr>
          <w:numId w:val="792"/>
        </w:numPr>
        <w:spacing w:before="0" w:after="0"/>
        <w:ind w:left="360" w:hanging="360"/>
      </w:pPr>
      <w:r>
        <w:rPr>
          <w:b w:val="on"/>
        </w:rPr>
        <w:t>Encoding</w:t>
      </w:r>
      <w:r>
        <w:t>: File encoding (UTF-8, UTF-16 BE, MS949, default: MS949)</w:t>
      </w:r>
    </w:p>
    <w:p>
      <w:pPr>
        <w:numPr>
          <w:numId w:val="792"/>
        </w:numPr>
        <w:spacing w:before="0" w:after="0"/>
        <w:ind w:left="360" w:hanging="360"/>
      </w:pPr>
      <w:r>
        <w:rPr>
          <w:b w:val="on"/>
        </w:rPr>
        <w:t>Range</w:t>
      </w:r>
      <w:r>
        <w:t>: By default, all nodes are included in the export, starting with the topmost node on the Performance Monitor page, labeled as node 1.</w:t>
      </w:r>
    </w:p>
    <w:p>
      <w:pPr>
        <w:pStyle w:val="4"/>
      </w:pPr>
      <w:r>
        <w:t>View Detailed Performance Metrics of a Node</w:t>
      </w:r>
    </w:p>
    <w:p>
      <w:r>
        <w:t xml:space="preserve">Clicking on a specific node row in the Performance Monitor opens a side panel where you can view detailed performance metrics for that node. To close the panel, press the </w:t>
      </w:r>
      <w:r>
        <w:rPr>
          <w:b w:val="on"/>
        </w:rPr>
        <w:t>Esc</w:t>
      </w:r>
      <w:r>
        <w:t xml:space="preserve"> key or click the </w:t>
      </w:r>
      <w:r>
        <w:t xml:space="preserve"> button. All metrics are updated every 5 seconds.</w:t>
      </w:r>
    </w:p>
    <w:p>
      <w:pPr>
        <w:numPr>
          <w:numId w:val="793"/>
        </w:numPr>
        <w:spacing w:before="0" w:after="0"/>
        <w:ind w:left="360" w:hanging="360"/>
      </w:pPr>
      <w:r>
        <w:rPr>
          <w:b w:val="on"/>
        </w:rPr>
        <w:t>Logger EPS</w:t>
      </w:r>
      <w:r>
        <w:t>: Number of events collected per second (events per second)</w:t>
      </w:r>
    </w:p>
    <w:p>
      <w:pPr>
        <w:numPr>
          <w:numId w:val="793"/>
        </w:numPr>
        <w:spacing w:before="0" w:after="0"/>
        <w:ind w:left="360" w:hanging="360"/>
      </w:pPr>
      <w:r>
        <w:rPr>
          <w:b w:val="on"/>
        </w:rPr>
        <w:t>Logging Rate Trend</w:t>
      </w:r>
      <w:r>
        <w:t>: Displays the number of events collected over the last 10 minutes and the collection status over the last 7 days.</w:t>
      </w:r>
    </w:p>
    <w:p>
      <w:pPr>
        <w:numPr>
          <w:numId w:val="793"/>
        </w:numPr>
        <w:spacing w:before="0" w:after="0"/>
        <w:ind w:left="360" w:hanging="360"/>
      </w:pPr>
      <w:r>
        <w:rPr>
          <w:b w:val="on"/>
        </w:rPr>
        <w:t>NIC Packet Loss</w:t>
      </w:r>
      <w:r>
        <w:t>: Number of packets lost at the network interface card level. Loss may occur if the number of packets exceeds what the NIC can handle, causing the buffer to overflow.</w:t>
      </w:r>
    </w:p>
    <w:p>
      <w:pPr>
        <w:numPr>
          <w:numId w:val="793"/>
        </w:numPr>
        <w:spacing w:before="0" w:after="0"/>
        <w:ind w:left="360" w:hanging="360"/>
      </w:pPr>
      <w:r>
        <w:rPr>
          <w:b w:val="on"/>
        </w:rPr>
        <w:t>Kernel Packet Loss</w:t>
      </w:r>
      <w:r>
        <w:t>: Number of packets lost at the kernel-level UDP stack.</w:t>
      </w:r>
    </w:p>
    <w:p>
      <w:pPr>
        <w:numPr>
          <w:numId w:val="793"/>
        </w:numPr>
        <w:spacing w:before="0" w:after="0"/>
        <w:ind w:left="360" w:hanging="360"/>
      </w:pPr>
      <w:r>
        <w:rPr>
          <w:b w:val="on"/>
        </w:rPr>
        <w:t>Daemon Packet Loss</w:t>
      </w:r>
      <w:r>
        <w:t>: Number of packets that the syslog daemon failed to process.</w:t>
      </w:r>
    </w:p>
    <w:p>
      <w:pPr>
        <w:numPr>
          <w:numId w:val="793"/>
        </w:numPr>
        <w:spacing w:before="0" w:after="0"/>
        <w:ind w:left="360" w:hanging="360"/>
      </w:pPr>
      <w:r>
        <w:rPr>
          <w:b w:val="on"/>
        </w:rPr>
        <w:t>CPU Usage</w:t>
      </w:r>
      <w:r>
        <w:t>: Displays updated CPU usage over the last 10 minutes (unit: %).</w:t>
      </w:r>
    </w:p>
    <w:p>
      <w:pPr>
        <w:numPr>
          <w:numId w:val="793"/>
        </w:numPr>
        <w:spacing w:before="0" w:after="0"/>
        <w:ind w:left="360" w:hanging="360"/>
      </w:pPr>
      <w:r>
        <w:rPr>
          <w:b w:val="on"/>
        </w:rPr>
        <w:t>Physical Memory Usage Trend</w:t>
      </w:r>
      <w:r>
        <w:t>: Displays memory usage over the last 30 days as maximum values every 3 hours.</w:t>
      </w:r>
    </w:p>
    <w:p>
      <w:pPr>
        <w:numPr>
          <w:numId w:val="793"/>
        </w:numPr>
        <w:spacing w:before="0" w:after="0"/>
        <w:ind w:left="360" w:hanging="360"/>
      </w:pPr>
      <w:r>
        <w:rPr>
          <w:b w:val="on"/>
        </w:rPr>
        <w:t>Java Heap Usage Trend</w:t>
      </w:r>
      <w:r>
        <w:t>: Displays JAVA heap memory usage over the last 10 minutes (unit: %).</w:t>
      </w:r>
    </w:p>
    <w:p>
      <w:pPr>
        <w:numPr>
          <w:numId w:val="793"/>
        </w:numPr>
        <w:spacing w:before="0" w:after="0"/>
        <w:ind w:left="360" w:hanging="360"/>
      </w:pPr>
      <w:r>
        <w:rPr>
          <w:b w:val="on"/>
        </w:rPr>
        <w:t>GC Time Trend</w:t>
      </w:r>
      <w:r>
        <w:t>: Displays GC duration over the last 10 minutes in milliseconds (unit: milliseconds).</w:t>
      </w:r>
    </w:p>
    <w:p>
      <w:pPr>
        <w:numPr>
          <w:numId w:val="793"/>
        </w:numPr>
        <w:spacing w:before="0" w:after="0"/>
        <w:ind w:left="360" w:hanging="360"/>
      </w:pPr>
      <w:r>
        <w:rPr>
          <w:b w:val="on"/>
        </w:rPr>
        <w:t>Disk Usage</w:t>
      </w:r>
      <w:r>
        <w:t>: Usage by disk partition (unit: memory capacity).</w:t>
      </w:r>
    </w:p>
    <w:p>
      <w:pPr>
        <w:numPr>
          <w:numId w:val="793"/>
        </w:numPr>
        <w:spacing w:before="0" w:after="0"/>
        <w:ind w:left="360" w:hanging="360"/>
      </w:pPr>
      <w:r>
        <w:rPr>
          <w:b w:val="on"/>
        </w:rPr>
        <w:t>Disk Usage Trend</w:t>
      </w:r>
      <w:r>
        <w:t>: Displays disk usage by partition over the last 7 days (unit: memory capacity).</w:t>
      </w:r>
    </w:p>
    <w:p>
      <w:pPr>
        <w:pStyle w:val="a7"/>
      </w:pPr>
      <w:r>
        <w:t>Start/Pause Auto-Refresh</w:t>
      </w:r>
    </w:p>
    <w:p>
      <w:r>
        <w:t xml:space="preserve">Detailed performance metrics are updated every 5 seconds. To pause the auto-refresh, click the </w:t>
      </w:r>
      <w:r>
        <w:t xml:space="preserve"> button in the toolbar. To resume periodic refreshing of the detailed performance metrics, click the </w:t>
      </w:r>
      <w:r>
        <w:t xml:space="preserve"> button.</w:t>
      </w:r>
    </w:p>
    <w:p>
      <w:pPr>
        <w:pStyle w:val="a7"/>
      </w:pPr>
      <w:r>
        <w:t>View Metrics in a New Window</w:t>
      </w:r>
    </w:p>
    <w:p>
      <w:r>
        <w:t xml:space="preserve">Clicking the </w:t>
      </w:r>
      <w:r>
        <w:t xml:space="preserve"> button in the widget displaying performance metrics allows you to view the Logpresso query that outputs the data shown in the widget. Below is an example of a query opened from the CPU usage widget.</w:t>
      </w:r>
    </w:p>
    <w:p>
      <w:r>
        <w:t>In this window, clicking "Open in New Window" will allow you to check the data source shown by the widget in a new window.</w:t>
      </w:r>
    </w:p>
    <w:p>
      <w:pPr>
        <w:pStyle w:val="3"/>
      </w:pPr>
      <w:r>
        <w:t>Tables</w:t>
      </w:r>
    </w:p>
    <w:p>
      <w:pPr>
        <w:pStyle w:val="4"/>
      </w:pPr>
      <w:r>
        <w:t>Overview</w:t>
      </w:r>
    </w:p>
    <w:p>
      <w:r>
        <w:t>A table is a storage space for the data and indexes collected by Logpresso Sonar. All data collected from data sources through loggers undergoes a normalization process according to the logger models, and both the original data and the data generated based on normalization rules, along with indexes, are stored in tables.</w:t>
      </w:r>
    </w:p>
    <w:p>
      <w:r>
        <w:t>If an encryption profile is specified for a table, the data will be stored in an encrypted format. The stored data is retained for the specified retention period, and data that exceeds the retention period will be deleted. Administrators can grant access permissions to users or user groups, and regular user accounts can access tables within the scope of their granted permissions.</w:t>
      </w:r>
    </w:p>
    <w:p>
      <w:pPr>
        <w:pStyle w:val="4"/>
      </w:pPr>
      <w:r>
        <w:t>View Table List</w:t>
      </w:r>
    </w:p>
    <w:p>
      <w:r>
        <w:t xml:space="preserve">You can view the table list under </w:t>
      </w:r>
      <w:r>
        <w:rPr>
          <w:b w:val="on"/>
        </w:rPr>
        <w:t>Settings &gt; Tables</w:t>
      </w:r>
      <w:r>
        <w:t>. The left side displays the table tree, while the right side shows the information of the selected table.</w:t>
      </w:r>
    </w:p>
    <w:p>
      <w:r>
        <w:t>The table list displayed when clicking on an organization name includes the following:</w:t>
      </w:r>
    </w:p>
    <w:p>
      <w:pPr>
        <w:numPr>
          <w:numId w:val="794"/>
        </w:numPr>
        <w:spacing w:before="0" w:after="0"/>
        <w:ind w:left="360" w:hanging="360"/>
      </w:pPr>
      <w:r>
        <w:rPr>
          <w:b w:val="on"/>
        </w:rPr>
        <w:t>Name</w:t>
      </w:r>
      <w:r>
        <w:t>: The unique name assigned to the table.</w:t>
      </w:r>
    </w:p>
    <w:p>
      <w:pPr>
        <w:numPr>
          <w:numId w:val="794"/>
        </w:numPr>
        <w:spacing w:before="0" w:after="0"/>
        <w:ind w:left="360" w:hanging="360"/>
      </w:pPr>
      <w:r>
        <w:rPr>
          <w:b w:val="on"/>
        </w:rPr>
        <w:t>Max Time</w:t>
      </w:r>
      <w:r>
        <w:t>: The retention period of the data stored in the table.</w:t>
      </w:r>
    </w:p>
    <w:p>
      <w:pPr>
        <w:numPr>
          <w:numId w:val="794"/>
        </w:numPr>
        <w:spacing w:before="0" w:after="0"/>
        <w:ind w:left="360" w:hanging="360"/>
      </w:pPr>
      <w:r>
        <w:rPr>
          <w:b w:val="on"/>
        </w:rPr>
        <w:t>Retention</w:t>
      </w:r>
      <w:r>
        <w:t>: The retention period for the data recorded in the table. Data that exceeds the retention period based on the time the data was recorded will be deleted.</w:t>
      </w:r>
    </w:p>
    <w:p>
      <w:pPr>
        <w:numPr>
          <w:numId w:val="794"/>
        </w:numPr>
        <w:spacing w:before="0" w:after="0"/>
        <w:ind w:left="360" w:hanging="360"/>
      </w:pPr>
      <w:r>
        <w:rPr>
          <w:b w:val="on"/>
        </w:rPr>
        <w:t>Encryption</w:t>
      </w:r>
      <w:r>
        <w:t>: Whether an encryption profile is applied.</w:t>
      </w:r>
    </w:p>
    <w:p>
      <w:pPr>
        <w:numPr>
          <w:numId w:val="794"/>
        </w:numPr>
        <w:spacing w:before="0" w:after="0"/>
        <w:ind w:left="360" w:hanging="360"/>
      </w:pPr>
      <w:r>
        <w:rPr>
          <w:b w:val="on"/>
        </w:rPr>
        <w:t>Disk Usage</w:t>
      </w:r>
      <w:r>
        <w:t>: The size of the stored data.</w:t>
      </w:r>
    </w:p>
    <w:p>
      <w:pPr>
        <w:numPr>
          <w:numId w:val="794"/>
        </w:numPr>
        <w:spacing w:before="0" w:after="0"/>
        <w:ind w:left="360" w:hanging="360"/>
      </w:pPr>
      <w:r>
        <w:rPr>
          <w:b w:val="on"/>
        </w:rPr>
        <w:t>Ratio</w:t>
      </w:r>
      <w:r>
        <w:t>: The ratio of the stored size compared to the total capacity of all tables.</w:t>
      </w:r>
    </w:p>
    <w:p>
      <w:r>
        <w:t>Both the table tree and the table list support search functionality. Both search features perform searches based on the table name and are not case-sensitive.</w:t>
      </w:r>
    </w:p>
    <w:p>
      <w:pPr>
        <w:pStyle w:val="a7"/>
      </w:pPr>
      <w:r>
        <w:t>Download Table List</w:t>
      </w:r>
    </w:p>
    <w:p>
      <w:r>
        <w:t xml:space="preserve">To save the table list to your local PC, click </w:t>
      </w:r>
      <w:r>
        <w:rPr>
          <w:b w:val="on"/>
        </w:rPr>
        <w:t>Download</w:t>
      </w:r>
      <w:r>
        <w:t xml:space="preserve"> in the toolbar and select the desired file format for download.</w:t>
      </w:r>
    </w:p>
    <w:p>
      <w:pPr>
        <w:pStyle w:val="a7"/>
      </w:pPr>
      <w:r>
        <w:t>Refresh Table List</w:t>
      </w:r>
    </w:p>
    <w:p>
      <w:r>
        <w:t xml:space="preserve">To view the table list with the latest information, click </w:t>
      </w:r>
      <w:r>
        <w:rPr>
          <w:b w:val="on"/>
        </w:rPr>
        <w:t>Refresh</w:t>
      </w:r>
      <w:r>
        <w:t xml:space="preserve"> in the toolbar.</w:t>
      </w:r>
    </w:p>
    <w:p>
      <w:pPr>
        <w:pStyle w:val="4"/>
      </w:pPr>
      <w:r>
        <w:t>Create Table</w:t>
      </w:r>
    </w:p>
    <w:p>
      <w:r>
        <w:t>There are two methods to create a table:</w:t>
      </w:r>
    </w:p>
    <w:p>
      <w:r>
        <w:t xml:space="preserve">Create a table from the </w:t>
      </w:r>
      <w:hyperlink r:id="rId528">
        <w:r>
          <w:rPr>
            <w:rStyle w:val="a6"/>
          </w:rPr>
          <w:t>table list</w:t>
        </w:r>
      </w:hyperlink>
      <w:r>
        <w:t>.</w:t>
      </w:r>
    </w:p>
    <w:p>
      <w:r>
        <w:t>Create a table when adding a logger.</w:t>
      </w:r>
    </w:p>
    <w:p>
      <w:r>
        <w:t>When creating a table from the table list, data encryption can be applied; however, when creating a table while adding a logger, data encryption is not supported.</w:t>
      </w:r>
    </w:p>
    <w:p>
      <w:r>
        <w:t xml:space="preserve">To create a new table from the </w:t>
      </w:r>
      <w:hyperlink r:id="rId529">
        <w:r>
          <w:rPr>
            <w:rStyle w:val="a6"/>
          </w:rPr>
          <w:t>table list</w:t>
        </w:r>
      </w:hyperlink>
      <w:r>
        <w:t xml:space="preserve">, click </w:t>
      </w:r>
      <w:r>
        <w:rPr>
          <w:b w:val="on"/>
        </w:rPr>
        <w:t>Add</w:t>
      </w:r>
      <w:r>
        <w:t xml:space="preserve"> in the toolbar, then specify the table's </w:t>
      </w:r>
      <w:r>
        <w:rPr>
          <w:b w:val="on"/>
        </w:rPr>
        <w:t>Name</w:t>
      </w:r>
      <w:r>
        <w:t xml:space="preserve">, </w:t>
      </w:r>
      <w:r>
        <w:rPr>
          <w:b w:val="on"/>
        </w:rPr>
        <w:t>Encryption Profile</w:t>
      </w:r>
      <w:r>
        <w:t xml:space="preserve">, and </w:t>
      </w:r>
      <w:r>
        <w:rPr>
          <w:b w:val="on"/>
        </w:rPr>
        <w:t>Retention</w:t>
      </w:r>
      <w:r>
        <w:t xml:space="preserve"> period in the </w:t>
      </w:r>
      <w:r>
        <w:rPr>
          <w:b w:val="on"/>
        </w:rPr>
        <w:t>Add Table</w:t>
      </w:r>
      <w:r>
        <w:t xml:space="preserve"> dialog, and click </w:t>
      </w:r>
      <w:r>
        <w:rPr>
          <w:b w:val="on"/>
        </w:rPr>
        <w:t>OK</w:t>
      </w:r>
      <w:r>
        <w:t>.</w:t>
      </w:r>
    </w:p>
    <w:p>
      <w:pPr>
        <w:numPr>
          <w:numId w:val="796"/>
        </w:numPr>
        <w:spacing w:before="0" w:after="0"/>
        <w:ind w:left="360" w:hanging="360"/>
      </w:pPr>
      <w:r>
        <w:rPr>
          <w:b w:val="on"/>
        </w:rPr>
        <w:t>Name</w:t>
      </w:r>
      <w:r>
        <w:t>: The unique name of the table (up to 50 characters). Only English letters, numbers, and underscores (</w:t>
      </w:r>
      <w:r>
        <w:rPr>
          <w:rStyle w:val="af4"/>
        </w:rPr>
        <w:t>_</w:t>
      </w:r>
      <w:r>
        <w:t>) are allowed. The name cannot be changed after the table is created.</w:t>
      </w:r>
    </w:p>
    <w:p>
      <w:pPr>
        <w:numPr>
          <w:numId w:val="796"/>
        </w:numPr>
        <w:spacing w:before="0" w:after="0"/>
        <w:ind w:left="360" w:hanging="360"/>
      </w:pPr>
      <w:r>
        <w:rPr>
          <w:b w:val="on"/>
        </w:rPr>
        <w:t>Encryption</w:t>
      </w:r>
      <w:r>
        <w:t>: Select an encryption profile from the list if you want to encrypt the data stored in the table. This setting cannot be changed after the table is created.</w:t>
      </w:r>
    </w:p>
    <w:p>
      <w:pPr>
        <w:numPr>
          <w:numId w:val="796"/>
        </w:numPr>
        <w:spacing w:before="0" w:after="0"/>
        <w:ind w:left="360" w:hanging="360"/>
      </w:pPr>
      <w:r>
        <w:rPr>
          <w:b w:val="on"/>
        </w:rPr>
        <w:t>Retention</w:t>
      </w:r>
      <w:r>
        <w:t xml:space="preserve">: The duration for which logs will be retained in the table (default: </w:t>
      </w:r>
      <w:r>
        <w:rPr>
          <w:rStyle w:val="af4"/>
        </w:rPr>
        <w:t>0</w:t>
      </w:r>
      <w:r>
        <w:t>, which means logs are retained permanently).</w:t>
      </w:r>
    </w:p>
    <w:p>
      <w:pPr>
        <w:pStyle w:val="4"/>
      </w:pPr>
      <w:r>
        <w:t>View Table Data</w:t>
      </w:r>
    </w:p>
    <w:p>
      <w:r>
        <w:t xml:space="preserve">To view table information, click on the table name in the table tree on the left side of the </w:t>
      </w:r>
      <w:hyperlink r:id="rId530">
        <w:r>
          <w:rPr>
            <w:rStyle w:val="a6"/>
          </w:rPr>
          <w:t>table list</w:t>
        </w:r>
      </w:hyperlink>
      <w:r>
        <w:t>.</w:t>
      </w:r>
    </w:p>
    <w:p>
      <w:r>
        <w:t>The table properties screen consists of three tabs.</w:t>
      </w:r>
    </w:p>
    <w:p>
      <w:r>
        <w:rPr>
          <w:b w:val="on"/>
        </w:rPr>
        <w:t>Basic Configuration</w:t>
      </w:r>
    </w:p>
    <w:p>
      <w:pPr>
        <w:ind w:left="400"/>
      </w:pPr>
      <w:r>
        <w:t>Displays table properties, table access permissions, and total usage per node.</w:t>
      </w:r>
    </w:p>
    <w:p>
      <w:pPr>
        <w:numPr>
          <w:numId w:val="797"/>
        </w:numPr>
        <w:spacing w:before="0" w:after="0"/>
        <w:ind w:left="360" w:hanging="360"/>
      </w:pPr>
      <w:r>
        <w:t xml:space="preserve">In </w:t>
      </w:r>
      <w:r>
        <w:rPr>
          <w:b w:val="on"/>
        </w:rPr>
        <w:t>Table Properties</w:t>
      </w:r>
      <w:r>
        <w:t xml:space="preserve">, you can change the </w:t>
      </w:r>
      <w:r>
        <w:rPr>
          <w:b w:val="on"/>
        </w:rPr>
        <w:t>Retention Period</w:t>
      </w:r>
      <w:r>
        <w:t>. The unit is in days.</w:t>
      </w:r>
    </w:p>
    <w:p>
      <w:pPr>
        <w:numPr>
          <w:numId w:val="797"/>
        </w:numPr>
        <w:spacing w:before="0" w:after="0"/>
        <w:ind w:left="360" w:hanging="360"/>
      </w:pPr>
      <w:r>
        <w:t xml:space="preserve">In the </w:t>
      </w:r>
      <w:r>
        <w:rPr>
          <w:b w:val="on"/>
        </w:rPr>
        <w:t>Share</w:t>
      </w:r>
      <w:r>
        <w:t xml:space="preserve"> section, you can grant table read permissions to accounts or account groups through </w:t>
      </w:r>
      <w:r>
        <w:rPr>
          <w:b w:val="on"/>
        </w:rPr>
        <w:t>Users Sharing Table</w:t>
      </w:r>
      <w:r>
        <w:t xml:space="preserve"> and </w:t>
      </w:r>
      <w:r>
        <w:rPr>
          <w:b w:val="on"/>
        </w:rPr>
        <w:t>Groups Sharing Table</w:t>
      </w:r>
      <w:r>
        <w:t>.</w:t>
      </w:r>
    </w:p>
    <w:p>
      <w:pPr>
        <w:numPr>
          <w:numId w:val="797"/>
        </w:numPr>
        <w:spacing w:before="0" w:after="0"/>
        <w:ind w:left="360" w:hanging="360"/>
      </w:pPr>
      <w:r>
        <w:rPr>
          <w:b w:val="on"/>
        </w:rPr>
        <w:t>Total usage by node</w:t>
      </w:r>
      <w:r>
        <w:t xml:space="preserve"> shows the capacity of tables and indexes on a node basis within the Logpresso Sonar cluster.</w:t>
      </w:r>
    </w:p>
    <w:p>
      <w:r>
        <w:rPr>
          <w:b w:val="on"/>
        </w:rPr>
        <w:t>Index</w:t>
      </w:r>
    </w:p>
    <w:p>
      <w:pPr>
        <w:ind w:left="400"/>
      </w:pPr>
      <w:r>
        <w:t>Displays information related to table indexes.</w:t>
      </w:r>
    </w:p>
    <w:p>
      <w:r>
        <w:rPr>
          <w:b w:val="on"/>
        </w:rPr>
        <w:t>Data</w:t>
      </w:r>
    </w:p>
    <w:p>
      <w:pPr>
        <w:ind w:left="400"/>
      </w:pPr>
      <w:r>
        <w:t>Displays the most recent 10,000 entries of data.</w:t>
      </w:r>
    </w:p>
    <w:p>
      <w:pPr>
        <w:pStyle w:val="a7"/>
      </w:pPr>
      <w:r>
        <w:t>Modify Retention Period</w:t>
      </w:r>
    </w:p>
    <w:p>
      <w:r>
        <w:t xml:space="preserve">In the </w:t>
      </w:r>
      <w:r>
        <w:rPr>
          <w:b w:val="on"/>
        </w:rPr>
        <w:t>Basic Configuration</w:t>
      </w:r>
      <w:r>
        <w:t xml:space="preserve"> tab of the </w:t>
      </w:r>
      <w:hyperlink r:id="rId531">
        <w:r>
          <w:rPr>
            <w:rStyle w:val="a6"/>
          </w:rPr>
          <w:t>table view</w:t>
        </w:r>
      </w:hyperlink>
      <w:r>
        <w:t>, you can click the Retention value to modify the data retention period in the Retention Settings dialog..</w:t>
      </w:r>
    </w:p>
    <w:p>
      <w:pPr>
        <w:pStyle w:val="a7"/>
      </w:pPr>
      <w:r>
        <w:t>Table Access Control</w:t>
      </w:r>
    </w:p>
    <w:p>
      <w:r>
        <w:t xml:space="preserve">In the </w:t>
      </w:r>
      <w:r>
        <w:rPr>
          <w:b w:val="on"/>
        </w:rPr>
        <w:t>Basic Configuration</w:t>
      </w:r>
      <w:r>
        <w:t xml:space="preserve"> tab of the </w:t>
      </w:r>
      <w:hyperlink r:id="rId532">
        <w:r>
          <w:rPr>
            <w:rStyle w:val="a6"/>
          </w:rPr>
          <w:t>table view</w:t>
        </w:r>
      </w:hyperlink>
      <w:r>
        <w:t xml:space="preserve">, you can specify the users or user groups to grant table read permissions by clicking the gear button next to </w:t>
      </w:r>
      <w:r>
        <w:rPr>
          <w:b w:val="on"/>
        </w:rPr>
        <w:t>Users Sharing Table</w:t>
      </w:r>
      <w:r>
        <w:t xml:space="preserve"> or </w:t>
      </w:r>
      <w:r>
        <w:rPr>
          <w:b w:val="on"/>
        </w:rPr>
        <w:t>Groups Sharing Table</w:t>
      </w:r>
      <w:r>
        <w:t>.</w:t>
      </w:r>
    </w:p>
    <w:p>
      <w:pPr>
        <w:pStyle w:val="af1"/>
      </w:pPr>
      <w:r>
        <w:t>Cluster administrators and administrators have access to all tables. This feature is intended to grant access permissions to regular user accounts.</w:t>
      </w:r>
    </w:p>
    <w:p>
      <w:pPr>
        <w:pStyle w:val="a7"/>
      </w:pPr>
      <w:r>
        <w:t>Delete Table Data</w:t>
      </w:r>
    </w:p>
    <w:p>
      <w:r>
        <w:t xml:space="preserve">In the </w:t>
      </w:r>
      <w:r>
        <w:rPr>
          <w:b w:val="on"/>
        </w:rPr>
        <w:t>Data</w:t>
      </w:r>
      <w:r>
        <w:t xml:space="preserve"> tab of the </w:t>
      </w:r>
      <w:hyperlink r:id="rId533">
        <w:r>
          <w:rPr>
            <w:rStyle w:val="a6"/>
          </w:rPr>
          <w:t>table view</w:t>
        </w:r>
      </w:hyperlink>
      <w:r>
        <w:t>, you can click the trash can button to specify a period and delete data from that period.</w:t>
      </w:r>
    </w:p>
    <w:p>
      <w:pPr>
        <w:pStyle w:val="ae"/>
      </w:pPr>
      <w:r>
        <w:t>Data deletion is irreversible. Proceed with caution, and avoid deleting data in a production environment.</w:t>
      </w:r>
    </w:p>
    <w:p>
      <w:pPr>
        <w:pStyle w:val="4"/>
      </w:pPr>
      <w:r>
        <w:t>Delete Table</w:t>
      </w:r>
    </w:p>
    <w:p>
      <w:r>
        <w:t xml:space="preserve">To delete a table, select the table you wish to delete from the </w:t>
      </w:r>
      <w:hyperlink r:id="rId534">
        <w:r>
          <w:rPr>
            <w:rStyle w:val="a6"/>
          </w:rPr>
          <w:t>table list</w:t>
        </w:r>
      </w:hyperlink>
      <w:r>
        <w:t xml:space="preserve">, then click </w:t>
      </w:r>
      <w:r>
        <w:rPr>
          <w:b w:val="on"/>
        </w:rPr>
        <w:t>Delete</w:t>
      </w:r>
      <w:r>
        <w:t xml:space="preserve"> in the toolbar. Clicking </w:t>
      </w:r>
      <w:r>
        <w:rPr>
          <w:b w:val="on"/>
        </w:rPr>
        <w:t>Delete</w:t>
      </w:r>
      <w:r>
        <w:t xml:space="preserve"> in the </w:t>
      </w:r>
      <w:r>
        <w:rPr>
          <w:b w:val="on"/>
        </w:rPr>
        <w:t>Delete Table</w:t>
      </w:r>
      <w:r>
        <w:t xml:space="preserve"> dialog will remove the table along with all logs and indexes contained within it.</w:t>
      </w:r>
    </w:p>
    <w:p>
      <w:pPr>
        <w:pStyle w:val="3"/>
      </w:pPr>
      <w:r>
        <w:t>License</w:t>
      </w:r>
    </w:p>
    <w:p>
      <w:pPr>
        <w:pStyle w:val="4"/>
      </w:pPr>
      <w:r>
        <w:t>Overview</w:t>
      </w:r>
    </w:p>
    <w:p>
      <w:r>
        <w:t>To utilize Logpresso Sonar, a license must be installed through the web console. The daily volume of original logs that Logpresso Sonar can collect is defined by the given license, and the features available may also vary according to the license.</w:t>
      </w:r>
    </w:p>
    <w:p>
      <w:r>
        <w:t>When the license validity period expires, certain features will be disabled, but log collection will continue.</w:t>
      </w:r>
    </w:p>
    <w:p>
      <w:pPr>
        <w:pStyle w:val="a7"/>
      </w:pPr>
      <w:r>
        <w:t>License Types</w:t>
      </w:r>
    </w:p>
    <w:p>
      <w:r>
        <w:t>The licenses for Logpresso Sonar are categorized into four types (the identifiers used in the license screen are in parentheses):</w:t>
      </w:r>
    </w:p>
    <w:p>
      <w:pPr>
        <w:numPr>
          <w:numId w:val="798"/>
        </w:numPr>
        <w:spacing w:before="0" w:after="0"/>
        <w:ind w:left="360" w:hanging="360"/>
      </w:pPr>
      <w:r>
        <w:t>Logpresso Sonar Light: Standalone Log Management Server (LMS) License (LIGHT)</w:t>
      </w:r>
    </w:p>
    <w:p>
      <w:pPr>
        <w:numPr>
          <w:numId w:val="798"/>
        </w:numPr>
        <w:spacing w:before="0" w:after="0"/>
        <w:ind w:left="360" w:hanging="360"/>
      </w:pPr>
      <w:r>
        <w:t>Logpresso Sonar Light HA: Redundant Log Management Server (LMS) License (LIGHT-HA)</w:t>
      </w:r>
    </w:p>
    <w:p>
      <w:pPr>
        <w:numPr>
          <w:numId w:val="798"/>
        </w:numPr>
        <w:spacing w:before="0" w:after="0"/>
        <w:ind w:left="360" w:hanging="360"/>
      </w:pPr>
      <w:r>
        <w:t>Logpresso Sonar: SIEM Operation License (SNR)</w:t>
      </w:r>
    </w:p>
    <w:p>
      <w:pPr>
        <w:numPr>
          <w:numId w:val="798"/>
        </w:numPr>
        <w:spacing w:before="0" w:after="0"/>
        <w:ind w:left="360" w:hanging="360"/>
      </w:pPr>
      <w:r>
        <w:t>Logpresso Sonar Maestro: Security Operations Automation (SOAR) License (MAE)</w:t>
      </w:r>
    </w:p>
    <w:p>
      <w:pPr>
        <w:pStyle w:val="af1"/>
      </w:pPr>
      <w:r>
        <w:t>STD and ENT offer identical features except for high availability (HA) configuration and DBMS support.</w:t>
      </w:r>
    </w:p>
    <w:p>
      <w:r>
        <w:t xml:space="preserve">For the features available according to the license, please refer to the appendix </w:t>
      </w:r>
      <w:hyperlink r:id="rId535">
        <w:r>
          <w:rPr>
            <w:rStyle w:val="a6"/>
          </w:rPr>
          <w:t>License Functional Scope</w:t>
        </w:r>
      </w:hyperlink>
      <w:r>
        <w:t>.</w:t>
      </w:r>
    </w:p>
    <w:p>
      <w:pPr>
        <w:pStyle w:val="a7"/>
      </w:pPr>
      <w:r>
        <w:t>Issue License</w:t>
      </w:r>
    </w:p>
    <w:p>
      <w:r>
        <w:t xml:space="preserve">To install or renew a license, the hardware key information of the control node is required. If the control node is configured in a redundant setup, the hardware keys of both nodes are necessary. Request the issuance of a license from the Logpresso technical support team along with the hardware key information. The hardware key can be found on the </w:t>
      </w:r>
      <w:hyperlink r:id="rId536">
        <w:r>
          <w:rPr>
            <w:rStyle w:val="a6"/>
          </w:rPr>
          <w:t>License</w:t>
        </w:r>
      </w:hyperlink>
      <w:r>
        <w:t xml:space="preserve"> page.</w:t>
      </w:r>
    </w:p>
    <w:p>
      <w:pPr>
        <w:pStyle w:val="a7"/>
      </w:pPr>
      <w:r>
        <w:t>Actions on License Exceedance</w:t>
      </w:r>
    </w:p>
    <w:p>
      <w:r>
        <w:t>A license includes information such as the hardware key, validity period, maintenance period, daily original log collection capacity, and available features. If the daily original log collection capacity granted by the license is exceeded, the following actions will occur:</w:t>
      </w:r>
    </w:p>
    <w:p>
      <w:pPr>
        <w:numPr>
          <w:numId w:val="799"/>
        </w:numPr>
        <w:spacing w:before="0" w:after="0"/>
        <w:ind w:left="360" w:hanging="360"/>
      </w:pPr>
      <w:r>
        <w:t>If no license is installed, the maximum daily collection of original logs is 500MB.</w:t>
      </w:r>
    </w:p>
    <w:p>
      <w:pPr>
        <w:numPr>
          <w:numId w:val="799"/>
        </w:numPr>
        <w:spacing w:before="0" w:after="0"/>
        <w:ind w:left="360" w:hanging="360"/>
      </w:pPr>
      <w:r>
        <w:t>If the daily collection exceeds the allowable volume, a license exceedance alert will be triggered once per day.</w:t>
      </w:r>
    </w:p>
    <w:p>
      <w:pPr>
        <w:numPr>
          <w:numId w:val="799"/>
        </w:numPr>
        <w:spacing w:before="0" w:after="0"/>
        <w:ind w:left="360" w:hanging="360"/>
      </w:pPr>
      <w:r>
        <w:t>If five license exceedance alerts accumulate within the last 30 days, the license will be deactivated, and queries to retrieve stored data will cease.</w:t>
      </w:r>
    </w:p>
    <w:p>
      <w:pPr>
        <w:pStyle w:val="a7"/>
      </w:pPr>
      <w:r>
        <w:t>Actions on License Expiration/Error</w:t>
      </w:r>
    </w:p>
    <w:p>
      <w:r>
        <w:t xml:space="preserve">If the license expires or an incorrect license is applied, the following message will appear below the menu. Clicking on </w:t>
      </w:r>
      <w:r>
        <w:rPr>
          <w:b w:val="on"/>
        </w:rPr>
        <w:t>Replace License</w:t>
      </w:r>
      <w:r>
        <w:t xml:space="preserve"> will redirect you to the license management page. Please refer to </w:t>
      </w:r>
      <w:hyperlink r:id="rId537">
        <w:r>
          <w:rPr>
            <w:rStyle w:val="a6"/>
          </w:rPr>
          <w:t>Install License</w:t>
        </w:r>
      </w:hyperlink>
      <w:r>
        <w:t xml:space="preserve"> to renew your license.</w:t>
      </w:r>
    </w:p>
    <w:p>
      <w:r>
        <w:t>In cases of license errors, the license will be indicated with color coding.</w:t>
      </w:r>
    </w:p>
    <w:p>
      <w:pPr>
        <w:numPr>
          <w:numId w:val="800"/>
        </w:numPr>
        <w:spacing w:before="0" w:after="0"/>
        <w:ind w:left="360" w:hanging="360"/>
      </w:pPr>
      <w:r>
        <w:t>License exceeding the technical support period (Yellow)</w:t>
      </w:r>
    </w:p>
    <w:p>
      <w:pPr>
        <w:numPr>
          <w:numId w:val="800"/>
        </w:numPr>
        <w:spacing w:before="0" w:after="0"/>
        <w:ind w:left="360" w:hanging="360"/>
      </w:pPr>
      <w:r>
        <w:t>License exceeding the validity period (Orange)</w:t>
      </w:r>
    </w:p>
    <w:p>
      <w:pPr>
        <w:numPr>
          <w:numId w:val="800"/>
        </w:numPr>
        <w:spacing w:before="0" w:after="0"/>
        <w:ind w:left="360" w:hanging="360"/>
      </w:pPr>
      <w:r>
        <w:t>Abnormal license (Red)</w:t>
      </w:r>
    </w:p>
    <w:p>
      <w:pPr>
        <w:pStyle w:val="af1"/>
      </w:pPr>
      <w:r>
        <w:t>The license expiration message and color-coded error indications are supported from version 4.0.2502.0.</w:t>
      </w:r>
    </w:p>
    <w:p>
      <w:pPr>
        <w:pStyle w:val="4"/>
      </w:pPr>
      <w:r>
        <w:t>License Status</w:t>
      </w:r>
    </w:p>
    <w:p>
      <w:r>
        <w:t xml:space="preserve">The license status can be viewed under </w:t>
      </w:r>
      <w:r>
        <w:rPr>
          <w:b w:val="on"/>
        </w:rPr>
        <w:t>Settings &gt; License</w:t>
      </w:r>
      <w:r>
        <w:t>.</w:t>
      </w:r>
    </w:p>
    <w:p>
      <w:r>
        <w:t xml:space="preserve">The information available in </w:t>
      </w:r>
      <w:r>
        <w:rPr>
          <w:b w:val="on"/>
        </w:rPr>
        <w:t>License</w:t>
      </w:r>
      <w:r>
        <w:t xml:space="preserve"> includes:</w:t>
      </w:r>
    </w:p>
    <w:p>
      <w:pPr>
        <w:numPr>
          <w:numId w:val="801"/>
        </w:numPr>
        <w:spacing w:before="0" w:after="0"/>
        <w:ind w:left="360" w:hanging="360"/>
      </w:pPr>
      <w:r>
        <w:rPr>
          <w:b w:val="on"/>
        </w:rPr>
        <w:t>Hardware Key</w:t>
      </w:r>
      <w:r>
        <w:t>: The hardware key of the control node. It displays a list of all hardware keys specified when the license was created.</w:t>
      </w:r>
    </w:p>
    <w:p>
      <w:pPr>
        <w:numPr>
          <w:numId w:val="802"/>
        </w:numPr>
        <w:spacing w:before="0" w:after="0"/>
        <w:ind w:left="360" w:hanging="360"/>
      </w:pPr>
      <w:r>
        <w:rPr>
          <w:b w:val="on"/>
        </w:rPr>
        <w:t>Validity Period</w:t>
      </w:r>
      <w:r>
        <w:t>: The validity period of the license.</w:t>
      </w:r>
    </w:p>
    <w:p>
      <w:pPr>
        <w:numPr>
          <w:numId w:val="802"/>
        </w:numPr>
        <w:spacing w:before="0" w:after="0"/>
        <w:ind w:left="360" w:hanging="360"/>
      </w:pPr>
      <w:r>
        <w:rPr>
          <w:b w:val="on"/>
        </w:rPr>
        <w:t>End of Support</w:t>
      </w:r>
      <w:r>
        <w:t>: The expiration date of technical support.</w:t>
      </w:r>
    </w:p>
    <w:p>
      <w:pPr>
        <w:numPr>
          <w:numId w:val="802"/>
        </w:numPr>
        <w:spacing w:before="0" w:after="0"/>
        <w:ind w:left="360" w:hanging="360"/>
      </w:pPr>
      <w:r>
        <w:rPr>
          <w:b w:val="on"/>
        </w:rPr>
        <w:t>Issued</w:t>
      </w:r>
      <w:r>
        <w:t>: The date the license was issued.</w:t>
      </w:r>
    </w:p>
    <w:p>
      <w:pPr>
        <w:numPr>
          <w:numId w:val="802"/>
        </w:numPr>
        <w:spacing w:before="0" w:after="0"/>
        <w:ind w:left="360" w:hanging="360"/>
      </w:pPr>
      <w:r>
        <w:rPr>
          <w:b w:val="on"/>
        </w:rPr>
        <w:t>Daily Log Quota</w:t>
      </w:r>
      <w:r>
        <w:t xml:space="preserve">: The maximum daily collection capacity of original logs. You can configure the logger’s  </w:t>
      </w:r>
      <w:hyperlink r:id="rId538">
        <w:r>
          <w:rPr>
            <w:rStyle w:val="a6"/>
          </w:rPr>
          <w:t>filter settings</w:t>
        </w:r>
      </w:hyperlink>
      <w:r>
        <w:t xml:space="preserve"> to avoid collecting unnecessary original logs.</w:t>
      </w:r>
    </w:p>
    <w:p>
      <w:pPr>
        <w:pStyle w:val="af1"/>
      </w:pPr>
      <w:r>
        <w:t>The hardware key list is supported from version 4.0.2502.0. In earlier versions, only one hardware key can be viewed.</w:t>
      </w:r>
    </w:p>
    <w:p>
      <w:r>
        <w:rPr>
          <w:b w:val="on"/>
        </w:rPr>
        <w:t>License Quota Usage</w:t>
      </w:r>
      <w:r>
        <w:t xml:space="preserve"> shows the license usage over the last 30 days. If a cluster is configured with multiple nodes, each node will be displayed with distinct colors.</w:t>
      </w:r>
    </w:p>
    <w:p>
      <w:r>
        <w:rPr>
          <w:b w:val="on"/>
        </w:rPr>
        <w:t>Over-Quota Alerts</w:t>
      </w:r>
      <w:r>
        <w:t xml:space="preserve"> display alerts that have occurred in the last 30 days.</w:t>
      </w:r>
    </w:p>
    <w:p>
      <w:pPr>
        <w:pStyle w:val="4"/>
      </w:pPr>
      <w:r>
        <w:t>Install License</w:t>
      </w:r>
    </w:p>
    <w:p>
      <w:r>
        <w:t>To install a license:</w:t>
      </w:r>
    </w:p>
    <w:p>
      <w:r>
        <w:t xml:space="preserve">Click </w:t>
      </w:r>
      <w:r>
        <w:rPr>
          <w:b w:val="on"/>
        </w:rPr>
        <w:t>Install License</w:t>
      </w:r>
      <w:r>
        <w:t xml:space="preserve"> under </w:t>
      </w:r>
      <w:r>
        <w:rPr>
          <w:b w:val="on"/>
        </w:rPr>
        <w:t>Settings &gt; License</w:t>
      </w:r>
      <w:r>
        <w:t>.</w:t>
      </w:r>
    </w:p>
    <w:p>
      <w:r>
        <w:t xml:space="preserve">Enter the license information in the </w:t>
      </w:r>
      <w:r>
        <w:rPr>
          <w:b w:val="on"/>
        </w:rPr>
        <w:t>Enter License</w:t>
      </w:r>
      <w:r>
        <w:t xml:space="preserve"> window and click </w:t>
      </w:r>
      <w:r>
        <w:rPr>
          <w:b w:val="on"/>
        </w:rPr>
        <w:t>OK</w:t>
      </w:r>
      <w:r>
        <w:t>.</w:t>
      </w:r>
    </w:p>
    <w:p>
      <w:pPr>
        <w:pStyle w:val="4"/>
      </w:pPr>
      <w:r>
        <w:t>Uninstall License</w:t>
      </w:r>
    </w:p>
    <w:p>
      <w:r>
        <w:t>To delete a license from server:</w:t>
      </w:r>
    </w:p>
    <w:p>
      <w:r>
        <w:t xml:space="preserve">Click the </w:t>
      </w:r>
      <w:r>
        <w:t xml:space="preserve"> button on the license screen.</w:t>
      </w:r>
    </w:p>
    <w:p>
      <w:r>
        <w:t xml:space="preserve">In the </w:t>
      </w:r>
      <w:r>
        <w:rPr>
          <w:b w:val="on"/>
        </w:rPr>
        <w:t>License Deletion</w:t>
      </w:r>
      <w:r>
        <w:t xml:space="preserve"> dialog, click </w:t>
      </w:r>
      <w:r>
        <w:rPr>
          <w:b w:val="on"/>
        </w:rPr>
        <w:t>Delete</w:t>
      </w:r>
      <w:r>
        <w:t xml:space="preserve">. Click </w:t>
      </w:r>
      <w:r>
        <w:rPr>
          <w:b w:val="on"/>
        </w:rPr>
        <w:t>Cancel</w:t>
      </w:r>
      <w:r>
        <w:t xml:space="preserve"> if you do not wish to delete.</w:t>
      </w:r>
    </w:p>
    <w:p>
      <w:pPr>
        <w:pStyle w:val="3"/>
      </w:pPr>
      <w:r>
        <w:t>Mail Server</w:t>
      </w:r>
    </w:p>
    <w:p>
      <w:pPr>
        <w:pStyle w:val="4"/>
      </w:pPr>
      <w:r>
        <w:t>Overview</w:t>
      </w:r>
    </w:p>
    <w:p>
      <w:r>
        <w:t xml:space="preserve">In </w:t>
      </w:r>
      <w:r>
        <w:rPr>
          <w:b w:val="on"/>
        </w:rPr>
        <w:t>Settings &gt; Mail Server</w:t>
      </w:r>
      <w:r>
        <w:t>, you can register and manage the SMTP server that Logpresso Sonar will use to send emails.</w:t>
      </w:r>
    </w:p>
    <w:p>
      <w:pPr>
        <w:pStyle w:val="a7"/>
      </w:pPr>
      <w:r>
        <w:t>Features Requiring Mail Server Configuration</w:t>
      </w:r>
    </w:p>
    <w:p>
      <w:r>
        <w:t>The mail server must be configured to utilize the following features:</w:t>
      </w:r>
    </w:p>
    <w:p>
      <w:pPr>
        <w:numPr>
          <w:numId w:val="805"/>
        </w:numPr>
        <w:spacing w:before="0" w:after="0"/>
        <w:ind w:left="360" w:hanging="360"/>
      </w:pPr>
      <w:hyperlink r:id="rId539">
        <w:r>
          <w:rPr>
            <w:rStyle w:val="a6"/>
          </w:rPr>
          <w:t>Send explanation request emails</w:t>
        </w:r>
      </w:hyperlink>
    </w:p>
    <w:p>
      <w:pPr>
        <w:numPr>
          <w:numId w:val="805"/>
        </w:numPr>
        <w:spacing w:before="0" w:after="0"/>
        <w:ind w:left="360" w:hanging="360"/>
      </w:pPr>
      <w:r>
        <w:t xml:space="preserve">Send notification emails for </w:t>
      </w:r>
      <w:hyperlink r:id="rId540">
        <w:r>
          <w:rPr>
            <w:rStyle w:val="a6"/>
          </w:rPr>
          <w:t>approval requests</w:t>
        </w:r>
      </w:hyperlink>
    </w:p>
    <w:p>
      <w:pPr>
        <w:numPr>
          <w:numId w:val="805"/>
        </w:numPr>
        <w:spacing w:before="0" w:after="0"/>
        <w:ind w:left="360" w:hanging="360"/>
      </w:pPr>
      <w:hyperlink r:id="rId541">
        <w:r>
          <w:rPr>
            <w:rStyle w:val="a6"/>
          </w:rPr>
          <w:t>Notify ticket status</w:t>
        </w:r>
      </w:hyperlink>
    </w:p>
    <w:p>
      <w:pPr>
        <w:numPr>
          <w:numId w:val="805"/>
        </w:numPr>
        <w:spacing w:before="0" w:after="0"/>
        <w:ind w:left="360" w:hanging="360"/>
      </w:pPr>
      <w:r>
        <w:t xml:space="preserve">Send emails to the accounts designated in the </w:t>
      </w:r>
      <w:hyperlink r:id="rId542">
        <w:r>
          <w:rPr>
            <w:rStyle w:val="a6"/>
          </w:rPr>
          <w:t>alarm groups</w:t>
        </w:r>
      </w:hyperlink>
    </w:p>
    <w:p>
      <w:pPr>
        <w:numPr>
          <w:numId w:val="805"/>
        </w:numPr>
        <w:spacing w:before="0" w:after="0"/>
        <w:ind w:left="360" w:hanging="360"/>
      </w:pPr>
      <w:r>
        <w:t xml:space="preserve">(Playbook) </w:t>
      </w:r>
      <w:hyperlink r:id="rId543">
        <w:r>
          <w:rPr>
            <w:rStyle w:val="a6"/>
          </w:rPr>
          <w:t>Send report file via email</w:t>
        </w:r>
      </w:hyperlink>
    </w:p>
    <w:p>
      <w:pPr>
        <w:numPr>
          <w:numId w:val="805"/>
        </w:numPr>
        <w:spacing w:before="0" w:after="0"/>
        <w:ind w:left="360" w:hanging="360"/>
      </w:pPr>
      <w:r>
        <w:t xml:space="preserve">(Playbook) </w:t>
      </w:r>
      <w:hyperlink r:id="rId544">
        <w:r>
          <w:rPr>
            <w:rStyle w:val="a6"/>
          </w:rPr>
          <w:t>Send email</w:t>
        </w:r>
      </w:hyperlink>
    </w:p>
    <w:p>
      <w:pPr>
        <w:numPr>
          <w:numId w:val="805"/>
        </w:numPr>
        <w:spacing w:before="0" w:after="0"/>
        <w:ind w:left="360" w:hanging="360"/>
      </w:pPr>
      <w:r>
        <w:t xml:space="preserve">(Login Screen) </w:t>
      </w:r>
      <w:hyperlink r:id="rId545">
        <w:r>
          <w:rPr>
            <w:rStyle w:val="a6"/>
          </w:rPr>
          <w:t>Request 2FA reset for admin</w:t>
        </w:r>
      </w:hyperlink>
    </w:p>
    <w:p>
      <w:pPr>
        <w:numPr>
          <w:numId w:val="805"/>
        </w:numPr>
        <w:spacing w:before="0" w:after="0"/>
        <w:ind w:left="360" w:hanging="360"/>
      </w:pPr>
      <w:hyperlink r:id="rId546">
        <w:r>
          <w:rPr>
            <w:rStyle w:val="a6"/>
          </w:rPr>
          <w:t>sendmail</w:t>
        </w:r>
      </w:hyperlink>
      <w:r>
        <w:t xml:space="preserve"> query command</w:t>
      </w:r>
    </w:p>
    <w:p>
      <w:pPr>
        <w:pStyle w:val="4"/>
      </w:pPr>
      <w:r>
        <w:t>Configure SMTP Server</w:t>
      </w:r>
    </w:p>
    <w:p>
      <w:r>
        <w:t xml:space="preserve">In </w:t>
      </w:r>
      <w:r>
        <w:rPr>
          <w:b w:val="on"/>
        </w:rPr>
        <w:t>Basic Settings</w:t>
      </w:r>
      <w:r>
        <w:t xml:space="preserve">, specify the following properties and click </w:t>
      </w:r>
      <w:r>
        <w:rPr>
          <w:b w:val="on"/>
        </w:rPr>
        <w:t>Save</w:t>
      </w:r>
      <w:r>
        <w:t>.</w:t>
      </w:r>
    </w:p>
    <w:p>
      <w:pPr>
        <w:numPr>
          <w:numId w:val="806"/>
        </w:numPr>
        <w:spacing w:before="0" w:after="0"/>
        <w:ind w:left="360" w:hanging="360"/>
      </w:pPr>
      <w:r>
        <w:rPr>
          <w:b w:val="on"/>
        </w:rPr>
        <w:t>Protocol</w:t>
      </w:r>
      <w:r>
        <w:t>: Email transmission protocol (default: TLS). Choose one of the following:</w:t>
      </w:r>
    </w:p>
    <w:p>
      <w:pPr>
        <w:numPr>
          <w:numId w:val="807"/>
        </w:numPr>
        <w:spacing w:before="0" w:after="0"/>
        <w:ind w:left="720" w:hanging="360"/>
      </w:pPr>
      <w:r>
        <w:rPr>
          <w:b w:val="on"/>
        </w:rPr>
        <w:t>PLAIN</w:t>
      </w:r>
      <w:r>
        <w:t>: Unencrypted SMTP communication.</w:t>
      </w:r>
    </w:p>
    <w:p>
      <w:pPr>
        <w:numPr>
          <w:numId w:val="807"/>
        </w:numPr>
        <w:spacing w:before="0" w:after="0"/>
        <w:ind w:left="720" w:hanging="360"/>
      </w:pPr>
      <w:r>
        <w:rPr>
          <w:b w:val="on"/>
        </w:rPr>
        <w:t>SSL</w:t>
      </w:r>
      <w:r>
        <w:t>: SMTPS communication. The default port is 465/tcp.</w:t>
      </w:r>
    </w:p>
    <w:p>
      <w:pPr>
        <w:numPr>
          <w:numId w:val="807"/>
        </w:numPr>
        <w:spacing w:before="0" w:after="0"/>
        <w:ind w:left="720" w:hanging="360"/>
      </w:pPr>
      <w:r>
        <w:rPr>
          <w:b w:val="on"/>
        </w:rPr>
        <w:t>TLS</w:t>
      </w:r>
      <w:r>
        <w:t>: SMTP over TLS (STARTTLS) communication. The default port is 587/tcp.</w:t>
      </w:r>
    </w:p>
    <w:p>
      <w:pPr>
        <w:numPr>
          <w:numId w:val="806"/>
        </w:numPr>
        <w:spacing w:before="0" w:after="0"/>
        <w:ind w:left="360" w:hanging="360"/>
      </w:pPr>
      <w:r>
        <w:rPr>
          <w:b w:val="on"/>
        </w:rPr>
        <w:t>Server Address</w:t>
      </w:r>
      <w:r>
        <w:t>: Address of the SMTP server.</w:t>
      </w:r>
    </w:p>
    <w:p>
      <w:pPr>
        <w:numPr>
          <w:numId w:val="806"/>
        </w:numPr>
        <w:spacing w:before="0" w:after="0"/>
        <w:ind w:left="360" w:hanging="360"/>
      </w:pPr>
      <w:r>
        <w:rPr>
          <w:b w:val="on"/>
        </w:rPr>
        <w:t>Port</w:t>
      </w:r>
      <w:r>
        <w:t>: TCP port for SMTP communication (default: 587).</w:t>
      </w:r>
    </w:p>
    <w:p>
      <w:pPr>
        <w:numPr>
          <w:numId w:val="806"/>
        </w:numPr>
        <w:spacing w:before="0" w:after="0"/>
        <w:ind w:left="360" w:hanging="360"/>
      </w:pPr>
      <w:r>
        <w:rPr>
          <w:b w:val="on"/>
        </w:rPr>
        <w:t>Sender Address</w:t>
      </w:r>
      <w:r>
        <w:t>: Email address of the sender.</w:t>
      </w:r>
    </w:p>
    <w:p>
      <w:pPr>
        <w:numPr>
          <w:numId w:val="806"/>
        </w:numPr>
        <w:spacing w:before="0" w:after="0"/>
        <w:ind w:left="360" w:hanging="360"/>
      </w:pPr>
      <w:r>
        <w:rPr>
          <w:b w:val="on"/>
        </w:rPr>
        <w:t>Display Name</w:t>
      </w:r>
      <w:r>
        <w:t>: Display name of the sender.</w:t>
      </w:r>
    </w:p>
    <w:p>
      <w:pPr>
        <w:numPr>
          <w:numId w:val="806"/>
        </w:numPr>
        <w:spacing w:before="0" w:after="0"/>
        <w:ind w:left="360" w:hanging="360"/>
      </w:pPr>
      <w:r>
        <w:rPr>
          <w:b w:val="on"/>
        </w:rPr>
        <w:t>User</w:t>
      </w:r>
      <w:r>
        <w:t>: Username for SMTP server login.</w:t>
      </w:r>
    </w:p>
    <w:p>
      <w:pPr>
        <w:numPr>
          <w:numId w:val="806"/>
        </w:numPr>
        <w:spacing w:before="0" w:after="0"/>
        <w:ind w:left="360" w:hanging="360"/>
      </w:pPr>
      <w:r>
        <w:rPr>
          <w:b w:val="on"/>
        </w:rPr>
        <w:t>Password</w:t>
      </w:r>
      <w:r>
        <w:t>: Password for SMTP server login.</w:t>
      </w:r>
    </w:p>
    <w:p>
      <w:pPr>
        <w:pStyle w:val="af1"/>
      </w:pPr>
      <w:r>
        <w:t>Typically, SSL uses port 465/tcp, and TLS uses port 587/tcp for SMTP communication. For Gmail, enter the same value for both the sender address and user.</w:t>
      </w:r>
    </w:p>
    <w:p>
      <w:pPr>
        <w:pStyle w:val="4"/>
      </w:pPr>
      <w:r>
        <w:t>Test Email</w:t>
      </w:r>
    </w:p>
    <w:p>
      <w:r>
        <w:t xml:space="preserve">Once you have entered and saved the </w:t>
      </w:r>
      <w:r>
        <w:rPr>
          <w:b w:val="on"/>
        </w:rPr>
        <w:t>Basic Settings</w:t>
      </w:r>
      <w:r>
        <w:t xml:space="preserve">, the </w:t>
      </w:r>
      <w:r>
        <w:rPr>
          <w:b w:val="on"/>
        </w:rPr>
        <w:t>Send Test Email</w:t>
      </w:r>
      <w:r>
        <w:t xml:space="preserve"> button will be activated. Click this button to send a test email and verify that the mail server configuration is correct.</w:t>
      </w:r>
    </w:p>
    <w:p>
      <w:pPr>
        <w:pStyle w:val="3"/>
      </w:pPr>
      <w:r>
        <w:t>Push Templates</w:t>
      </w:r>
    </w:p>
    <w:p>
      <w:pPr>
        <w:pStyle w:val="4"/>
      </w:pPr>
      <w:r>
        <w:t>Overview</w:t>
      </w:r>
    </w:p>
    <w:p>
      <w:r>
        <w:t xml:space="preserve">When an event detected by an stream or batch detection rule is related to an </w:t>
      </w:r>
      <w:hyperlink r:id="rId547">
        <w:r>
          <w:rPr>
            <w:rStyle w:val="a6"/>
          </w:rPr>
          <w:t>employees</w:t>
        </w:r>
      </w:hyperlink>
      <w:r>
        <w:t>, an .explanation requests are sent to the employee via email and SMS. Messages are also sent to reviewers (</w:t>
      </w:r>
      <w:hyperlink r:id="rId548">
        <w:r>
          <w:rPr>
            <w:rStyle w:val="a6"/>
          </w:rPr>
          <w:t>users</w:t>
        </w:r>
      </w:hyperlink>
      <w:r>
        <w:t>). The template for these email and SMS can be managed in this page.</w:t>
      </w:r>
    </w:p>
    <w:p>
      <w:r>
        <w:t>When an employee clicks on the hyperlink included in the email/SMS, they are directed to the explanation submission page defined in the push template, where they can write and submit their explanations. Explanation reviewers can also check and review the explanation content through the hyperlink included in the email/SMS.</w:t>
      </w:r>
    </w:p>
    <w:p>
      <w:r>
        <w:t>Templates can be created in three supported languages: Korean, English, and Chinese.</w:t>
      </w:r>
    </w:p>
    <w:p>
      <w:pPr>
        <w:pStyle w:val="a7"/>
      </w:pPr>
      <w:r>
        <w:t>Text Macros for Templates</w:t>
      </w:r>
    </w:p>
    <w:p>
      <w:r>
        <w:t>The template supports text macros that allow predefined content to be inserted into the email subject, body, or SMS body. Below are the macros available for use in the template.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Classification name</w:t>
            </w:r>
          </w:p>
        </w:tc>
      </w:tr>
      <w:tr>
        <w:tc>
          <w:p>
            <w:pPr>
              <w:spacing w:before="0" w:after="0"/>
            </w:pPr>
            <w:r>
              <w:t>$emp_key</w:t>
            </w:r>
          </w:p>
        </w:tc>
        <w:tc>
          <w:p>
            <w:pPr>
              <w:spacing w:before="0" w:after="0"/>
            </w:pPr>
            <w:r>
              <w:t>Employee ID of the employee who is required to submit an explanation</w:t>
            </w:r>
          </w:p>
        </w:tc>
      </w:tr>
      <w:tr>
        <w:tc>
          <w:p>
            <w:pPr>
              <w:spacing w:before="0" w:after="0"/>
            </w:pPr>
            <w:r>
              <w:t>$emp_name</w:t>
            </w:r>
          </w:p>
        </w:tc>
        <w:tc>
          <w:p>
            <w:pPr>
              <w:spacing w:before="0" w:after="0"/>
            </w:pPr>
            <w:r>
              <w:t>Name of the employee who is required to submit an explanation</w:t>
            </w:r>
          </w:p>
        </w:tc>
      </w:tr>
      <w:tr>
        <w:tc>
          <w:p>
            <w:pPr>
              <w:spacing w:before="0" w:after="0"/>
            </w:pPr>
            <w:r>
              <w:t>$emp_title</w:t>
            </w:r>
          </w:p>
        </w:tc>
        <w:tc>
          <w:p>
            <w:pPr>
              <w:spacing w:before="0" w:after="0"/>
            </w:pPr>
            <w:r>
              <w:t>Job title of the employee who is required to submit an explanation</w:t>
            </w:r>
          </w:p>
        </w:tc>
      </w:tr>
      <w:tr>
        <w:tc>
          <w:p>
            <w:pPr>
              <w:spacing w:before="0" w:after="0"/>
            </w:pPr>
            <w:r>
              <w:t>$url</w:t>
            </w:r>
          </w:p>
        </w:tc>
        <w:tc>
          <w:p>
            <w:pPr>
              <w:spacing w:before="0" w:after="0"/>
            </w:pPr>
            <w:r>
              <w:t>Unique address of the explanation page in URI format, including the web access address</w:t>
            </w:r>
          </w:p>
        </w:tc>
      </w:tr>
      <w:tr>
        <w:tc>
          <w:p>
            <w:pPr>
              <w:spacing w:before="0" w:after="0"/>
            </w:pPr>
            <w:r>
              <w:t>$expire_date</w:t>
            </w:r>
          </w:p>
        </w:tc>
        <w:tc>
          <w:p>
            <w:pPr>
              <w:spacing w:before="0" w:after="0"/>
            </w:pPr>
            <w:r>
              <w:t>Deadline for explanation submission (</w:t>
            </w:r>
            <w:r>
              <w:rPr>
                <w:rStyle w:val="af4"/>
              </w:rPr>
              <w:t>yyyy-MM-dd</w:t>
            </w:r>
            <w:r>
              <w:t xml:space="preserve"> format)</w:t>
            </w:r>
          </w:p>
        </w:tc>
      </w:tr>
      <w:tr>
        <w:tc>
          <w:p>
            <w:pPr>
              <w:spacing w:before="0" w:after="0"/>
            </w:pPr>
            <w:r>
              <w:t>$expire_time</w:t>
            </w:r>
          </w:p>
        </w:tc>
        <w:tc>
          <w:p>
            <w:pPr>
              <w:spacing w:before="0" w:after="0"/>
            </w:pPr>
            <w:r>
              <w:t>Deadline time for explanation submission (</w:t>
            </w:r>
            <w:r>
              <w:rPr>
                <w:rStyle w:val="af4"/>
              </w:rPr>
              <w:t>HH:mm:ss</w:t>
            </w:r>
            <w:r>
              <w:t xml:space="preserve"> format)</w:t>
            </w:r>
          </w:p>
        </w:tc>
      </w:tr>
      <w:tr>
        <w:tc>
          <w:p>
            <w:pPr>
              <w:spacing w:before="0" w:after="0"/>
            </w:pPr>
            <w:r>
              <w:t>$user_note</w:t>
            </w:r>
          </w:p>
        </w:tc>
        <w:tc>
          <w:p>
            <w:pPr>
              <w:spacing w:before="0" w:after="0"/>
            </w:pPr>
            <w:r>
              <w:t xml:space="preserve">Content entered in the </w:t>
            </w:r>
            <w:r>
              <w:rPr>
                <w:b w:val="on"/>
              </w:rPr>
              <w:t>Remarks</w:t>
            </w:r>
            <w:r>
              <w:t xml:space="preserve"> property of the </w:t>
            </w:r>
            <w:hyperlink r:id="rId549">
              <w:r>
                <w:rPr>
                  <w:rStyle w:val="a6"/>
                </w:rPr>
                <w:t>Real-time</w:t>
              </w:r>
            </w:hyperlink>
            <w:r>
              <w:t>/</w:t>
            </w:r>
            <w:hyperlink r:id="rId550">
              <w:r>
                <w:rPr>
                  <w:rStyle w:val="a6"/>
                </w:rPr>
                <w:t>Batch</w:t>
              </w:r>
            </w:hyperlink>
            <w:r>
              <w:t xml:space="preserve"> detection scenarios</w:t>
            </w:r>
          </w:p>
        </w:tc>
      </w:tr>
    </w:tbl>
    <w:p>
      <w:pPr>
        <w:pStyle w:val="a7"/>
      </w:pPr>
      <w:r>
        <w:t>Separation of Communication Ports</w:t>
      </w:r>
    </w:p>
    <w:p>
      <w:r>
        <w:t xml:space="preserve">In versions prior to 4.0.2404.0, the web console and the explanation submission/review page used the same communication port. Starting from version 4.0.2404.0, the communication ports for the web console and the explanation submission/review page have been separated (Refer to: </w:t>
      </w:r>
      <w:hyperlink r:id="rId551">
        <w:r>
          <w:rPr>
            <w:rStyle w:val="a6"/>
          </w:rPr>
          <w:t>SNR#2286</w:t>
        </w:r>
      </w:hyperlink>
      <w:r>
        <w:t>). Consequently, the communication port for the explanation submission/review page will be assigned differently based on the upgrade/installation method.</w:t>
      </w:r>
    </w:p>
    <w:p>
      <w:r>
        <w:rPr>
          <w:b w:val="on"/>
        </w:rPr>
        <w:t>Upgrading from a previous version to 4.0.2404.0:</w:t>
      </w:r>
    </w:p>
    <w:p>
      <w:pPr>
        <w:ind w:left="400"/>
      </w:pPr>
      <w:r>
        <w:t>The previously configured web access address and port number will be retained for backward compatibility.</w:t>
      </w:r>
    </w:p>
    <w:p>
      <w:pPr>
        <w:pStyle w:val="af1"/>
      </w:pPr>
      <w:r>
        <w:t>The explanation reception function of the existing web port will be maintained, but it is recommended to separate the web port to enhance security.</w:t>
      </w:r>
    </w:p>
    <w:p>
      <w:r>
        <w:rPr>
          <w:b w:val="on"/>
        </w:rPr>
        <w:t>Fresh installation of version 4.0.2404.0:</w:t>
      </w:r>
    </w:p>
    <w:p>
      <w:pPr>
        <w:ind w:left="400"/>
      </w:pPr>
      <w:r>
        <w:t xml:space="preserve">The port number will be specified using the </w:t>
      </w:r>
      <w:r>
        <w:rPr>
          <w:rStyle w:val="af4"/>
        </w:rPr>
        <w:t>logpresso.sonar.explanation_port</w:t>
      </w:r>
      <w:r>
        <w:t xml:space="preserve"> system switch (default value if unspecified: </w:t>
      </w:r>
      <w:r>
        <w:rPr>
          <w:b w:val="on"/>
        </w:rPr>
        <w:t>18443</w:t>
      </w:r>
      <w:r>
        <w:t>).</w:t>
      </w:r>
    </w:p>
    <w:p>
      <w:pPr>
        <w:pStyle w:val="ae"/>
      </w:pPr>
      <w:r>
        <w:t># Use port 12345 for the explanation request/review page communication port</w:t>
        <w:cr/>
      </w:r>
      <w:r>
        <w:t xml:space="preserve">    -Dlogpresso.sonar.explanation_port=12345</w:t>
      </w:r>
    </w:p>
    <w:p>
      <w:pPr>
        <w:pStyle w:val="4"/>
      </w:pPr>
      <w:r>
        <w:t>Web Endpoint</w:t>
      </w:r>
    </w:p>
    <w:p>
      <w:r>
        <w:t>The web endpoint is the access address used for the hyperlinks provided in the explanation request email/SMS and review request email/SMS, linking to the explanation submission/review page.</w:t>
      </w:r>
    </w:p>
    <w:p>
      <w:r>
        <w:t xml:space="preserve">To set the web access address, enter it in the format </w:t>
      </w:r>
      <w:r>
        <w:rPr>
          <w:rStyle w:val="af4"/>
        </w:rPr>
        <w:t>https://IP address:port number</w:t>
      </w:r>
      <w:r>
        <w:t xml:space="preserve"> and click </w:t>
      </w:r>
      <w:r>
        <w:rPr>
          <w:b w:val="on"/>
        </w:rPr>
        <w:t>Save</w:t>
      </w:r>
      <w:r>
        <w:t>.</w:t>
      </w:r>
    </w:p>
    <w:p>
      <w:pPr>
        <w:numPr>
          <w:numId w:val="808"/>
        </w:numPr>
        <w:spacing w:before="0" w:after="0"/>
        <w:ind w:left="360" w:hanging="360"/>
      </w:pPr>
      <w:r>
        <w:rPr>
          <w:b w:val="on"/>
        </w:rPr>
        <w:t>IP Address</w:t>
      </w:r>
      <w:r>
        <w:t xml:space="preserve">: The IP address of the Logpresso server. In a cluster configuration, specify the </w:t>
      </w:r>
      <w:r>
        <w:rPr>
          <w:b w:val="on"/>
        </w:rPr>
        <w:t>virtual IP address of the control node</w:t>
      </w:r>
      <w:r>
        <w:t>.</w:t>
      </w:r>
    </w:p>
    <w:p>
      <w:pPr>
        <w:numPr>
          <w:numId w:val="808"/>
        </w:numPr>
        <w:spacing w:before="0" w:after="0"/>
        <w:ind w:left="360" w:hanging="360"/>
      </w:pPr>
      <w:r>
        <w:rPr>
          <w:b w:val="on"/>
        </w:rPr>
        <w:t>Port Number</w:t>
      </w:r>
      <w:r>
        <w:t xml:space="preserve">: The port number specified by the </w:t>
      </w:r>
      <w:r>
        <w:rPr>
          <w:rStyle w:val="af4"/>
        </w:rPr>
        <w:t>logpresso.sonar.explanation_port</w:t>
      </w:r>
      <w:r>
        <w:t xml:space="preserve"> system switch.</w:t>
      </w:r>
    </w:p>
    <w:p>
      <w:r>
        <w:t>Below is an example of setting the web access address in an environment where the hostname can be resolved to an IP address.</w:t>
      </w:r>
    </w:p>
    <w:p>
      <w:pPr>
        <w:pStyle w:val="af1"/>
      </w:pPr>
      <w:r>
        <w:t>If DNS services are provided in the network, you can use a hostname or FQDN instead of an IP address.</w:t>
      </w:r>
    </w:p>
    <w:p>
      <w:pPr>
        <w:pStyle w:val="4"/>
      </w:pPr>
      <w:r>
        <w:t>Push Template: Email Template</w:t>
      </w:r>
    </w:p>
    <w:p>
      <w:r>
        <w:t xml:space="preserve">In the </w:t>
      </w:r>
      <w:r>
        <w:rPr>
          <w:b w:val="on"/>
        </w:rPr>
        <w:t>Email Template</w:t>
      </w:r>
      <w:r>
        <w:t xml:space="preserve">'s </w:t>
      </w:r>
      <w:r>
        <w:rPr>
          <w:b w:val="on"/>
        </w:rPr>
        <w:t>Write</w:t>
      </w:r>
      <w:r>
        <w:t xml:space="preserve"> tab, you can write the template to be applied to explanation requests and review requests.</w:t>
      </w:r>
    </w:p>
    <w:p>
      <w:pPr>
        <w:numPr>
          <w:numId w:val="809"/>
        </w:numPr>
        <w:spacing w:before="0" w:after="0"/>
        <w:ind w:left="360" w:hanging="360"/>
      </w:pPr>
      <w:r>
        <w:t>First, select the language (Korean, English, Chinese) from the top right corner, then create the template (default: Korean).</w:t>
      </w:r>
    </w:p>
    <w:p>
      <w:pPr>
        <w:numPr>
          <w:numId w:val="809"/>
        </w:numPr>
        <w:spacing w:before="0" w:after="0"/>
        <w:ind w:left="360" w:hanging="360"/>
      </w:pPr>
      <w:r>
        <w:t xml:space="preserve">Clicking </w:t>
      </w:r>
      <w:r>
        <w:rPr>
          <w:b w:val="on"/>
        </w:rPr>
        <w:t>Reset</w:t>
      </w:r>
      <w:r>
        <w:t xml:space="preserve"> will clear the entered content.</w:t>
      </w:r>
    </w:p>
    <w:p>
      <w:pPr>
        <w:numPr>
          <w:numId w:val="809"/>
        </w:numPr>
        <w:spacing w:before="0" w:after="0"/>
        <w:ind w:left="360" w:hanging="360"/>
      </w:pPr>
      <w:r>
        <w:t xml:space="preserve">Clicking </w:t>
      </w:r>
      <w:r>
        <w:rPr>
          <w:b w:val="on"/>
        </w:rPr>
        <w:t>Default</w:t>
      </w:r>
      <w:r>
        <w:t xml:space="preserve"> will populate the template with the built-in default template, provided for each specified language.</w:t>
      </w:r>
    </w:p>
    <w:p>
      <w:pPr>
        <w:numPr>
          <w:numId w:val="809"/>
        </w:numPr>
        <w:spacing w:before="0" w:after="0"/>
        <w:ind w:left="360" w:hanging="360"/>
      </w:pPr>
      <w:r>
        <w:t xml:space="preserve">Clicking </w:t>
      </w:r>
      <w:r>
        <w:rPr>
          <w:b w:val="on"/>
        </w:rPr>
        <w:t>Save</w:t>
      </w:r>
      <w:r>
        <w:t xml:space="preserve"> will save the created content.</w:t>
      </w:r>
    </w:p>
    <w:p>
      <w:pPr>
        <w:numPr>
          <w:numId w:val="809"/>
        </w:numPr>
        <w:spacing w:before="0" w:after="0"/>
        <w:ind w:left="360" w:hanging="360"/>
      </w:pPr>
      <w:r>
        <w:t>Macro variables are automatically replaced with actual values when the email is sent.</w:t>
      </w:r>
    </w:p>
    <w:p>
      <w:r>
        <w:t xml:space="preserve">In the </w:t>
      </w:r>
      <w:r>
        <w:rPr>
          <w:b w:val="on"/>
        </w:rPr>
        <w:t>Preview</w:t>
      </w:r>
      <w:r>
        <w:t xml:space="preserve"> tab, you can view the email template rendered in HTML format based on the entered content.</w:t>
      </w:r>
    </w:p>
    <w:p>
      <w:pPr>
        <w:pStyle w:val="4"/>
      </w:pPr>
      <w:r>
        <w:t>Push Template: SMS Template</w:t>
      </w:r>
    </w:p>
    <w:p>
      <w:r>
        <w:t xml:space="preserve">In the </w:t>
      </w:r>
      <w:r>
        <w:rPr>
          <w:b w:val="on"/>
        </w:rPr>
        <w:t>SMS Notification</w:t>
      </w:r>
      <w:r>
        <w:t>, you can write the template to be applied to explanation requests and review requests via SMS.</w:t>
      </w:r>
    </w:p>
    <w:p>
      <w:pPr>
        <w:numPr>
          <w:numId w:val="810"/>
        </w:numPr>
        <w:spacing w:before="0" w:after="0"/>
        <w:ind w:left="360" w:hanging="360"/>
      </w:pPr>
      <w:r>
        <w:t>First, select the language (Korean, English, Chinese) from the top right corner, then create the template (default: Korean).</w:t>
      </w:r>
    </w:p>
    <w:p>
      <w:pPr>
        <w:numPr>
          <w:numId w:val="810"/>
        </w:numPr>
        <w:spacing w:before="0" w:after="0"/>
        <w:ind w:left="360" w:hanging="360"/>
      </w:pPr>
      <w:r>
        <w:t xml:space="preserve">Clicking </w:t>
      </w:r>
      <w:r>
        <w:rPr>
          <w:b w:val="on"/>
        </w:rPr>
        <w:t>Reset</w:t>
      </w:r>
      <w:r>
        <w:t xml:space="preserve"> will clear the entered content.</w:t>
      </w:r>
    </w:p>
    <w:p>
      <w:pPr>
        <w:numPr>
          <w:numId w:val="810"/>
        </w:numPr>
        <w:spacing w:before="0" w:after="0"/>
        <w:ind w:left="360" w:hanging="360"/>
      </w:pPr>
      <w:r>
        <w:t xml:space="preserve">Clicking </w:t>
      </w:r>
      <w:r>
        <w:rPr>
          <w:b w:val="on"/>
        </w:rPr>
        <w:t>Default</w:t>
      </w:r>
      <w:r>
        <w:t xml:space="preserve"> will populate the template with the built-in default template, provided for each specified language.</w:t>
      </w:r>
    </w:p>
    <w:p>
      <w:pPr>
        <w:numPr>
          <w:numId w:val="810"/>
        </w:numPr>
        <w:spacing w:before="0" w:after="0"/>
        <w:ind w:left="360" w:hanging="360"/>
      </w:pPr>
      <w:r>
        <w:t xml:space="preserve">Clicking </w:t>
      </w:r>
      <w:r>
        <w:rPr>
          <w:b w:val="on"/>
        </w:rPr>
        <w:t>Save</w:t>
      </w:r>
      <w:r>
        <w:t xml:space="preserve"> will save the created content.</w:t>
      </w:r>
    </w:p>
    <w:p>
      <w:pPr>
        <w:numPr>
          <w:numId w:val="810"/>
        </w:numPr>
        <w:spacing w:before="0" w:after="0"/>
        <w:ind w:left="360" w:hanging="360"/>
      </w:pPr>
      <w:r>
        <w:t>Macro variables are automatically replaced with actual values when the SMS is sent.</w:t>
      </w:r>
    </w:p>
    <w:p>
      <w:pPr>
        <w:pStyle w:val="3"/>
      </w:pPr>
      <w:r>
        <w:t>Query Monitor</w:t>
      </w:r>
    </w:p>
    <w:p>
      <w:r>
        <w:t>The Query Monitor provides real-time visibility into queries currently running in Logpresso Sonar. It allows users to inspect, copy, or cancel active queries as needed.</w:t>
      </w:r>
    </w:p>
    <w:p>
      <w:r>
        <w:t>The following information is displayed for each query:</w:t>
      </w:r>
    </w:p>
    <w:p>
      <w:pPr>
        <w:numPr>
          <w:numId w:val="811"/>
        </w:numPr>
        <w:spacing w:before="0" w:after="0"/>
        <w:ind w:left="360" w:hanging="360"/>
      </w:pPr>
      <w:r>
        <w:rPr>
          <w:b w:val="on"/>
        </w:rPr>
        <w:t>Type</w:t>
      </w:r>
      <w:r>
        <w:t>: Type of query executed.</w:t>
      </w:r>
    </w:p>
    <w:p>
      <w:pPr>
        <w:numPr>
          <w:numId w:val="811"/>
        </w:numPr>
        <w:spacing w:before="0" w:after="0"/>
        <w:ind w:left="360" w:hanging="360"/>
      </w:pPr>
      <w:r>
        <w:rPr>
          <w:b w:val="on"/>
        </w:rPr>
        <w:t>Node</w:t>
      </w:r>
      <w:r>
        <w:t>: Node on which the query was executed.</w:t>
      </w:r>
    </w:p>
    <w:p>
      <w:pPr>
        <w:numPr>
          <w:numId w:val="811"/>
        </w:numPr>
        <w:spacing w:before="0" w:after="0"/>
        <w:ind w:left="360" w:hanging="360"/>
      </w:pPr>
      <w:r>
        <w:rPr>
          <w:b w:val="on"/>
        </w:rPr>
        <w:t>Query ID</w:t>
      </w:r>
      <w:r>
        <w:t>: Unique identifier of the query.</w:t>
      </w:r>
    </w:p>
    <w:p>
      <w:pPr>
        <w:numPr>
          <w:numId w:val="811"/>
        </w:numPr>
        <w:spacing w:before="0" w:after="0"/>
        <w:ind w:left="360" w:hanging="360"/>
      </w:pPr>
      <w:r>
        <w:rPr>
          <w:b w:val="on"/>
        </w:rPr>
        <w:t>Status</w:t>
      </w:r>
      <w:r>
        <w:t>: Current execution status of the query.</w:t>
      </w:r>
    </w:p>
    <w:p>
      <w:pPr>
        <w:numPr>
          <w:numId w:val="811"/>
        </w:numPr>
        <w:spacing w:before="0" w:after="0"/>
        <w:ind w:left="360" w:hanging="360"/>
      </w:pPr>
      <w:r>
        <w:rPr>
          <w:b w:val="on"/>
        </w:rPr>
        <w:t>Author</w:t>
      </w:r>
      <w:r>
        <w:t>: User account that initiated the query.</w:t>
      </w:r>
    </w:p>
    <w:p>
      <w:pPr>
        <w:numPr>
          <w:numId w:val="811"/>
        </w:numPr>
        <w:spacing w:before="0" w:after="0"/>
        <w:ind w:left="360" w:hanging="360"/>
      </w:pPr>
      <w:r>
        <w:rPr>
          <w:b w:val="on"/>
        </w:rPr>
        <w:t>Remote IP</w:t>
      </w:r>
      <w:r>
        <w:t>: IP address from which the query was executed.</w:t>
      </w:r>
    </w:p>
    <w:p>
      <w:pPr>
        <w:numPr>
          <w:numId w:val="811"/>
        </w:numPr>
        <w:spacing w:before="0" w:after="0"/>
        <w:ind w:left="360" w:hanging="360"/>
      </w:pPr>
      <w:r>
        <w:rPr>
          <w:b w:val="on"/>
        </w:rPr>
        <w:t>Elapsed Time</w:t>
      </w:r>
      <w:r>
        <w:t>: Time elapsed since the query started.</w:t>
      </w:r>
    </w:p>
    <w:p>
      <w:pPr>
        <w:numPr>
          <w:numId w:val="811"/>
        </w:numPr>
        <w:spacing w:before="0" w:after="0"/>
        <w:ind w:left="360" w:hanging="360"/>
      </w:pPr>
      <w:r>
        <w:rPr>
          <w:b w:val="on"/>
        </w:rPr>
        <w:t>Result Count</w:t>
      </w:r>
      <w:r>
        <w:t>: Number of results returned by the query.</w:t>
      </w:r>
    </w:p>
    <w:p>
      <w:pPr>
        <w:numPr>
          <w:numId w:val="811"/>
        </w:numPr>
        <w:spacing w:before="0" w:after="0"/>
        <w:ind w:left="360" w:hanging="360"/>
      </w:pPr>
      <w:r>
        <w:rPr>
          <w:b w:val="on"/>
        </w:rPr>
        <w:t>Run At</w:t>
      </w:r>
      <w:r>
        <w:t>: Date and time the query began execution.</w:t>
      </w:r>
    </w:p>
    <w:p>
      <w:pPr>
        <w:numPr>
          <w:numId w:val="811"/>
        </w:numPr>
        <w:spacing w:before="0" w:after="0"/>
        <w:ind w:left="360" w:hanging="360"/>
      </w:pPr>
      <w:r>
        <w:rPr>
          <w:b w:val="on"/>
        </w:rPr>
        <w:t>Query</w:t>
      </w:r>
      <w:r>
        <w:t>: The query statement.</w:t>
      </w:r>
    </w:p>
    <w:p>
      <w:r>
        <w:t xml:space="preserve">To view the full query text, click the </w:t>
      </w:r>
      <w:r>
        <w:rPr>
          <w:b w:val="on"/>
        </w:rPr>
        <w:t>View</w:t>
      </w:r>
      <w:r>
        <w:t xml:space="preserve"> button. You can also copy the query statement directly using the </w:t>
      </w:r>
      <w:r>
        <w:rPr>
          <w:b w:val="on"/>
        </w:rPr>
        <w:t>Copy</w:t>
      </w:r>
      <w:r>
        <w:t xml:space="preserve"> button.</w:t>
      </w:r>
    </w:p>
    <w:p>
      <w:r>
        <w:t xml:space="preserve">To stop a query that is currently running, select the query and click the </w:t>
      </w:r>
      <w:r>
        <w:rPr>
          <w:b w:val="on"/>
        </w:rPr>
        <w:t>Cancel Query</w:t>
      </w:r>
      <w:r>
        <w:t xml:space="preserve"> button.</w:t>
      </w:r>
    </w:p>
    <w:p>
      <w:pPr>
        <w:pStyle w:val="3"/>
      </w:pPr>
      <w:r>
        <w:t>Audit Logs</w:t>
      </w:r>
    </w:p>
    <w:p>
      <w:pPr>
        <w:pStyle w:val="4"/>
      </w:pPr>
      <w:r>
        <w:t>Overview</w:t>
      </w:r>
    </w:p>
    <w:p>
      <w:r>
        <w:t>Logpresso Sonar records configuration changes and security operations performed by users after logging into the web console. These records are referred to as audit logs.</w:t>
      </w:r>
    </w:p>
    <w:p>
      <w:pPr>
        <w:pStyle w:val="4"/>
      </w:pPr>
      <w:r>
        <w:t>Search Audit Logs</w:t>
      </w:r>
    </w:p>
    <w:p>
      <w:r>
        <w:t xml:space="preserve">You can view or search the audit logs under </w:t>
      </w:r>
      <w:r>
        <w:rPr>
          <w:b w:val="on"/>
        </w:rPr>
        <w:t>Settings &gt; Audit Logs</w:t>
      </w:r>
      <w:r>
        <w:t>. The default search period is the last 30 days.</w:t>
      </w:r>
    </w:p>
    <w:p>
      <w:pPr>
        <w:numPr>
          <w:numId w:val="812"/>
        </w:numPr>
        <w:spacing w:before="0" w:after="0"/>
        <w:ind w:left="360" w:hanging="360"/>
      </w:pPr>
      <w:r>
        <w:t>In the toolbar, you can specify the period, category, and action to define the range of logs to be retrieved.</w:t>
      </w:r>
    </w:p>
    <w:p>
      <w:pPr>
        <w:numPr>
          <w:numId w:val="812"/>
        </w:numPr>
        <w:spacing w:before="0" w:after="0"/>
        <w:ind w:left="360" w:hanging="360"/>
      </w:pPr>
      <w:r>
        <w:t>By entering keywords, you can filter the logs to display only those that contain the specified keywords.</w:t>
      </w:r>
    </w:p>
    <w:p>
      <w:pPr>
        <w:pStyle w:val="4"/>
      </w:pPr>
      <w:r>
        <w:t>Detailed View of Audit Logs</w:t>
      </w:r>
    </w:p>
    <w:p>
      <w:r>
        <w:t xml:space="preserve">Click the </w:t>
      </w:r>
      <w:r>
        <w:t xml:space="preserve"> icon on the right side of the audit log to view the detailed information of that audit log. If the result is a failure, the error details will also be displayed.</w:t>
      </w:r>
    </w:p>
    <w:p>
      <w:pPr>
        <w:pStyle w:val="4"/>
      </w:pPr>
      <w:r>
        <w:t>Download Audit Logs</w:t>
      </w:r>
    </w:p>
    <w:p>
      <w:r>
        <w:t>To download audit logs:</w:t>
      </w:r>
    </w:p>
    <w:p>
      <w:r>
        <w:t xml:space="preserve">Click </w:t>
      </w:r>
      <w:r>
        <w:rPr>
          <w:b w:val="on"/>
        </w:rPr>
        <w:t>Download</w:t>
      </w:r>
      <w:r>
        <w:t xml:space="preserve"> in the toolbar.</w:t>
      </w:r>
    </w:p>
    <w:p>
      <w:r>
        <w:t xml:space="preserve">In the </w:t>
      </w:r>
      <w:r>
        <w:rPr>
          <w:b w:val="on"/>
        </w:rPr>
        <w:t>Download Audit Log</w:t>
      </w:r>
      <w:r>
        <w:t xml:space="preserve"> dialog, specify the properties of the file to be downloaded and click </w:t>
      </w:r>
      <w:r>
        <w:rPr>
          <w:b w:val="on"/>
        </w:rPr>
        <w:t>OK</w:t>
      </w:r>
      <w:r>
        <w:t>.</w:t>
      </w:r>
    </w:p>
    <w:p>
      <w:pPr>
        <w:numPr>
          <w:numId w:val="814"/>
        </w:numPr>
        <w:spacing w:before="0" w:after="0"/>
        <w:ind w:left="360" w:hanging="360"/>
      </w:pPr>
      <w:r>
        <w:rPr>
          <w:b w:val="on"/>
        </w:rPr>
        <w:t>File Name</w:t>
      </w:r>
      <w:r>
        <w:t>: Name of the file to be downloaded (default: Audit Log).</w:t>
      </w:r>
    </w:p>
    <w:p>
      <w:pPr>
        <w:numPr>
          <w:numId w:val="814"/>
        </w:numPr>
        <w:spacing w:before="0" w:after="0"/>
        <w:ind w:left="360" w:hanging="360"/>
      </w:pPr>
      <w:r>
        <w:rPr>
          <w:b w:val="on"/>
        </w:rPr>
        <w:t>Columns</w:t>
      </w:r>
      <w:r>
        <w:t>: Fields to be included in the download (default: Select All).</w:t>
      </w:r>
    </w:p>
    <w:p>
      <w:pPr>
        <w:numPr>
          <w:numId w:val="814"/>
        </w:numPr>
        <w:spacing w:before="0" w:after="0"/>
        <w:ind w:left="360" w:hanging="360"/>
      </w:pPr>
      <w:r>
        <w:rPr>
          <w:b w:val="on"/>
        </w:rPr>
        <w:t>File Format</w:t>
      </w:r>
      <w:r>
        <w:t xml:space="preserve">: Choose from </w:t>
      </w:r>
      <w:r>
        <w:rPr>
          <w:b w:val="on"/>
        </w:rPr>
        <w:t>CSV</w:t>
      </w:r>
      <w:r>
        <w:t xml:space="preserve">, </w:t>
      </w:r>
      <w:r>
        <w:rPr>
          <w:b w:val="on"/>
        </w:rPr>
        <w:t>Excel XML</w:t>
      </w:r>
      <w:r>
        <w:t xml:space="preserve">, </w:t>
      </w:r>
      <w:r>
        <w:rPr>
          <w:b w:val="on"/>
        </w:rPr>
        <w:t>Microsoft Word</w:t>
      </w:r>
      <w:r>
        <w:t xml:space="preserve">, </w:t>
      </w:r>
      <w:r>
        <w:rPr>
          <w:b w:val="on"/>
        </w:rPr>
        <w:t>HTML</w:t>
      </w:r>
      <w:r>
        <w:t xml:space="preserve">, or </w:t>
      </w:r>
      <w:r>
        <w:rPr>
          <w:b w:val="on"/>
        </w:rPr>
        <w:t>JSON</w:t>
      </w:r>
      <w:r>
        <w:t xml:space="preserve"> (default: CSV).</w:t>
      </w:r>
    </w:p>
    <w:p>
      <w:pPr>
        <w:numPr>
          <w:numId w:val="814"/>
        </w:numPr>
        <w:spacing w:before="0" w:after="0"/>
        <w:ind w:left="360" w:hanging="360"/>
      </w:pPr>
      <w:r>
        <w:rPr>
          <w:b w:val="on"/>
        </w:rPr>
        <w:t>Encoding</w:t>
      </w:r>
      <w:r>
        <w:t>: File encoding (</w:t>
      </w:r>
      <w:r>
        <w:rPr>
          <w:b w:val="on"/>
        </w:rPr>
        <w:t>UTF-8</w:t>
      </w:r>
      <w:r>
        <w:t xml:space="preserve">, </w:t>
      </w:r>
      <w:r>
        <w:rPr>
          <w:b w:val="on"/>
        </w:rPr>
        <w:t>UTF-16 BE</w:t>
      </w:r>
      <w:r>
        <w:t xml:space="preserve">, </w:t>
      </w:r>
      <w:r>
        <w:rPr>
          <w:b w:val="on"/>
        </w:rPr>
        <w:t>MS949</w:t>
      </w:r>
      <w:r>
        <w:t>; default: MS949).</w:t>
      </w:r>
    </w:p>
    <w:p>
      <w:pPr>
        <w:numPr>
          <w:numId w:val="814"/>
        </w:numPr>
        <w:spacing w:before="0" w:after="0"/>
        <w:ind w:left="360" w:hanging="360"/>
      </w:pPr>
      <w:r>
        <w:rPr>
          <w:b w:val="on"/>
        </w:rPr>
        <w:t>Range</w:t>
      </w:r>
      <w:r>
        <w:t>: Select the range of audit logs to include. By default, all audit logs are included, starting from entry 1 on the first page of the audit log list.</w:t>
      </w:r>
    </w:p>
    <w:p>
      <w:r>
        <w:t>Once the server transmits the file to your web browser, save the file and check the downloaded audit log file.</w:t>
      </w:r>
    </w:p>
    <w:p>
      <w:pPr>
        <w:pStyle w:val="3"/>
      </w:pPr>
      <w:r>
        <w:t>System Logs</w:t>
      </w:r>
    </w:p>
    <w:p>
      <w:pPr>
        <w:pStyle w:val="4"/>
      </w:pPr>
      <w:r>
        <w:t>Overview</w:t>
      </w:r>
    </w:p>
    <w:p>
      <w:r>
        <w:t>System logs are records of significant system events generated by nodes that comprise the Logpresso platform while they are running.</w:t>
      </w:r>
    </w:p>
    <w:p>
      <w:pPr>
        <w:pStyle w:val="4"/>
      </w:pPr>
      <w:r>
        <w:t>Search System Logs</w:t>
      </w:r>
    </w:p>
    <w:p>
      <w:r>
        <w:t xml:space="preserve">You can view or search system logs under </w:t>
      </w:r>
      <w:r>
        <w:rPr>
          <w:b w:val="on"/>
        </w:rPr>
        <w:t>Settings &gt; System Logs</w:t>
      </w:r>
      <w:r>
        <w:t>. The default search period is the last 30 days.</w:t>
      </w:r>
    </w:p>
    <w:p>
      <w:pPr>
        <w:numPr>
          <w:numId w:val="815"/>
        </w:numPr>
        <w:spacing w:before="0" w:after="0"/>
        <w:ind w:left="360" w:hanging="360"/>
      </w:pPr>
      <w:r>
        <w:t>In the toolbar, you can specify the range of logs to view by selecting the period, node, and level.</w:t>
      </w:r>
    </w:p>
    <w:p>
      <w:pPr>
        <w:numPr>
          <w:numId w:val="815"/>
        </w:numPr>
        <w:spacing w:before="0" w:after="0"/>
        <w:ind w:left="360" w:hanging="360"/>
      </w:pPr>
      <w:r>
        <w:t>By entering a keyword, you can filter the logs to display only those that contain the specified keyword.</w:t>
      </w:r>
    </w:p>
    <w:p>
      <w:pPr>
        <w:pStyle w:val="4"/>
      </w:pPr>
      <w:r>
        <w:t>Download System Logs</w:t>
      </w:r>
    </w:p>
    <w:p>
      <w:r>
        <w:t>To download system logs:</w:t>
      </w:r>
    </w:p>
    <w:p>
      <w:r>
        <w:t xml:space="preserve">Click </w:t>
      </w:r>
      <w:r>
        <w:rPr>
          <w:b w:val="on"/>
        </w:rPr>
        <w:t>Download</w:t>
      </w:r>
      <w:r>
        <w:t xml:space="preserve"> in the toolbar.</w:t>
      </w:r>
    </w:p>
    <w:p>
      <w:r>
        <w:t xml:space="preserve">In the </w:t>
      </w:r>
      <w:r>
        <w:rPr>
          <w:b w:val="on"/>
        </w:rPr>
        <w:t>Download System Log</w:t>
      </w:r>
      <w:r>
        <w:t xml:space="preserve"> dialog, specify the properties of the file to be downloaded and click </w:t>
      </w:r>
      <w:r>
        <w:rPr>
          <w:b w:val="on"/>
        </w:rPr>
        <w:t>OK</w:t>
      </w:r>
      <w:r>
        <w:t>.</w:t>
      </w:r>
    </w:p>
    <w:p>
      <w:pPr>
        <w:numPr>
          <w:numId w:val="817"/>
        </w:numPr>
        <w:spacing w:before="0" w:after="0"/>
        <w:ind w:left="360" w:hanging="360"/>
      </w:pPr>
      <w:r>
        <w:rPr>
          <w:b w:val="on"/>
        </w:rPr>
        <w:t>File Name</w:t>
      </w:r>
      <w:r>
        <w:t>: Name of the file to be downloaded (default: System Logs).</w:t>
      </w:r>
    </w:p>
    <w:p>
      <w:pPr>
        <w:numPr>
          <w:numId w:val="817"/>
        </w:numPr>
        <w:spacing w:before="0" w:after="0"/>
        <w:ind w:left="360" w:hanging="360"/>
      </w:pPr>
      <w:r>
        <w:rPr>
          <w:b w:val="on"/>
        </w:rPr>
        <w:t>Columns</w:t>
      </w:r>
      <w:r>
        <w:t>: Fields to be included in the download (default: Select All).</w:t>
      </w:r>
    </w:p>
    <w:p>
      <w:pPr>
        <w:numPr>
          <w:numId w:val="817"/>
        </w:numPr>
        <w:spacing w:before="0" w:after="0"/>
        <w:ind w:left="360" w:hanging="360"/>
      </w:pPr>
      <w:r>
        <w:rPr>
          <w:b w:val="on"/>
        </w:rPr>
        <w:t>File Format</w:t>
      </w:r>
      <w:r>
        <w:t xml:space="preserve">: Choose from </w:t>
      </w:r>
      <w:r>
        <w:rPr>
          <w:b w:val="on"/>
        </w:rPr>
        <w:t>CSV</w:t>
      </w:r>
      <w:r>
        <w:t xml:space="preserve">, </w:t>
      </w:r>
      <w:r>
        <w:rPr>
          <w:b w:val="on"/>
        </w:rPr>
        <w:t>Excel XML</w:t>
      </w:r>
      <w:r>
        <w:t xml:space="preserve">, </w:t>
      </w:r>
      <w:r>
        <w:rPr>
          <w:b w:val="on"/>
        </w:rPr>
        <w:t>Microsoft Word</w:t>
      </w:r>
      <w:r>
        <w:t xml:space="preserve">, </w:t>
      </w:r>
      <w:r>
        <w:rPr>
          <w:b w:val="on"/>
        </w:rPr>
        <w:t>HTML</w:t>
      </w:r>
      <w:r>
        <w:t xml:space="preserve">, or </w:t>
      </w:r>
      <w:r>
        <w:rPr>
          <w:b w:val="on"/>
        </w:rPr>
        <w:t>JSON</w:t>
      </w:r>
      <w:r>
        <w:t xml:space="preserve"> (default: CSV).</w:t>
      </w:r>
    </w:p>
    <w:p>
      <w:pPr>
        <w:numPr>
          <w:numId w:val="817"/>
        </w:numPr>
        <w:spacing w:before="0" w:after="0"/>
        <w:ind w:left="360" w:hanging="360"/>
      </w:pPr>
      <w:r>
        <w:rPr>
          <w:b w:val="on"/>
        </w:rPr>
        <w:t>Encoding</w:t>
      </w:r>
      <w:r>
        <w:t>: File encoding (</w:t>
      </w:r>
      <w:r>
        <w:rPr>
          <w:b w:val="on"/>
        </w:rPr>
        <w:t>UTF-8</w:t>
      </w:r>
      <w:r>
        <w:t xml:space="preserve">, </w:t>
      </w:r>
      <w:r>
        <w:rPr>
          <w:b w:val="on"/>
        </w:rPr>
        <w:t>UTF-16 BE</w:t>
      </w:r>
      <w:r>
        <w:t xml:space="preserve">, </w:t>
      </w:r>
      <w:r>
        <w:rPr>
          <w:b w:val="on"/>
        </w:rPr>
        <w:t>MS949</w:t>
      </w:r>
      <w:r>
        <w:t>; default: MS949).</w:t>
      </w:r>
    </w:p>
    <w:p>
      <w:pPr>
        <w:numPr>
          <w:numId w:val="817"/>
        </w:numPr>
        <w:spacing w:before="0" w:after="0"/>
        <w:ind w:left="360" w:hanging="360"/>
      </w:pPr>
      <w:r>
        <w:rPr>
          <w:b w:val="on"/>
        </w:rPr>
        <w:t>Range</w:t>
      </w:r>
      <w:r>
        <w:t>: Select the range of system logs to include. By default, all system logs are included, starting from entry 1 on the first page of the system log list.</w:t>
      </w:r>
    </w:p>
    <w:p>
      <w:r>
        <w:t>Once the server transmits the file to your web browser, save the file and check the downloaded system log file.</w:t>
      </w:r>
    </w:p>
    <w:p>
      <w:pPr>
        <w:pStyle w:val="3"/>
      </w:pPr>
      <w:r>
        <w:t>Connect Profiles</w:t>
      </w:r>
    </w:p>
    <w:p>
      <w:pPr>
        <w:pStyle w:val="4"/>
      </w:pPr>
      <w:r>
        <w:t>Overview</w:t>
      </w:r>
    </w:p>
    <w:p>
      <w:r>
        <w:t>Connect profiles are objects that contain identification and authentication information necessary for accessing external databases or FTP/SFTP/SSH servers. Connect profiles can be utilized in query commands and loggers that directly access data sources to collect data.</w:t>
      </w:r>
    </w:p>
    <w:p>
      <w:pPr>
        <w:pStyle w:val="4"/>
      </w:pPr>
      <w:r>
        <w:t>Search Connect Profile</w:t>
      </w:r>
    </w:p>
    <w:p>
      <w:r>
        <w:t xml:space="preserve">You can view the list of connect profiles in </w:t>
      </w:r>
      <w:r>
        <w:rPr>
          <w:b w:val="on"/>
        </w:rPr>
        <w:t>Settings &gt; Connect Profiles</w:t>
      </w:r>
      <w:r>
        <w:t>.</w:t>
      </w:r>
    </w:p>
    <w:p>
      <w:pPr>
        <w:numPr>
          <w:numId w:val="818"/>
        </w:numPr>
        <w:spacing w:before="0" w:after="0"/>
        <w:ind w:left="360" w:hanging="360"/>
      </w:pPr>
      <w:r>
        <w:rPr>
          <w:b w:val="on"/>
        </w:rPr>
        <w:t>Name</w:t>
      </w:r>
      <w:r>
        <w:t>: The name of the connect profile.</w:t>
      </w:r>
    </w:p>
    <w:p>
      <w:pPr>
        <w:numPr>
          <w:numId w:val="818"/>
        </w:numPr>
        <w:spacing w:before="0" w:after="0"/>
        <w:ind w:left="360" w:hanging="360"/>
      </w:pPr>
      <w:r>
        <w:rPr>
          <w:b w:val="on"/>
        </w:rPr>
        <w:t>Identifier</w:t>
      </w:r>
      <w:r>
        <w:t>: A unique identifier used to reference the connect profile in query commands and loggers.</w:t>
      </w:r>
    </w:p>
    <w:p>
      <w:pPr>
        <w:numPr>
          <w:numId w:val="818"/>
        </w:numPr>
        <w:spacing w:before="0" w:after="0"/>
        <w:ind w:left="360" w:hanging="360"/>
      </w:pPr>
      <w:r>
        <w:rPr>
          <w:b w:val="on"/>
        </w:rPr>
        <w:t>Type</w:t>
      </w:r>
      <w:r>
        <w:t>: The type of the connect profile.</w:t>
      </w:r>
    </w:p>
    <w:p>
      <w:pPr>
        <w:numPr>
          <w:numId w:val="818"/>
        </w:numPr>
        <w:spacing w:before="0" w:after="0"/>
        <w:ind w:left="360" w:hanging="360"/>
      </w:pPr>
      <w:r>
        <w:rPr>
          <w:b w:val="on"/>
        </w:rPr>
        <w:t>Config</w:t>
      </w:r>
      <w:r>
        <w:t>: A list of configuration values for the connect profile.</w:t>
      </w:r>
    </w:p>
    <w:p>
      <w:r>
        <w:t xml:space="preserve">To find a specific connect profile in the list, use the search tool in the toolbar. The search tool will display profiles that contain the entered keywords in </w:t>
      </w:r>
      <w:r>
        <w:rPr>
          <w:b w:val="on"/>
        </w:rPr>
        <w:t>Name</w:t>
      </w:r>
      <w:r>
        <w:t xml:space="preserve">, </w:t>
      </w:r>
      <w:r>
        <w:rPr>
          <w:b w:val="on"/>
        </w:rPr>
        <w:t>Identifier</w:t>
      </w:r>
      <w:r>
        <w:t xml:space="preserve">, or </w:t>
      </w:r>
      <w:r>
        <w:rPr>
          <w:b w:val="on"/>
        </w:rPr>
        <w:t>Config</w:t>
      </w:r>
      <w:r>
        <w:t>. The connect profile search tool is not case-sensitive.</w:t>
      </w:r>
    </w:p>
    <w:p>
      <w:pPr>
        <w:pStyle w:val="4"/>
      </w:pPr>
      <w:r>
        <w:t>Add Connect Profile</w:t>
      </w:r>
    </w:p>
    <w:p>
      <w:r>
        <w:t>To add a connect profile:</w:t>
      </w:r>
    </w:p>
    <w:p>
      <w:r>
        <w:t xml:space="preserve">Click </w:t>
      </w:r>
      <w:r>
        <w:rPr>
          <w:b w:val="on"/>
        </w:rPr>
        <w:t>Add</w:t>
      </w:r>
      <w:r>
        <w:t xml:space="preserve"> in the toolbar under </w:t>
      </w:r>
      <w:r>
        <w:rPr>
          <w:b w:val="on"/>
        </w:rPr>
        <w:t>Settings &gt; Connect Profiles</w:t>
      </w:r>
      <w:r>
        <w:t>.</w:t>
      </w:r>
    </w:p>
    <w:p>
      <w:r>
        <w:t xml:space="preserve">In the </w:t>
      </w:r>
      <w:r>
        <w:rPr>
          <w:b w:val="on"/>
        </w:rPr>
        <w:t>Add Connect Profile</w:t>
      </w:r>
      <w:r>
        <w:t xml:space="preserve"> screen, input or select the properties for </w:t>
      </w:r>
      <w:hyperlink r:id="rId552">
        <w:r>
          <w:rPr>
            <w:rStyle w:val="a6"/>
          </w:rPr>
          <w:t>Basic Settings</w:t>
        </w:r>
      </w:hyperlink>
      <w:r>
        <w:t xml:space="preserve"> and </w:t>
      </w:r>
      <w:hyperlink r:id="rId553">
        <w:r>
          <w:rPr>
            <w:rStyle w:val="a6"/>
          </w:rPr>
          <w:t>Detailed Settings</w:t>
        </w:r>
      </w:hyperlink>
      <w:r>
        <w:t>. Properties highlighted in sky blue are mandatory fields.</w:t>
      </w:r>
    </w:p>
    <w:p>
      <w:r>
        <w:t xml:space="preserve">Review the entered or selected properties for accuracy and click </w:t>
      </w:r>
      <w:r>
        <w:rPr>
          <w:b w:val="on"/>
        </w:rPr>
        <w:t>OK</w:t>
      </w:r>
      <w:r>
        <w:t xml:space="preserve"> in the upper right corner.</w:t>
      </w:r>
    </w:p>
    <w:p>
      <w:r>
        <w:t>The following sections describe the Basic Settings and detailed settings for the connect profile.</w:t>
      </w:r>
    </w:p>
    <w:p>
      <w:pPr>
        <w:pStyle w:val="a7"/>
      </w:pPr>
      <w:r>
        <w:t>Basic Settings</w:t>
      </w:r>
    </w:p>
    <w:p>
      <w:r>
        <w:t>Basic settings consist of general unique configuration items for the connect profile, which are necessary for identifying and using the connect profile.</w:t>
      </w:r>
    </w:p>
    <w:p>
      <w:pPr>
        <w:numPr>
          <w:numId w:val="820"/>
        </w:numPr>
        <w:spacing w:before="0" w:after="0"/>
        <w:ind w:left="360" w:hanging="360"/>
      </w:pPr>
      <w:r>
        <w:rPr>
          <w:b w:val="on"/>
        </w:rPr>
        <w:t>Name</w:t>
      </w:r>
      <w:r>
        <w:t>: The name to identify the connect profile. The name can include English letters, numbers, Korean characters, and special characters, and must not duplicate the names of other connect profiles.</w:t>
      </w:r>
    </w:p>
    <w:p>
      <w:pPr>
        <w:numPr>
          <w:numId w:val="820"/>
        </w:numPr>
        <w:spacing w:before="0" w:after="0"/>
        <w:ind w:left="360" w:hanging="360"/>
      </w:pPr>
      <w:r>
        <w:rPr>
          <w:b w:val="on"/>
        </w:rPr>
        <w:t>Code</w:t>
      </w:r>
      <w:r>
        <w:t>: A unique identifier to identify the connect profile in Logpresso queries, loggers, etc. The identifier can include English letters, numbers, and underscores ('_').</w:t>
      </w:r>
    </w:p>
    <w:p>
      <w:pPr>
        <w:pStyle w:val="af1"/>
        <w:numPr>
          <w:numId w:val="820"/>
        </w:numPr>
        <w:spacing w:before="0" w:after="0"/>
        <w:ind w:left="360" w:hanging="360"/>
      </w:pPr>
      <w:r>
        <w:t>The identifier 'sonar' cannot be used when the profile type is database.</w:t>
      </w:r>
    </w:p>
    <w:p>
      <w:pPr>
        <w:numPr>
          <w:numId w:val="820"/>
        </w:numPr>
        <w:spacing w:before="0" w:after="0"/>
        <w:ind w:left="360" w:hanging="360"/>
      </w:pPr>
      <w:r>
        <w:rPr>
          <w:b w:val="on"/>
        </w:rPr>
        <w:t>Description</w:t>
      </w:r>
      <w:r>
        <w:t>: A description of the connect profile</w:t>
      </w:r>
    </w:p>
    <w:p>
      <w:pPr>
        <w:numPr>
          <w:numId w:val="820"/>
        </w:numPr>
        <w:spacing w:before="0" w:after="0"/>
        <w:ind w:left="360" w:hanging="360"/>
      </w:pPr>
      <w:r>
        <w:rPr>
          <w:b w:val="on"/>
        </w:rPr>
        <w:t>Type</w:t>
      </w:r>
      <w:r>
        <w:t xml:space="preserve">: The type of the connect profile. Profiles provided by apps are also included in this list. The selected type will change the properties of the </w:t>
      </w:r>
      <w:hyperlink r:id="rId554">
        <w:r>
          <w:rPr>
            <w:rStyle w:val="a6"/>
          </w:rPr>
          <w:t>Detailed Settings</w:t>
        </w:r>
      </w:hyperlink>
      <w:r>
        <w:t>.</w:t>
      </w:r>
    </w:p>
    <w:p>
      <w:pPr>
        <w:numPr>
          <w:numId w:val="820"/>
        </w:numPr>
        <w:spacing w:before="0" w:after="0"/>
        <w:ind w:left="360" w:hanging="360"/>
      </w:pPr>
      <w:r>
        <w:rPr>
          <w:b w:val="on"/>
        </w:rPr>
        <w:t>Granted Users</w:t>
      </w:r>
      <w:r>
        <w:t>: Users (accounts) allowed to use the connect profile. Click the gear icon, then search/select accounts from the list to share the connect profile.</w:t>
      </w:r>
    </w:p>
    <w:p>
      <w:pPr>
        <w:numPr>
          <w:numId w:val="820"/>
        </w:numPr>
        <w:spacing w:before="0" w:after="0"/>
        <w:ind w:left="360" w:hanging="360"/>
      </w:pPr>
      <w:r>
        <w:rPr>
          <w:b w:val="on"/>
        </w:rPr>
        <w:t>Granted Groups</w:t>
      </w:r>
      <w:r>
        <w:t>: User groups allowed to use the connect profile. Click the gear icon, then search/select account groups from the list to share the connect profile.</w:t>
      </w:r>
    </w:p>
    <w:p>
      <w:pPr>
        <w:pStyle w:val="a7"/>
      </w:pPr>
      <w:r>
        <w:t>Detailed Settings</w:t>
      </w:r>
    </w:p>
    <w:p>
      <w:r>
        <w:t xml:space="preserve">Detailed settings are determined by the </w:t>
      </w:r>
      <w:r>
        <w:rPr>
          <w:b w:val="on"/>
        </w:rPr>
        <w:t>Type</w:t>
      </w:r>
      <w:r>
        <w:t xml:space="preserve"> in the </w:t>
      </w:r>
      <w:hyperlink r:id="rId555">
        <w:r>
          <w:rPr>
            <w:rStyle w:val="a6"/>
          </w:rPr>
          <w:t>Basic Settings</w:t>
        </w:r>
      </w:hyperlink>
      <w:r>
        <w:t>. In addition to the types provided by default when installing Logpresso Sonar, there may be types provided by apps. This section describes only the default detailed settings properties. For connect profiles provided by apps, refer to the installation manual of the respective app in the Logpresso Store.</w:t>
      </w:r>
    </w:p>
    <w:p>
      <w:pPr>
        <w:pStyle w:val="a7"/>
      </w:pPr>
      <w:r>
        <w:t>FTP</w:t>
      </w:r>
    </w:p>
    <w:p>
      <w:r>
        <w:t>When the type is FTP, refer to the following list for detailed settings.</w:t>
      </w:r>
    </w:p>
    <w:p>
      <w:pPr>
        <w:numPr>
          <w:numId w:val="821"/>
        </w:numPr>
        <w:spacing w:before="0" w:after="0"/>
        <w:ind w:left="360" w:hanging="360"/>
      </w:pPr>
      <w:r>
        <w:rPr>
          <w:b w:val="on"/>
        </w:rPr>
        <w:t>Host</w:t>
      </w:r>
      <w:r>
        <w:t>: The IP address or hostname of the FTP server to connect to</w:t>
      </w:r>
    </w:p>
    <w:p>
      <w:pPr>
        <w:numPr>
          <w:numId w:val="821"/>
        </w:numPr>
        <w:spacing w:before="0" w:after="0"/>
        <w:ind w:left="360" w:hanging="360"/>
      </w:pPr>
      <w:r>
        <w:rPr>
          <w:b w:val="on"/>
        </w:rPr>
        <w:t>Port</w:t>
      </w:r>
      <w:r>
        <w:t>: The service port number of the FTP server (default: 21)</w:t>
      </w:r>
    </w:p>
    <w:p>
      <w:pPr>
        <w:numPr>
          <w:numId w:val="821"/>
        </w:numPr>
        <w:spacing w:before="0" w:after="0"/>
        <w:ind w:left="360" w:hanging="360"/>
      </w:pPr>
      <w:r>
        <w:rPr>
          <w:b w:val="on"/>
        </w:rPr>
        <w:t>User</w:t>
      </w:r>
      <w:r>
        <w:t>: The account ID to log in to the FTP server. If the server supports anonymous login, this field can be left blank.</w:t>
      </w:r>
    </w:p>
    <w:p>
      <w:pPr>
        <w:numPr>
          <w:numId w:val="821"/>
        </w:numPr>
        <w:spacing w:before="0" w:after="0"/>
        <w:ind w:left="360" w:hanging="360"/>
      </w:pPr>
      <w:r>
        <w:rPr>
          <w:b w:val="on"/>
        </w:rPr>
        <w:t>Password</w:t>
      </w:r>
      <w:r>
        <w:t>: The password for the FTP server login account. If the server supports anonymous login, this field can be left blank.</w:t>
      </w:r>
    </w:p>
    <w:p>
      <w:pPr>
        <w:numPr>
          <w:numId w:val="821"/>
        </w:numPr>
        <w:spacing w:before="0" w:after="0"/>
        <w:ind w:left="360" w:hanging="360"/>
      </w:pPr>
      <w:r>
        <w:rPr>
          <w:b w:val="on"/>
        </w:rPr>
        <w:t>Timeout</w:t>
      </w:r>
      <w:r>
        <w:t>: Connection wait time (default: 30 seconds)</w:t>
      </w:r>
    </w:p>
    <w:p>
      <w:pPr>
        <w:numPr>
          <w:numId w:val="821"/>
        </w:numPr>
        <w:spacing w:before="0" w:after="0"/>
        <w:ind w:left="360" w:hanging="360"/>
      </w:pPr>
      <w:r>
        <w:rPr>
          <w:b w:val="on"/>
        </w:rPr>
        <w:t>Active Mode</w:t>
      </w:r>
      <w:r>
        <w:t>: Check this box if the FTP server uses active mode for data transfer (default: unchecked).</w:t>
      </w:r>
    </w:p>
    <w:p>
      <w:pPr>
        <w:numPr>
          <w:numId w:val="821"/>
        </w:numPr>
        <w:spacing w:before="0" w:after="0"/>
        <w:ind w:left="360" w:hanging="360"/>
      </w:pPr>
      <w:r>
        <w:rPr>
          <w:b w:val="on"/>
        </w:rPr>
        <w:t>Extended Passive Mode</w:t>
      </w:r>
      <w:r>
        <w:t>: Check this box if the FTP server has an IPv6 address (default: unchecked).</w:t>
      </w:r>
    </w:p>
    <w:p>
      <w:pPr>
        <w:numPr>
          <w:numId w:val="821"/>
        </w:numPr>
        <w:spacing w:before="0" w:after="0"/>
        <w:ind w:left="360" w:hanging="360"/>
      </w:pPr>
      <w:r>
        <w:rPr>
          <w:b w:val="on"/>
        </w:rPr>
        <w:t>Entry Type</w:t>
      </w:r>
      <w:r>
        <w:t xml:space="preserve">: The operating system information of the FTP server. If the FTP server's operating system is Solaris, select </w:t>
      </w:r>
      <w:r>
        <w:rPr>
          <w:b w:val="on"/>
        </w:rPr>
        <w:t>Solaris Korean</w:t>
      </w:r>
      <w:r>
        <w:t xml:space="preserve">; if it is HP, select </w:t>
      </w:r>
      <w:r>
        <w:rPr>
          <w:b w:val="on"/>
        </w:rPr>
        <w:t>HP-UX Korean</w:t>
      </w:r>
      <w:r>
        <w:t xml:space="preserve"> (default: not selected).</w:t>
      </w:r>
    </w:p>
    <w:p>
      <w:pPr>
        <w:pStyle w:val="af1"/>
      </w:pPr>
      <w:r>
        <w:t>If neither Active Mode nor Extended Passive Mode is checked, the connection will be established in Passive Mode.</w:t>
      </w:r>
    </w:p>
    <w:p>
      <w:pPr>
        <w:pStyle w:val="a7"/>
      </w:pPr>
      <w:r>
        <w:t>LDAP</w:t>
      </w:r>
    </w:p>
    <w:p>
      <w:r>
        <w:t>When the connect profile type is LDAP, refer to the following list for detailed settings.</w:t>
      </w:r>
    </w:p>
    <w:p>
      <w:pPr>
        <w:numPr>
          <w:numId w:val="822"/>
        </w:numPr>
        <w:spacing w:before="0" w:after="0"/>
        <w:ind w:left="360" w:hanging="360"/>
      </w:pPr>
      <w:r>
        <w:rPr>
          <w:b w:val="on"/>
        </w:rPr>
        <w:t>Host</w:t>
      </w:r>
      <w:r>
        <w:t>: The IP address or hostname of the LDAP server to connect to.</w:t>
      </w:r>
    </w:p>
    <w:p>
      <w:pPr>
        <w:numPr>
          <w:numId w:val="822"/>
        </w:numPr>
        <w:spacing w:before="0" w:after="0"/>
        <w:ind w:left="360" w:hanging="360"/>
      </w:pPr>
      <w:r>
        <w:rPr>
          <w:b w:val="on"/>
        </w:rPr>
        <w:t>Port</w:t>
      </w:r>
      <w:r>
        <w:t>: The service port number of the LDAP server (default: 389).</w:t>
      </w:r>
    </w:p>
    <w:p>
      <w:pPr>
        <w:numPr>
          <w:numId w:val="822"/>
        </w:numPr>
        <w:spacing w:before="0" w:after="0"/>
        <w:ind w:left="360" w:hanging="360"/>
      </w:pPr>
      <w:r>
        <w:rPr>
          <w:b w:val="on"/>
        </w:rPr>
        <w:t>Bind DN</w:t>
      </w:r>
      <w:r>
        <w:t>: The DN used for authentication when accessing LDAP.</w:t>
      </w:r>
    </w:p>
    <w:p>
      <w:pPr>
        <w:numPr>
          <w:numId w:val="822"/>
        </w:numPr>
        <w:spacing w:before="0" w:after="0"/>
        <w:ind w:left="360" w:hanging="360"/>
      </w:pPr>
      <w:r>
        <w:rPr>
          <w:b w:val="on"/>
        </w:rPr>
        <w:t>Password</w:t>
      </w:r>
      <w:r>
        <w:t>: The password for authentication when accessing LDAP.</w:t>
      </w:r>
    </w:p>
    <w:p>
      <w:pPr>
        <w:numPr>
          <w:numId w:val="822"/>
        </w:numPr>
        <w:spacing w:before="0" w:after="0"/>
        <w:ind w:left="360" w:hanging="360"/>
      </w:pPr>
      <w:r>
        <w:rPr>
          <w:b w:val="on"/>
        </w:rPr>
        <w:t>Base DN</w:t>
      </w:r>
      <w:r>
        <w:t>: The top-level DN that serves as the basis for searches.</w:t>
      </w:r>
    </w:p>
    <w:p>
      <w:pPr>
        <w:pStyle w:val="a7"/>
      </w:pPr>
      <w:r>
        <w:t>SSH</w:t>
      </w:r>
    </w:p>
    <w:p>
      <w:r>
        <w:t>When the connect profile type is SSH, refer to the following list for detailed settings. SSH connect profiles are used for SFTP or SSH connections.</w:t>
      </w:r>
    </w:p>
    <w:p>
      <w:pPr>
        <w:numPr>
          <w:numId w:val="823"/>
        </w:numPr>
        <w:spacing w:before="0" w:after="0"/>
        <w:ind w:left="360" w:hanging="360"/>
      </w:pPr>
      <w:r>
        <w:rPr>
          <w:b w:val="on"/>
        </w:rPr>
        <w:t>Host</w:t>
      </w:r>
      <w:r>
        <w:t>: The IP address or hostname of the SSH server to connect to.</w:t>
      </w:r>
    </w:p>
    <w:p>
      <w:pPr>
        <w:numPr>
          <w:numId w:val="823"/>
        </w:numPr>
        <w:spacing w:before="0" w:after="0"/>
        <w:ind w:left="360" w:hanging="360"/>
      </w:pPr>
      <w:r>
        <w:rPr>
          <w:b w:val="on"/>
        </w:rPr>
        <w:t>Port</w:t>
      </w:r>
      <w:r>
        <w:t>: The service port number of the SSH server (default: 22).</w:t>
      </w:r>
    </w:p>
    <w:p>
      <w:pPr>
        <w:numPr>
          <w:numId w:val="823"/>
        </w:numPr>
        <w:spacing w:before="0" w:after="0"/>
        <w:ind w:left="360" w:hanging="360"/>
      </w:pPr>
      <w:r>
        <w:rPr>
          <w:b w:val="on"/>
        </w:rPr>
        <w:t>User</w:t>
      </w:r>
      <w:r>
        <w:t>: The account ID to log in to the SSH server.</w:t>
      </w:r>
    </w:p>
    <w:p>
      <w:pPr>
        <w:numPr>
          <w:numId w:val="823"/>
        </w:numPr>
        <w:spacing w:before="0" w:after="0"/>
        <w:ind w:left="360" w:hanging="360"/>
      </w:pPr>
      <w:r>
        <w:rPr>
          <w:b w:val="on"/>
        </w:rPr>
        <w:t>Authentication Type</w:t>
      </w:r>
      <w:r>
        <w:t xml:space="preserve">: Choose between </w:t>
      </w:r>
      <w:r>
        <w:rPr>
          <w:b w:val="on"/>
        </w:rPr>
        <w:t>Authentication Key</w:t>
      </w:r>
      <w:r>
        <w:t xml:space="preserve"> or </w:t>
      </w:r>
      <w:r>
        <w:rPr>
          <w:b w:val="on"/>
        </w:rPr>
        <w:t>Password</w:t>
      </w:r>
      <w:r>
        <w:t xml:space="preserve"> (default: Authentication Key).</w:t>
      </w:r>
    </w:p>
    <w:p>
      <w:pPr>
        <w:numPr>
          <w:numId w:val="824"/>
        </w:numPr>
        <w:spacing w:before="0" w:after="0"/>
        <w:ind w:left="720" w:hanging="360"/>
      </w:pPr>
      <w:r>
        <w:t xml:space="preserve">If </w:t>
      </w:r>
      <w:r>
        <w:rPr>
          <w:b w:val="on"/>
        </w:rPr>
        <w:t>Authentication Key</w:t>
      </w:r>
      <w:r>
        <w:t xml:space="preserve"> is selected, click </w:t>
      </w:r>
      <w:r>
        <w:rPr>
          <w:b w:val="on"/>
        </w:rPr>
        <w:t>Set Public Key</w:t>
      </w:r>
      <w:r>
        <w:t xml:space="preserve"> and use the </w:t>
      </w:r>
      <w:r>
        <w:rPr>
          <w:b w:val="on"/>
        </w:rPr>
        <w:t>Copy Public Key to Clipboard</w:t>
      </w:r>
      <w:r>
        <w:t xml:space="preserve"> option in the dialog to copy the SSH public key to the clipboard. If SSH key renewal or replacement is needed, click </w:t>
      </w:r>
      <w:r>
        <w:rPr>
          <w:b w:val="on"/>
        </w:rPr>
        <w:t>Regenerate SSH Key</w:t>
      </w:r>
      <w:r>
        <w:t>.</w:t>
      </w:r>
    </w:p>
    <w:p>
      <w:pPr>
        <w:numPr>
          <w:numId w:val="824"/>
        </w:numPr>
        <w:spacing w:before="0" w:after="0"/>
        <w:ind w:left="720" w:hanging="360"/>
      </w:pPr>
      <w:r>
        <w:t xml:space="preserve">If </w:t>
      </w:r>
      <w:r>
        <w:rPr>
          <w:b w:val="on"/>
        </w:rPr>
        <w:t>Password</w:t>
      </w:r>
      <w:r>
        <w:t xml:space="preserve"> is selected, enter the password for the login account.</w:t>
      </w:r>
    </w:p>
    <w:p>
      <w:pPr>
        <w:numPr>
          <w:numId w:val="823"/>
        </w:numPr>
        <w:spacing w:before="0" w:after="0"/>
        <w:ind w:left="360" w:hanging="360"/>
      </w:pPr>
      <w:r>
        <w:rPr>
          <w:b w:val="on"/>
        </w:rPr>
        <w:t>Timeout</w:t>
      </w:r>
      <w:r>
        <w:t>: Connection wait time (default: 30 seconds).</w:t>
      </w:r>
    </w:p>
    <w:p>
      <w:pPr>
        <w:numPr>
          <w:numId w:val="823"/>
        </w:numPr>
        <w:spacing w:before="0" w:after="0"/>
        <w:ind w:left="360" w:hanging="360"/>
      </w:pPr>
      <w:r>
        <w:rPr>
          <w:b w:val="on"/>
        </w:rPr>
        <w:t>Keep-Alive Interval</w:t>
      </w:r>
      <w:r>
        <w:t xml:space="preserve">: The interval for sending keep-alive packets (default: none). Enter </w:t>
      </w:r>
      <w:r>
        <w:rPr>
          <w:rStyle w:val="af4"/>
        </w:rPr>
        <w:t>0</w:t>
      </w:r>
      <w:r>
        <w:t xml:space="preserve"> or leave it unspecified to not send keep-alive packets.</w:t>
      </w:r>
    </w:p>
    <w:p>
      <w:pPr>
        <w:pStyle w:val="a7"/>
      </w:pPr>
      <w:r>
        <w:t>TAXII</w:t>
      </w:r>
    </w:p>
    <w:p>
      <w:r>
        <w:t>When the connect profile type is TAXII, refer to the following list for detailed settings.</w:t>
      </w:r>
    </w:p>
    <w:p>
      <w:pPr>
        <w:numPr>
          <w:numId w:val="825"/>
        </w:numPr>
        <w:spacing w:before="0" w:after="0"/>
        <w:ind w:left="360" w:hanging="360"/>
      </w:pPr>
      <w:r>
        <w:rPr>
          <w:b w:val="on"/>
        </w:rPr>
        <w:t>Endpoint</w:t>
      </w:r>
      <w:r>
        <w:t>: The URL of the TAXII server to connect to (e.g., https://otx.example.com).</w:t>
      </w:r>
    </w:p>
    <w:p>
      <w:pPr>
        <w:numPr>
          <w:numId w:val="825"/>
        </w:numPr>
        <w:spacing w:before="0" w:after="0"/>
        <w:ind w:left="360" w:hanging="360"/>
      </w:pPr>
      <w:r>
        <w:rPr>
          <w:b w:val="on"/>
        </w:rPr>
        <w:t>User</w:t>
      </w:r>
      <w:r>
        <w:t>: The account ID to log in to the TAXII service.</w:t>
      </w:r>
    </w:p>
    <w:p>
      <w:pPr>
        <w:numPr>
          <w:numId w:val="825"/>
        </w:numPr>
        <w:spacing w:before="0" w:after="0"/>
        <w:ind w:left="360" w:hanging="360"/>
      </w:pPr>
      <w:r>
        <w:rPr>
          <w:b w:val="on"/>
        </w:rPr>
        <w:t>Password</w:t>
      </w:r>
      <w:r>
        <w:t>: The password for authentication when accessing the TAXII service.</w:t>
      </w:r>
    </w:p>
    <w:p>
      <w:pPr>
        <w:pStyle w:val="a7"/>
      </w:pPr>
      <w:r>
        <w:t>Database</w:t>
      </w:r>
    </w:p>
    <w:p>
      <w:r>
        <w:t>When the connect profile type is Database, refer to the following list for detailed settings.</w:t>
      </w:r>
    </w:p>
    <w:p>
      <w:pPr>
        <w:numPr>
          <w:numId w:val="826"/>
        </w:numPr>
        <w:spacing w:before="0" w:after="0"/>
        <w:ind w:left="360" w:hanging="360"/>
      </w:pPr>
      <w:r>
        <w:rPr>
          <w:b w:val="on"/>
        </w:rPr>
        <w:t>Database Type</w:t>
      </w:r>
      <w:r>
        <w:t xml:space="preserve">: Select the type of database to connect to from the list (default: none). The database list includes </w:t>
      </w:r>
      <w:r>
        <w:rPr>
          <w:b w:val="on"/>
        </w:rPr>
        <w:t>Oracle DB</w:t>
      </w:r>
      <w:r>
        <w:t xml:space="preserve">, </w:t>
      </w:r>
      <w:r>
        <w:rPr>
          <w:b w:val="on"/>
        </w:rPr>
        <w:t>MariaDB</w:t>
      </w:r>
      <w:r>
        <w:t xml:space="preserve">, </w:t>
      </w:r>
      <w:r>
        <w:rPr>
          <w:b w:val="on"/>
        </w:rPr>
        <w:t>MySQL</w:t>
      </w:r>
      <w:r>
        <w:t xml:space="preserve">, and </w:t>
      </w:r>
      <w:r>
        <w:rPr>
          <w:b w:val="on"/>
        </w:rPr>
        <w:t>Custom</w:t>
      </w:r>
      <w:r>
        <w:t xml:space="preserve"> by default. If a JDBC driver is installed via an app, it can be selected from this list.</w:t>
      </w:r>
    </w:p>
    <w:p>
      <w:pPr>
        <w:numPr>
          <w:numId w:val="827"/>
        </w:numPr>
        <w:spacing w:before="0" w:after="0"/>
        <w:ind w:left="720" w:hanging="360"/>
      </w:pPr>
      <w:r>
        <w:t xml:space="preserve">To specify a JDBC connection string directly, select </w:t>
      </w:r>
      <w:r>
        <w:rPr>
          <w:b w:val="on"/>
        </w:rPr>
        <w:t>Custom</w:t>
      </w:r>
      <w:r>
        <w:t>.</w:t>
      </w:r>
    </w:p>
    <w:p>
      <w:pPr>
        <w:numPr>
          <w:numId w:val="827"/>
        </w:numPr>
        <w:spacing w:before="0" w:after="0"/>
        <w:ind w:left="720" w:hanging="360"/>
      </w:pPr>
      <w:r>
        <w:t xml:space="preserve">To connect to SQLite, select </w:t>
      </w:r>
      <w:r>
        <w:rPr>
          <w:b w:val="on"/>
        </w:rPr>
        <w:t>Custom</w:t>
      </w:r>
      <w:r>
        <w:t>.</w:t>
      </w:r>
    </w:p>
    <w:p>
      <w:pPr>
        <w:numPr>
          <w:numId w:val="826"/>
        </w:numPr>
        <w:spacing w:before="0" w:after="0"/>
        <w:ind w:left="360" w:hanging="360"/>
      </w:pPr>
      <w:r>
        <w:rPr>
          <w:b w:val="on"/>
        </w:rPr>
        <w:t>Host</w:t>
      </w:r>
      <w:r>
        <w:t>: The IP address or hostname of the database server.</w:t>
      </w:r>
    </w:p>
    <w:p>
      <w:pPr>
        <w:numPr>
          <w:numId w:val="826"/>
        </w:numPr>
        <w:spacing w:before="0" w:after="0"/>
        <w:ind w:left="360" w:hanging="360"/>
      </w:pPr>
      <w:r>
        <w:rPr>
          <w:b w:val="on"/>
        </w:rPr>
        <w:t>Port Number</w:t>
      </w:r>
      <w:r>
        <w:t>: The service port number of the database server. The default port number is automatically assigned based on the selected database type. Users can change the default port number.</w:t>
      </w:r>
    </w:p>
    <w:p>
      <w:pPr>
        <w:numPr>
          <w:numId w:val="826"/>
        </w:numPr>
        <w:spacing w:before="0" w:after="0"/>
        <w:ind w:left="360" w:hanging="360"/>
      </w:pPr>
      <w:r>
        <w:rPr>
          <w:b w:val="on"/>
        </w:rPr>
        <w:t>Database Name</w:t>
      </w:r>
      <w:r>
        <w:t>: The name of the database to connect to. If unspecified, it connects to all databases on the database server.</w:t>
      </w:r>
    </w:p>
    <w:p>
      <w:pPr>
        <w:numPr>
          <w:numId w:val="826"/>
        </w:numPr>
        <w:spacing w:before="0" w:after="0"/>
        <w:ind w:left="360" w:hanging="360"/>
      </w:pPr>
      <w:r>
        <w:rPr>
          <w:b w:val="on"/>
        </w:rPr>
        <w:t>Connection String</w:t>
      </w:r>
      <w:r>
        <w:t xml:space="preserve">: (When </w:t>
      </w:r>
      <w:r>
        <w:rPr>
          <w:b w:val="on"/>
        </w:rPr>
        <w:t>Custom</w:t>
      </w:r>
      <w:r>
        <w:t xml:space="preserve"> is selected in </w:t>
      </w:r>
      <w:r>
        <w:rPr>
          <w:b w:val="on"/>
        </w:rPr>
        <w:t>Database Type</w:t>
      </w:r>
      <w:r>
        <w:t xml:space="preserve">) Enter the JDBC string directly. Clicking </w:t>
      </w:r>
      <w:r>
        <w:rPr>
          <w:b w:val="on"/>
        </w:rPr>
        <w:t>JDBC String Template</w:t>
      </w:r>
      <w:r>
        <w:t xml:space="preserve"> will show example strings to input. Clicking any example string will automatically fill it in the input field. Modify the filled string as needed.</w:t>
      </w:r>
    </w:p>
    <w:p>
      <w:pPr>
        <w:numPr>
          <w:numId w:val="826"/>
        </w:numPr>
        <w:spacing w:before="0" w:after="0"/>
        <w:ind w:left="360" w:hanging="360"/>
      </w:pPr>
      <w:r>
        <w:rPr>
          <w:b w:val="on"/>
        </w:rPr>
        <w:t>User</w:t>
      </w:r>
      <w:r>
        <w:t>: The database account ID.</w:t>
      </w:r>
    </w:p>
    <w:p>
      <w:pPr>
        <w:numPr>
          <w:numId w:val="826"/>
        </w:numPr>
        <w:spacing w:before="0" w:after="0"/>
        <w:ind w:left="360" w:hanging="360"/>
      </w:pPr>
      <w:r>
        <w:rPr>
          <w:b w:val="on"/>
        </w:rPr>
        <w:t>Password</w:t>
      </w:r>
      <w:r>
        <w:t>: The password for the database account.</w:t>
      </w:r>
    </w:p>
    <w:p>
      <w:pPr>
        <w:numPr>
          <w:numId w:val="826"/>
        </w:numPr>
        <w:spacing w:before="0" w:after="0"/>
        <w:ind w:left="360" w:hanging="360"/>
      </w:pPr>
      <w:r>
        <w:rPr>
          <w:b w:val="on"/>
        </w:rPr>
        <w:t>Read-Only</w:t>
      </w:r>
      <w:r>
        <w:t>: Whether the database connection is read-only (default: unchecked).</w:t>
      </w:r>
    </w:p>
    <w:p>
      <w:pPr>
        <w:pStyle w:val="af3"/>
      </w:pPr>
      <w:r>
        <w:t>To use the JDBC driver provided by an app, select "Custom" in "Database Type" and enter the "Connection String" according to the database.</w:t>
      </w:r>
    </w:p>
    <w:p>
      <w:pPr>
        <w:pStyle w:val="a7"/>
      </w:pPr>
      <w:r>
        <w:t>Logpresso CTI</w:t>
      </w:r>
    </w:p>
    <w:p>
      <w:r>
        <w:t>When the connect profile type is Logpresso CTI, refer to the following list for detailed settings.</w:t>
      </w:r>
    </w:p>
    <w:p>
      <w:pPr>
        <w:numPr>
          <w:numId w:val="828"/>
        </w:numPr>
        <w:spacing w:before="0" w:after="0"/>
        <w:ind w:left="360" w:hanging="360"/>
      </w:pPr>
      <w:r>
        <w:rPr>
          <w:b w:val="on"/>
        </w:rPr>
        <w:t>API Key</w:t>
      </w:r>
      <w:r>
        <w:t>: The API key required for using Logpresso CTI.</w:t>
      </w:r>
    </w:p>
    <w:p>
      <w:pPr>
        <w:numPr>
          <w:numId w:val="828"/>
        </w:numPr>
        <w:spacing w:before="0" w:after="0"/>
        <w:ind w:left="360" w:hanging="360"/>
      </w:pPr>
      <w:r>
        <w:rPr>
          <w:b w:val="on"/>
        </w:rPr>
        <w:t>HTTP Proxy</w:t>
      </w:r>
      <w:r>
        <w:t>: The IP and port of the HTTP proxy server.</w:t>
      </w:r>
    </w:p>
    <w:p>
      <w:pPr>
        <w:pStyle w:val="a7"/>
      </w:pPr>
      <w:r>
        <w:t>MongoDB</w:t>
      </w:r>
    </w:p>
    <w:p>
      <w:r>
        <w:t>When the connect profile type is MongoDB, refer to the following list for detailed settings.</w:t>
      </w:r>
    </w:p>
    <w:p>
      <w:pPr>
        <w:numPr>
          <w:numId w:val="829"/>
        </w:numPr>
        <w:spacing w:before="0" w:after="0"/>
        <w:ind w:left="360" w:hanging="360"/>
      </w:pPr>
      <w:r>
        <w:rPr>
          <w:b w:val="on"/>
        </w:rPr>
        <w:t>Host</w:t>
      </w:r>
      <w:r>
        <w:t>: The IP address or hostname of the MongoDB server to connect to.</w:t>
      </w:r>
    </w:p>
    <w:p>
      <w:pPr>
        <w:numPr>
          <w:numId w:val="829"/>
        </w:numPr>
        <w:spacing w:before="0" w:after="0"/>
        <w:ind w:left="360" w:hanging="360"/>
      </w:pPr>
      <w:r>
        <w:rPr>
          <w:b w:val="on"/>
        </w:rPr>
        <w:t>Port</w:t>
      </w:r>
      <w:r>
        <w:t>: The service port number of the MongoDB server (default: 27017).</w:t>
      </w:r>
    </w:p>
    <w:p>
      <w:pPr>
        <w:numPr>
          <w:numId w:val="829"/>
        </w:numPr>
        <w:spacing w:before="0" w:after="0"/>
        <w:ind w:left="360" w:hanging="360"/>
      </w:pPr>
      <w:r>
        <w:rPr>
          <w:b w:val="on"/>
        </w:rPr>
        <w:t>Default Database</w:t>
      </w:r>
      <w:r>
        <w:t>: The name of the database to connect to. If unspecified, it connects to all databases on the database server.</w:t>
      </w:r>
    </w:p>
    <w:p>
      <w:pPr>
        <w:numPr>
          <w:numId w:val="829"/>
        </w:numPr>
        <w:spacing w:before="0" w:after="0"/>
        <w:ind w:left="360" w:hanging="360"/>
      </w:pPr>
      <w:r>
        <w:rPr>
          <w:b w:val="on"/>
        </w:rPr>
        <w:t>User</w:t>
      </w:r>
      <w:r>
        <w:t>: The MongoDB account ID.</w:t>
      </w:r>
    </w:p>
    <w:p>
      <w:pPr>
        <w:numPr>
          <w:numId w:val="829"/>
        </w:numPr>
        <w:spacing w:before="0" w:after="0"/>
        <w:ind w:left="360" w:hanging="360"/>
      </w:pPr>
      <w:r>
        <w:rPr>
          <w:b w:val="on"/>
        </w:rPr>
        <w:t>Password</w:t>
      </w:r>
      <w:r>
        <w:t>: The password for the MongoDB account.</w:t>
      </w:r>
    </w:p>
    <w:p>
      <w:pPr>
        <w:numPr>
          <w:numId w:val="829"/>
        </w:numPr>
        <w:spacing w:before="0" w:after="0"/>
        <w:ind w:left="360" w:hanging="360"/>
      </w:pPr>
      <w:r>
        <w:rPr>
          <w:b w:val="on"/>
        </w:rPr>
        <w:t>TLS</w:t>
      </w:r>
      <w:r>
        <w:t>: Whether to use TLS communication (default: unchecked).</w:t>
      </w:r>
    </w:p>
    <w:p>
      <w:pPr>
        <w:numPr>
          <w:numId w:val="829"/>
        </w:numPr>
        <w:spacing w:before="0" w:after="0"/>
        <w:ind w:left="360" w:hanging="360"/>
      </w:pPr>
      <w:r>
        <w:rPr>
          <w:b w:val="on"/>
        </w:rPr>
        <w:t>Connection Timeout</w:t>
      </w:r>
      <w:r>
        <w:t>: The connection timeout duration (default: 30,000 milliseconds).</w:t>
      </w:r>
    </w:p>
    <w:p>
      <w:pPr>
        <w:numPr>
          <w:numId w:val="829"/>
        </w:numPr>
        <w:spacing w:before="0" w:after="0"/>
        <w:ind w:left="360" w:hanging="360"/>
      </w:pPr>
      <w:r>
        <w:rPr>
          <w:b w:val="on"/>
        </w:rPr>
        <w:t>Socket Timeout</w:t>
      </w:r>
      <w:r>
        <w:t>: The socket timeout duration (default: 30,000 milliseconds).</w:t>
      </w:r>
    </w:p>
    <w:p>
      <w:pPr>
        <w:pStyle w:val="a7"/>
      </w:pPr>
      <w:r>
        <w:t>Logpresso AI Assistant</w:t>
      </w:r>
    </w:p>
    <w:p>
      <w:r>
        <w:t>When the connect profile type is Logpresso AI Assistant, refer to the following list for detailed settings.</w:t>
      </w:r>
    </w:p>
    <w:p>
      <w:pPr>
        <w:numPr>
          <w:numId w:val="830"/>
        </w:numPr>
        <w:spacing w:before="0" w:after="0"/>
        <w:ind w:left="360" w:hanging="360"/>
      </w:pPr>
      <w:r>
        <w:rPr>
          <w:b w:val="on"/>
        </w:rPr>
        <w:t>API Key</w:t>
      </w:r>
      <w:r>
        <w:t>: The API key required for using Logpresso AI Assistant.</w:t>
      </w:r>
    </w:p>
    <w:p>
      <w:pPr>
        <w:numPr>
          <w:numId w:val="830"/>
        </w:numPr>
        <w:spacing w:before="0" w:after="0"/>
        <w:ind w:left="360" w:hanging="360"/>
      </w:pPr>
      <w:r>
        <w:rPr>
          <w:b w:val="on"/>
        </w:rPr>
        <w:t>HTTP Proxy</w:t>
      </w:r>
      <w:r>
        <w:t>: The IP and port of the HTTP proxy server.</w:t>
      </w:r>
    </w:p>
    <w:p>
      <w:pPr>
        <w:pStyle w:val="4"/>
      </w:pPr>
      <w:r>
        <w:t>Edit Connect Profile</w:t>
      </w:r>
    </w:p>
    <w:p>
      <w:r>
        <w:t>To modify a connect profile:</w:t>
      </w:r>
    </w:p>
    <w:p>
      <w:r>
        <w:t xml:space="preserve">Click the </w:t>
      </w:r>
      <w:r>
        <w:rPr>
          <w:b w:val="on"/>
        </w:rPr>
        <w:t>Name</w:t>
      </w:r>
      <w:r>
        <w:t xml:space="preserve"> of the connect profile you wish to modify in </w:t>
      </w:r>
      <w:r>
        <w:rPr>
          <w:b w:val="on"/>
        </w:rPr>
        <w:t>Settings &gt; Connect Profiles</w:t>
      </w:r>
      <w:r>
        <w:t>.</w:t>
      </w:r>
    </w:p>
    <w:p>
      <w:r>
        <w:t xml:space="preserve">In the </w:t>
      </w:r>
      <w:r>
        <w:rPr>
          <w:b w:val="on"/>
        </w:rPr>
        <w:t>Edit Connect Profile</w:t>
      </w:r>
      <w:r>
        <w:t xml:space="preserve"> screen, modify the properties of the connect profile and click </w:t>
      </w:r>
      <w:r>
        <w:rPr>
          <w:b w:val="on"/>
        </w:rPr>
        <w:t>OK</w:t>
      </w:r>
      <w:r>
        <w:t xml:space="preserve">. The </w:t>
      </w:r>
      <w:r>
        <w:rPr>
          <w:b w:val="on"/>
        </w:rPr>
        <w:t>Identifier</w:t>
      </w:r>
      <w:r>
        <w:t xml:space="preserve"> and </w:t>
      </w:r>
      <w:r>
        <w:rPr>
          <w:b w:val="on"/>
        </w:rPr>
        <w:t>Type</w:t>
      </w:r>
      <w:r>
        <w:t xml:space="preserve"> properties cannot be modified. For descriptions of the properties that can be modified, refer to </w:t>
      </w:r>
      <w:hyperlink r:id="rId556">
        <w:r>
          <w:rPr>
            <w:rStyle w:val="a6"/>
          </w:rPr>
          <w:t>Add Connect Profile</w:t>
        </w:r>
      </w:hyperlink>
      <w:r>
        <w:t>.</w:t>
      </w:r>
    </w:p>
    <w:p>
      <w:pPr>
        <w:pStyle w:val="4"/>
      </w:pPr>
      <w:r>
        <w:t>Delete Connect Profile</w:t>
      </w:r>
    </w:p>
    <w:p>
      <w:r>
        <w:t>To delete a connect profile:</w:t>
      </w:r>
    </w:p>
    <w:p>
      <w:r>
        <w:t xml:space="preserve">Select the checkbox of the connect profile you wish to delete in </w:t>
      </w:r>
      <w:r>
        <w:rPr>
          <w:b w:val="on"/>
        </w:rPr>
        <w:t>Settings &gt; Connect Profiles</w:t>
      </w:r>
      <w:r>
        <w:t>.</w:t>
      </w:r>
    </w:p>
    <w:p>
      <w:r>
        <w:t xml:space="preserve">Click </w:t>
      </w:r>
      <w:r>
        <w:rPr>
          <w:b w:val="on"/>
        </w:rPr>
        <w:t>Delete</w:t>
      </w:r>
      <w:r>
        <w:t xml:space="preserve"> in the toolbar.</w:t>
      </w:r>
    </w:p>
    <w:p>
      <w:r>
        <w:t xml:space="preserve">In the </w:t>
      </w:r>
      <w:r>
        <w:rPr>
          <w:b w:val="on"/>
        </w:rPr>
        <w:t>Delete Connect Profile</w:t>
      </w:r>
      <w:r>
        <w:t xml:space="preserve"> dialog, review the list of connect profiles to be deleted and click </w:t>
      </w:r>
      <w:r>
        <w:rPr>
          <w:b w:val="on"/>
        </w:rPr>
        <w:t>Delete</w:t>
      </w:r>
      <w:r>
        <w:t xml:space="preserve">. Click </w:t>
      </w:r>
      <w:r>
        <w:rPr>
          <w:b w:val="on"/>
        </w:rPr>
        <w:t>Cancel</w:t>
      </w:r>
      <w:r>
        <w:t xml:space="preserve"> if you do not wish to delete.</w:t>
      </w:r>
    </w:p>
    <w:p>
      <w:pPr>
        <w:pStyle w:val="3"/>
      </w:pPr>
      <w:r>
        <w:t>Response Targets</w:t>
      </w:r>
    </w:p>
    <w:p>
      <w:pPr>
        <w:pStyle w:val="4"/>
      </w:pPr>
      <w:r>
        <w:t>Overview</w:t>
      </w:r>
    </w:p>
    <w:p>
      <w:r>
        <w:t xml:space="preserve">Response targets are used to block the IP addresses of detected attackers through integrated devices such as firewalls during </w:t>
      </w:r>
      <w:hyperlink r:id="rId557">
        <w:r>
          <w:rPr>
            <w:rStyle w:val="a6"/>
          </w:rPr>
          <w:t>stream</w:t>
        </w:r>
      </w:hyperlink>
      <w:r>
        <w:t xml:space="preserve"> or </w:t>
      </w:r>
      <w:hyperlink r:id="rId558">
        <w:r>
          <w:rPr>
            <w:rStyle w:val="a6"/>
          </w:rPr>
          <w:t>batch</w:t>
        </w:r>
      </w:hyperlink>
      <w:r>
        <w:t xml:space="preserve"> detection scenarios.</w:t>
      </w:r>
    </w:p>
    <w:p>
      <w:r>
        <w:t xml:space="preserve">When response targets are set, IP addresses can also be blocked by registering them in the </w:t>
      </w:r>
      <w:hyperlink r:id="rId559">
        <w:r>
          <w:rPr>
            <w:rStyle w:val="a6"/>
          </w:rPr>
          <w:t>address groups</w:t>
        </w:r>
      </w:hyperlink>
      <w:r>
        <w:t xml:space="preserve"> referenced by the response targets through the </w:t>
      </w:r>
      <w:hyperlink r:id="rId560">
        <w:r>
          <w:rPr>
            <w:rStyle w:val="a6"/>
          </w:rPr>
          <w:t>Add to Blocklist</w:t>
        </w:r>
      </w:hyperlink>
      <w:r>
        <w:t xml:space="preserve"> action in the playbook.</w:t>
      </w:r>
    </w:p>
    <w:p>
      <w:r>
        <w:t>A connect profile must be defined in advance to establish a connection with the target device.</w:t>
      </w:r>
    </w:p>
    <w:p>
      <w:pPr>
        <w:pStyle w:val="4"/>
      </w:pPr>
      <w:r>
        <w:t>Search Response Target</w:t>
      </w:r>
    </w:p>
    <w:p>
      <w:r>
        <w:t xml:space="preserve">You can view and search the list of response targets in </w:t>
      </w:r>
      <w:r>
        <w:rPr>
          <w:b w:val="on"/>
        </w:rPr>
        <w:t>Settings &gt; Response Targets</w:t>
      </w:r>
      <w:r>
        <w:t>.</w:t>
      </w:r>
    </w:p>
    <w:p>
      <w:pPr>
        <w:numPr>
          <w:numId w:val="833"/>
        </w:numPr>
        <w:spacing w:before="0" w:after="0"/>
        <w:ind w:left="360" w:hanging="360"/>
      </w:pPr>
      <w:r>
        <w:rPr>
          <w:b w:val="on"/>
        </w:rPr>
        <w:t>ON/OFF</w:t>
      </w:r>
      <w:r>
        <w:t>: Toggle to enable or disable the response target (</w:t>
      </w:r>
      <w:r>
        <w:t xml:space="preserve">: enabled, </w:t>
      </w:r>
      <w:r>
        <w:t>: disabled).</w:t>
      </w:r>
    </w:p>
    <w:p>
      <w:pPr>
        <w:numPr>
          <w:numId w:val="833"/>
        </w:numPr>
        <w:spacing w:before="0" w:after="0"/>
        <w:ind w:left="360" w:hanging="360"/>
      </w:pPr>
      <w:r>
        <w:rPr>
          <w:b w:val="on"/>
        </w:rPr>
        <w:t>Name</w:t>
      </w:r>
      <w:r>
        <w:t>: The unique name of the response target.</w:t>
      </w:r>
    </w:p>
    <w:p>
      <w:pPr>
        <w:numPr>
          <w:numId w:val="833"/>
        </w:numPr>
        <w:spacing w:before="0" w:after="0"/>
        <w:ind w:left="360" w:hanging="360"/>
      </w:pPr>
      <w:r>
        <w:rPr>
          <w:b w:val="on"/>
        </w:rPr>
        <w:t>Response Model</w:t>
      </w:r>
      <w:r>
        <w:t>: Defines how to communicate with the integrated device. It is automatically available when you install an app that supports response targets and can be selected during target configuration.</w:t>
      </w:r>
    </w:p>
    <w:p>
      <w:pPr>
        <w:numPr>
          <w:numId w:val="833"/>
        </w:numPr>
        <w:spacing w:before="0" w:after="0"/>
        <w:ind w:left="360" w:hanging="360"/>
      </w:pPr>
      <w:r>
        <w:rPr>
          <w:b w:val="on"/>
        </w:rPr>
        <w:t>Address Group</w:t>
      </w:r>
      <w:r>
        <w:t xml:space="preserve">: The </w:t>
      </w:r>
      <w:hyperlink r:id="rId561">
        <w:r>
          <w:rPr>
            <w:rStyle w:val="a6"/>
          </w:rPr>
          <w:t>address group</w:t>
        </w:r>
      </w:hyperlink>
      <w:r>
        <w:t xml:space="preserve"> used to block IP addresses on the target device.</w:t>
      </w:r>
    </w:p>
    <w:p>
      <w:pPr>
        <w:numPr>
          <w:numId w:val="833"/>
        </w:numPr>
        <w:spacing w:before="0" w:after="0"/>
        <w:ind w:left="360" w:hanging="360"/>
      </w:pPr>
      <w:r>
        <w:rPr>
          <w:b w:val="on"/>
        </w:rPr>
        <w:t>Modified At</w:t>
      </w:r>
      <w:r>
        <w:t>: The date the response target was last added or updated.</w:t>
      </w:r>
    </w:p>
    <w:p>
      <w:r>
        <w:t xml:space="preserve">Use the search bar in the toolbar to find response targets by </w:t>
      </w:r>
      <w:r>
        <w:rPr>
          <w:b w:val="on"/>
        </w:rPr>
        <w:t>Name</w:t>
      </w:r>
      <w:r>
        <w:t>. Searches are case-insensitive and return results containing the entered keyword.</w:t>
      </w:r>
    </w:p>
    <w:p>
      <w:pPr>
        <w:pStyle w:val="a7"/>
      </w:pPr>
      <w:r>
        <w:t>Download Response Target List</w:t>
      </w:r>
    </w:p>
    <w:p>
      <w:r>
        <w:t xml:space="preserve">To save the response target list to your local PC, click </w:t>
      </w:r>
      <w:r>
        <w:rPr>
          <w:b w:val="on"/>
        </w:rPr>
        <w:t>Download</w:t>
      </w:r>
      <w:r>
        <w:t xml:space="preserve"> in the toolbar and choose your preferred file format.</w:t>
      </w:r>
    </w:p>
    <w:p>
      <w:pPr>
        <w:pStyle w:val="a7"/>
      </w:pPr>
      <w:r>
        <w:t>Refresh Response Target List</w:t>
      </w:r>
    </w:p>
    <w:p>
      <w:r>
        <w:t xml:space="preserve">To update the list with the latest information, click </w:t>
      </w:r>
      <w:r>
        <w:rPr>
          <w:b w:val="on"/>
        </w:rPr>
        <w:t>Refresh</w:t>
      </w:r>
      <w:r>
        <w:t xml:space="preserve"> in the toolbar.</w:t>
      </w:r>
    </w:p>
    <w:p>
      <w:pPr>
        <w:pStyle w:val="4"/>
      </w:pPr>
      <w:r>
        <w:t>Add Response Target</w:t>
      </w:r>
    </w:p>
    <w:p>
      <w:r>
        <w:t>To add a response target:</w:t>
      </w:r>
    </w:p>
    <w:p>
      <w:r>
        <w:t xml:space="preserve">Go to </w:t>
      </w:r>
      <w:r>
        <w:rPr>
          <w:b w:val="on"/>
        </w:rPr>
        <w:t>Settings &gt; Response Targets</w:t>
      </w:r>
      <w:r>
        <w:t xml:space="preserve"> and click </w:t>
      </w:r>
      <w:r>
        <w:rPr>
          <w:b w:val="on"/>
        </w:rPr>
        <w:t>Add</w:t>
      </w:r>
      <w:r>
        <w:t xml:space="preserve"> in the toolbar.</w:t>
      </w:r>
    </w:p>
    <w:p>
      <w:r>
        <w:t xml:space="preserve">In the </w:t>
      </w:r>
      <w:r>
        <w:rPr>
          <w:b w:val="on"/>
        </w:rPr>
        <w:t>Add Response Target</w:t>
      </w:r>
      <w:r>
        <w:t xml:space="preserve"> screen, enter or select the required information:</w:t>
      </w:r>
    </w:p>
    <w:p>
      <w:pPr>
        <w:numPr>
          <w:numId w:val="835"/>
        </w:numPr>
        <w:spacing w:before="0" w:after="0"/>
        <w:ind w:left="360" w:hanging="360"/>
      </w:pPr>
      <w:r>
        <w:rPr>
          <w:b w:val="on"/>
        </w:rPr>
        <w:t>Name</w:t>
      </w:r>
      <w:r>
        <w:t>: A unique name to identify the response target (up to 50 characters).</w:t>
      </w:r>
    </w:p>
    <w:p>
      <w:pPr>
        <w:numPr>
          <w:numId w:val="835"/>
        </w:numPr>
        <w:spacing w:before="0" w:after="0"/>
        <w:ind w:left="360" w:hanging="360"/>
      </w:pPr>
      <w:r>
        <w:rPr>
          <w:b w:val="on"/>
        </w:rPr>
        <w:t>Description</w:t>
      </w:r>
      <w:r>
        <w:t>: Description of the target configuration (max 2,000 characters).</w:t>
      </w:r>
    </w:p>
    <w:p>
      <w:pPr>
        <w:numPr>
          <w:numId w:val="835"/>
        </w:numPr>
        <w:spacing w:before="0" w:after="0"/>
        <w:ind w:left="360" w:hanging="360"/>
      </w:pPr>
      <w:r>
        <w:rPr>
          <w:b w:val="on"/>
        </w:rPr>
        <w:t>Response Model</w:t>
      </w:r>
      <w:r>
        <w:t>: Select a model that defines how to communicate with the integrated device. When an app supporting blocklist integration is installed, its response model becomes available in the list.</w:t>
      </w:r>
    </w:p>
    <w:p>
      <w:pPr>
        <w:numPr>
          <w:numId w:val="835"/>
        </w:numPr>
        <w:spacing w:before="0" w:after="0"/>
        <w:ind w:left="360" w:hanging="360"/>
      </w:pPr>
      <w:r>
        <w:rPr>
          <w:b w:val="on"/>
        </w:rPr>
        <w:t>Connect Profile</w:t>
      </w:r>
      <w:r>
        <w:t>: Select from available connect profiles. Only those compatible with the selected response model will be listed.</w:t>
      </w:r>
    </w:p>
    <w:p>
      <w:pPr>
        <w:numPr>
          <w:numId w:val="835"/>
        </w:numPr>
        <w:spacing w:before="0" w:after="0"/>
        <w:ind w:left="360" w:hanging="360"/>
      </w:pPr>
      <w:r>
        <w:rPr>
          <w:b w:val="on"/>
        </w:rPr>
        <w:t>Address Group</w:t>
      </w:r>
      <w:r>
        <w:t>: Choose or create an address group containing the IP addresses to be blocked.</w:t>
      </w:r>
    </w:p>
    <w:p>
      <w:r>
        <w:t xml:space="preserve">After selecting the response model, additional </w:t>
      </w:r>
      <w:r>
        <w:rPr>
          <w:b w:val="on"/>
        </w:rPr>
        <w:t>Detailed Settings</w:t>
      </w:r>
      <w:r>
        <w:t xml:space="preserve"> will appear. Complete these settings and click </w:t>
      </w:r>
      <w:r>
        <w:rPr>
          <w:b w:val="on"/>
        </w:rPr>
        <w:t>OK</w:t>
      </w:r>
      <w:r>
        <w:t xml:space="preserve"> to save.</w:t>
      </w:r>
    </w:p>
    <w:p>
      <w:pPr>
        <w:pStyle w:val="4"/>
      </w:pPr>
      <w:r>
        <w:t>Edit Response Target</w:t>
      </w:r>
    </w:p>
    <w:p>
      <w:r>
        <w:t>To modify a response target:</w:t>
      </w:r>
    </w:p>
    <w:p>
      <w:r>
        <w:t xml:space="preserve">Click the name of the target in the </w:t>
      </w:r>
      <w:hyperlink r:id="rId562">
        <w:r>
          <w:rPr>
            <w:rStyle w:val="a6"/>
          </w:rPr>
          <w:t>response target list</w:t>
        </w:r>
      </w:hyperlink>
      <w:r>
        <w:t>.</w:t>
      </w:r>
    </w:p>
    <w:p>
      <w:r>
        <w:t xml:space="preserve">On the </w:t>
      </w:r>
      <w:r>
        <w:rPr>
          <w:b w:val="on"/>
        </w:rPr>
        <w:t>Edit Response Target</w:t>
      </w:r>
      <w:r>
        <w:t xml:space="preserve"> screen, modify the information and click </w:t>
      </w:r>
      <w:r>
        <w:rPr>
          <w:b w:val="on"/>
        </w:rPr>
        <w:t>OK</w:t>
      </w:r>
      <w:r>
        <w:t>. The example below shows editing a target for PaloAlto Firewall.</w:t>
      </w:r>
    </w:p>
    <w:p>
      <w:pPr>
        <w:pStyle w:val="4"/>
      </w:pPr>
      <w:r>
        <w:t>Delete Response Target</w:t>
      </w:r>
    </w:p>
    <w:p>
      <w:r>
        <w:t>To delete a response target:</w:t>
      </w:r>
    </w:p>
    <w:p>
      <w:r>
        <w:t xml:space="preserve">In the </w:t>
      </w:r>
      <w:hyperlink r:id="rId563">
        <w:r>
          <w:rPr>
            <w:rStyle w:val="a6"/>
          </w:rPr>
          <w:t>response target list</w:t>
        </w:r>
      </w:hyperlink>
      <w:r>
        <w:t>, check the box next to the target you wish to delete.</w:t>
      </w:r>
    </w:p>
    <w:p>
      <w:r>
        <w:t xml:space="preserve">Click </w:t>
      </w:r>
      <w:r>
        <w:rPr>
          <w:b w:val="on"/>
        </w:rPr>
        <w:t>Delete</w:t>
      </w:r>
      <w:r>
        <w:t xml:space="preserve"> in the toolbar.</w:t>
      </w:r>
    </w:p>
    <w:p>
      <w:r>
        <w:t xml:space="preserve">In the confirmation dialog, review the targets selected for deletion and click </w:t>
      </w:r>
      <w:r>
        <w:rPr>
          <w:b w:val="on"/>
        </w:rPr>
        <w:t>Delete</w:t>
      </w:r>
      <w:r>
        <w:t xml:space="preserve"> to proceed. Click </w:t>
      </w:r>
      <w:r>
        <w:rPr>
          <w:b w:val="on"/>
        </w:rPr>
        <w:t>Cancel</w:t>
      </w:r>
      <w:r>
        <w:t xml:space="preserve"> if you do not wish to delete.</w:t>
      </w:r>
    </w:p>
    <w:p>
      <w:pPr>
        <w:pStyle w:val="3"/>
      </w:pPr>
      <w:r>
        <w:t>Certificates</w:t>
      </w:r>
    </w:p>
    <w:p>
      <w:pPr>
        <w:pStyle w:val="4"/>
      </w:pPr>
      <w:r>
        <w:t>Overview</w:t>
      </w:r>
    </w:p>
    <w:p>
      <w:r>
        <w:t>Certificates are fundamental to modern cryptography and network security, ensuring the trustworthiness of communication partners and enabling secure key exchanges. A Certification Authority (CA) functions like a central bank in a currency system: just as the Bank of Korea issues and regulates the Korean Won (KRW), a CA issues and authenticates digital certificates.</w:t>
      </w:r>
    </w:p>
    <w:p>
      <w:r>
        <w:t>Logpresso uses a private CA system for self-signed certificates:</w:t>
      </w:r>
    </w:p>
    <w:p>
      <w:pPr>
        <w:numPr>
          <w:numId w:val="838"/>
        </w:numPr>
        <w:spacing w:before="0" w:after="0"/>
        <w:ind w:left="360" w:hanging="360"/>
      </w:pPr>
      <w:r>
        <w:rPr>
          <w:b w:val="on"/>
        </w:rPr>
        <w:t>CA Certificate</w:t>
      </w:r>
      <w:r>
        <w:t xml:space="preserve"> - Contains the CA’s public key and is shared with the Sentry and the user's web browser. It is the root certificate used to validate web server, RPC, and Sentry certificates.</w:t>
      </w:r>
    </w:p>
    <w:p>
      <w:pPr>
        <w:numPr>
          <w:numId w:val="838"/>
        </w:numPr>
        <w:spacing w:before="0" w:after="0"/>
        <w:ind w:left="360" w:hanging="360"/>
      </w:pPr>
      <w:r>
        <w:rPr>
          <w:b w:val="on"/>
        </w:rPr>
        <w:t>Web Server Certificate</w:t>
      </w:r>
      <w:r>
        <w:t xml:space="preserve"> - Used for TLS communication (TCP 443) between the Logpresso server and the user's browser.</w:t>
      </w:r>
    </w:p>
    <w:p>
      <w:pPr>
        <w:numPr>
          <w:numId w:val="838"/>
        </w:numPr>
        <w:spacing w:before="0" w:after="0"/>
        <w:ind w:left="360" w:hanging="360"/>
      </w:pPr>
      <w:r>
        <w:rPr>
          <w:b w:val="on"/>
        </w:rPr>
        <w:t>RPC Certificate</w:t>
      </w:r>
      <w:r>
        <w:t xml:space="preserve"> - Used for RPC communication (TCP 7140) between the Logpresso server and the Sentry.</w:t>
      </w:r>
    </w:p>
    <w:p>
      <w:pPr>
        <w:numPr>
          <w:numId w:val="838"/>
        </w:numPr>
        <w:spacing w:before="0" w:after="0"/>
        <w:ind w:left="360" w:hanging="360"/>
      </w:pPr>
      <w:r>
        <w:rPr>
          <w:b w:val="on"/>
        </w:rPr>
        <w:t>Sentry Certificate</w:t>
      </w:r>
      <w:r>
        <w:t xml:space="preserve"> - Used by the Sentry as a client certificate for RPC communication (TCP 7140) with the server.</w:t>
      </w:r>
    </w:p>
    <w:p>
      <w:r>
        <w:t xml:space="preserve">The CA, web server, and RPC certificates are automatically generated when the web installer runs at first login by a cluster administrator. The Sentry certificate is generated when you </w:t>
      </w:r>
      <w:hyperlink r:id="rId564">
        <w:r>
          <w:rPr>
            <w:rStyle w:val="a6"/>
          </w:rPr>
          <w:t>create a sentry</w:t>
        </w:r>
      </w:hyperlink>
      <w:r>
        <w:t xml:space="preserve">. All issued certificates can be managed under **Settings &gt; </w:t>
      </w:r>
      <w:r>
        <w:rPr>
          <w:b w:val="on"/>
        </w:rPr>
        <w:t>Certificates</w:t>
      </w:r>
      <w:r>
        <w:t xml:space="preserve"> page.</w:t>
      </w:r>
    </w:p>
    <w:p>
      <w:pPr>
        <w:pStyle w:val="af1"/>
      </w:pPr>
      <w:r>
        <w:t>The certificate management feature is available starting from version 2312.0. Logpresso Server uses TCP port 44300 to distribute Sentry installation files and certificates.</w:t>
      </w:r>
    </w:p>
    <w:p>
      <w:pPr>
        <w:pStyle w:val="4"/>
      </w:pPr>
      <w:r>
        <w:t>Server Certificate</w:t>
      </w:r>
    </w:p>
    <w:p>
      <w:r>
        <w:t xml:space="preserve">All server certificates issued by the Logpresso server are listed in **Settings &gt; </w:t>
      </w:r>
      <w:r>
        <w:rPr>
          <w:b w:val="on"/>
        </w:rPr>
        <w:t>Certificates</w:t>
      </w:r>
      <w:r>
        <w:t xml:space="preserve"> page.</w:t>
      </w:r>
    </w:p>
    <w:p>
      <w:pPr>
        <w:numPr>
          <w:numId w:val="839"/>
        </w:numPr>
        <w:spacing w:before="0" w:after="0"/>
        <w:ind w:left="360" w:hanging="360"/>
      </w:pPr>
      <w:r>
        <w:rPr>
          <w:b w:val="on"/>
        </w:rPr>
        <w:t>Type</w:t>
      </w:r>
      <w:r>
        <w:t>: Certificate type (CA, TLS/SSL, or RPC)</w:t>
      </w:r>
    </w:p>
    <w:p>
      <w:pPr>
        <w:numPr>
          <w:numId w:val="839"/>
        </w:numPr>
        <w:spacing w:before="0" w:after="0"/>
        <w:ind w:left="360" w:hanging="360"/>
      </w:pPr>
      <w:r>
        <w:rPr>
          <w:b w:val="on"/>
        </w:rPr>
        <w:t>S/N</w:t>
      </w:r>
      <w:r>
        <w:t>: Unique hexadecimal serial number issued with the certificate</w:t>
      </w:r>
    </w:p>
    <w:p>
      <w:pPr>
        <w:numPr>
          <w:numId w:val="839"/>
        </w:numPr>
        <w:spacing w:before="0" w:after="0"/>
        <w:ind w:left="360" w:hanging="360"/>
      </w:pPr>
      <w:r>
        <w:rPr>
          <w:b w:val="on"/>
        </w:rPr>
        <w:t>Subject</w:t>
      </w:r>
      <w:r>
        <w:t>: Identification information of the certificate holder (CN, Common Name)</w:t>
      </w:r>
    </w:p>
    <w:p>
      <w:pPr>
        <w:numPr>
          <w:numId w:val="839"/>
        </w:numPr>
        <w:spacing w:before="0" w:after="0"/>
        <w:ind w:left="360" w:hanging="360"/>
      </w:pPr>
      <w:r>
        <w:rPr>
          <w:b w:val="on"/>
        </w:rPr>
        <w:t>Issued</w:t>
      </w:r>
      <w:r>
        <w:t>: Date the certificate was issued</w:t>
      </w:r>
    </w:p>
    <w:p>
      <w:pPr>
        <w:numPr>
          <w:numId w:val="839"/>
        </w:numPr>
        <w:spacing w:before="0" w:after="0"/>
        <w:ind w:left="360" w:hanging="360"/>
      </w:pPr>
      <w:r>
        <w:rPr>
          <w:b w:val="on"/>
        </w:rPr>
        <w:t>Validity Period</w:t>
      </w:r>
      <w:r>
        <w:t>: Duration during which the certificate is valid</w:t>
      </w:r>
    </w:p>
    <w:p>
      <w:r>
        <w:t>The certificate status is shown in the bottom-left corner of each card—</w:t>
      </w:r>
      <w:r>
        <w:rPr>
          <w:b w:val="on"/>
        </w:rPr>
        <w:t>green</w:t>
      </w:r>
      <w:r>
        <w:t xml:space="preserve"> indicates a valid certificate. On the bottom-right are icons for copying, reissuing, or downloading the certificate.</w:t>
      </w:r>
    </w:p>
    <w:p>
      <w:pPr>
        <w:pStyle w:val="a7"/>
      </w:pPr>
      <w:r>
        <w:t>Copy Certificate Information</w:t>
      </w:r>
    </w:p>
    <w:p>
      <w:r>
        <w:t xml:space="preserve">Click the </w:t>
      </w:r>
      <w:r>
        <w:rPr>
          <w:b w:val="on"/>
        </w:rPr>
        <w:t>Copy</w:t>
      </w:r>
      <w:r>
        <w:t xml:space="preserve"> icon to copy the certificate’s type, serial number, subject, and validity period to the clipboard.</w:t>
      </w:r>
    </w:p>
    <w:p>
      <w:pPr>
        <w:pStyle w:val="a7"/>
      </w:pPr>
      <w:r>
        <w:t>Reissue Certificate</w:t>
      </w:r>
    </w:p>
    <w:p>
      <w:r>
        <w:t>Certificates are generated automatically during initial setup but must be reissued before they expire. Reissuing updates only the specific certificate—</w:t>
      </w:r>
      <w:r>
        <w:rPr>
          <w:b w:val="on"/>
        </w:rPr>
        <w:t>except for the CA certificate, which triggers reissuance of all related server and Sentry certificates.</w:t>
      </w:r>
    </w:p>
    <w:p>
      <w:r>
        <w:t>To reissue a server certificate:</w:t>
      </w:r>
    </w:p>
    <w:p>
      <w:r>
        <w:t xml:space="preserve">Click the </w:t>
      </w:r>
      <w:r>
        <w:rPr>
          <w:b w:val="on"/>
        </w:rPr>
        <w:t>Reissue</w:t>
      </w:r>
      <w:r>
        <w:t xml:space="preserve"> icon on the certificate card.</w:t>
      </w:r>
    </w:p>
    <w:p>
      <w:r>
        <w:t xml:space="preserve">In the </w:t>
      </w:r>
      <w:r>
        <w:rPr>
          <w:b w:val="on"/>
        </w:rPr>
        <w:t>Reissue Certificate</w:t>
      </w:r>
      <w:r>
        <w:t xml:space="preserve"> dialog, enter the </w:t>
      </w:r>
      <w:r>
        <w:rPr>
          <w:b w:val="on"/>
        </w:rPr>
        <w:t>Expiration Date</w:t>
      </w:r>
      <w:r>
        <w:t xml:space="preserve"> and the </w:t>
      </w:r>
      <w:r>
        <w:rPr>
          <w:b w:val="on"/>
        </w:rPr>
        <w:t>Certificate Password</w:t>
      </w:r>
      <w:r>
        <w:t xml:space="preserve">, then click </w:t>
      </w:r>
      <w:r>
        <w:rPr>
          <w:b w:val="on"/>
        </w:rPr>
        <w:t>OK</w:t>
      </w:r>
      <w:r>
        <w:t>.</w:t>
      </w:r>
    </w:p>
    <w:p>
      <w:pPr>
        <w:numPr>
          <w:numId w:val="841"/>
        </w:numPr>
        <w:spacing w:before="0" w:after="0"/>
        <w:ind w:left="360" w:hanging="360"/>
      </w:pPr>
      <w:r>
        <w:t>The CA certificate is generated with a default expiration of 3650 days (10 years).</w:t>
      </w:r>
    </w:p>
    <w:p>
      <w:pPr>
        <w:numPr>
          <w:numId w:val="841"/>
        </w:numPr>
        <w:spacing w:before="0" w:after="0"/>
        <w:ind w:left="360" w:hanging="360"/>
      </w:pPr>
      <w:r>
        <w:t>The default expiration for other server certificates is 365 days (1 year).</w:t>
      </w:r>
    </w:p>
    <w:p>
      <w:r>
        <w:t>When a certificate is reissued, communication using that certificate is paused and restarted based on the new certificate.</w:t>
      </w:r>
    </w:p>
    <w:p>
      <w:pPr>
        <w:pStyle w:val="a7"/>
      </w:pPr>
      <w:r>
        <w:t>Download Certificate</w:t>
      </w:r>
    </w:p>
    <w:p>
      <w:r>
        <w:t xml:space="preserve">Click the </w:t>
      </w:r>
      <w:r>
        <w:rPr>
          <w:b w:val="on"/>
        </w:rPr>
        <w:t>Download</w:t>
      </w:r>
      <w:r>
        <w:t xml:space="preserve"> icon to download the certificate.</w:t>
      </w:r>
    </w:p>
    <w:p>
      <w:pPr>
        <w:numPr>
          <w:numId w:val="842"/>
        </w:numPr>
        <w:spacing w:before="0" w:after="0"/>
        <w:ind w:left="360" w:hanging="360"/>
      </w:pPr>
      <w:r>
        <w:t>CA Certificates: Downloadable in JKS or DER format.</w:t>
      </w:r>
    </w:p>
    <w:p>
      <w:pPr>
        <w:numPr>
          <w:numId w:val="842"/>
        </w:numPr>
        <w:spacing w:before="0" w:after="0"/>
        <w:ind w:left="360" w:hanging="360"/>
      </w:pPr>
      <w:r>
        <w:t>Other Certificates: Downloadable in PFX format.</w:t>
      </w:r>
    </w:p>
    <w:p>
      <w:r>
        <w:t xml:space="preserve">JKS (Java KeyStore) can be managed with </w:t>
      </w:r>
      <w:r>
        <w:rPr>
          <w:rStyle w:val="af4"/>
        </w:rPr>
        <w:t>keytool</w:t>
      </w:r>
      <w:r>
        <w:t xml:space="preserve">. DER is a binary format compatible with tools like </w:t>
      </w:r>
      <w:r>
        <w:rPr>
          <w:rStyle w:val="af4"/>
        </w:rPr>
        <w:t>openssl</w:t>
      </w:r>
      <w:r>
        <w:t>.</w:t>
      </w:r>
    </w:p>
    <w:p>
      <w:pPr>
        <w:pStyle w:val="4"/>
      </w:pPr>
      <w:r>
        <w:t>Sentry Certificate</w:t>
      </w:r>
    </w:p>
    <w:p>
      <w:r>
        <w:t xml:space="preserve">Sentry devices connect to the server over TLS and require a dedicated certificate, generated during the Sentry creation process. Both issued and revoked certificates are shown in </w:t>
      </w:r>
      <w:r>
        <w:rPr>
          <w:b w:val="on"/>
        </w:rPr>
        <w:t>Settings &gt; Certificates</w:t>
      </w:r>
      <w:r>
        <w:t xml:space="preserve"> page.</w:t>
      </w:r>
    </w:p>
    <w:p>
      <w:pPr>
        <w:pStyle w:val="a7"/>
      </w:pPr>
      <w:r>
        <w:t>Search Certificate</w:t>
      </w:r>
    </w:p>
    <w:p>
      <w:r>
        <w:t>You can search for a Sentry certificate by expiration period, status, and keyword.</w:t>
      </w:r>
    </w:p>
    <w:p>
      <w:pPr>
        <w:numPr>
          <w:numId w:val="843"/>
        </w:numPr>
        <w:spacing w:before="0" w:after="0"/>
        <w:ind w:left="360" w:hanging="360"/>
      </w:pPr>
      <w:r>
        <w:rPr>
          <w:b w:val="on"/>
        </w:rPr>
        <w:t>Start Date</w:t>
      </w:r>
      <w:r>
        <w:t xml:space="preserve">, </w:t>
      </w:r>
      <w:r>
        <w:rPr>
          <w:b w:val="on"/>
        </w:rPr>
        <w:t>End Date</w:t>
      </w:r>
      <w:r>
        <w:t>: Search by expiration window</w:t>
      </w:r>
    </w:p>
    <w:p>
      <w:pPr>
        <w:numPr>
          <w:numId w:val="843"/>
        </w:numPr>
        <w:spacing w:before="0" w:after="0"/>
        <w:ind w:left="360" w:hanging="360"/>
      </w:pPr>
      <w:r>
        <w:rPr>
          <w:b w:val="on"/>
        </w:rPr>
        <w:t>Status</w:t>
      </w:r>
      <w:r>
        <w:t xml:space="preserve">: Filter by </w:t>
      </w:r>
      <w:r>
        <w:rPr>
          <w:b w:val="on"/>
        </w:rPr>
        <w:t>Issued</w:t>
      </w:r>
      <w:r>
        <w:t xml:space="preserve">, </w:t>
      </w:r>
      <w:r>
        <w:rPr>
          <w:b w:val="on"/>
        </w:rPr>
        <w:t>Revoked</w:t>
      </w:r>
      <w:r>
        <w:t xml:space="preserve">, or </w:t>
      </w:r>
      <w:r>
        <w:rPr>
          <w:b w:val="on"/>
        </w:rPr>
        <w:t>Expired</w:t>
      </w:r>
    </w:p>
    <w:p>
      <w:pPr>
        <w:numPr>
          <w:numId w:val="843"/>
        </w:numPr>
        <w:spacing w:before="0" w:after="0"/>
        <w:ind w:left="360" w:hanging="360"/>
      </w:pPr>
      <w:r>
        <w:rPr>
          <w:b w:val="on"/>
        </w:rPr>
        <w:t>Search</w:t>
      </w:r>
      <w:r>
        <w:t>: Match terms in the Subject</w:t>
      </w:r>
    </w:p>
    <w:p>
      <w:pPr>
        <w:pStyle w:val="a7"/>
      </w:pPr>
      <w:r>
        <w:t>Reissue Certificate</w:t>
      </w:r>
    </w:p>
    <w:p>
      <w:r>
        <w:t>To reissue a Sentry certificate:</w:t>
      </w:r>
    </w:p>
    <w:p>
      <w:r>
        <w:t>Select the certificate from the list.</w:t>
      </w:r>
    </w:p>
    <w:p>
      <w:r>
        <w:t xml:space="preserve">Click </w:t>
      </w:r>
      <w:r>
        <w:rPr>
          <w:b w:val="on"/>
        </w:rPr>
        <w:t>Reissue</w:t>
      </w:r>
      <w:r>
        <w:t xml:space="preserve"> on the toolbar.</w:t>
      </w:r>
    </w:p>
    <w:p>
      <w:r>
        <w:t xml:space="preserve">In the </w:t>
      </w:r>
      <w:r>
        <w:rPr>
          <w:b w:val="on"/>
        </w:rPr>
        <w:t>Reissue Certificate</w:t>
      </w:r>
      <w:r>
        <w:t xml:space="preserve"> dialog, Set the new </w:t>
      </w:r>
      <w:r>
        <w:rPr>
          <w:b w:val="on"/>
        </w:rPr>
        <w:t>expiration date</w:t>
      </w:r>
      <w:r>
        <w:t xml:space="preserve"> (default: 365 days).</w:t>
      </w:r>
    </w:p>
    <w:p>
      <w:r>
        <w:t xml:space="preserve">Click </w:t>
      </w:r>
      <w:r>
        <w:rPr>
          <w:b w:val="on"/>
        </w:rPr>
        <w:t>OK</w:t>
      </w:r>
      <w:r>
        <w:t xml:space="preserve"> to reissue. The new certificate will be sent to the Sentry and the old one revoked. The Sentry will reboot.</w:t>
      </w:r>
    </w:p>
    <w:p>
      <w:r>
        <w:t xml:space="preserve">Check the Sentry's connection status in </w:t>
      </w:r>
      <w:r>
        <w:rPr>
          <w:b w:val="on"/>
        </w:rPr>
        <w:t>System &gt; Sentries</w:t>
      </w:r>
      <w:r>
        <w:t>.</w:t>
      </w:r>
    </w:p>
    <w:p>
      <w:pPr>
        <w:pStyle w:val="a7"/>
      </w:pPr>
      <w:r>
        <w:t>Revoke Certificate</w:t>
      </w:r>
    </w:p>
    <w:p>
      <w:r>
        <w:t>To revoke a Sentry certificate:</w:t>
      </w:r>
    </w:p>
    <w:p>
      <w:r>
        <w:t>From the Sentry certificate list, select the checkbox of the certificate you want to revoke.</w:t>
      </w:r>
    </w:p>
    <w:p>
      <w:r>
        <w:t xml:space="preserve">Click </w:t>
      </w:r>
      <w:r>
        <w:rPr>
          <w:b w:val="on"/>
        </w:rPr>
        <w:t>Revoke</w:t>
      </w:r>
      <w:r>
        <w:t xml:space="preserve"> on the toolbar.</w:t>
      </w:r>
    </w:p>
    <w:p>
      <w:r>
        <w:t xml:space="preserve">When the </w:t>
      </w:r>
      <w:r>
        <w:rPr>
          <w:b w:val="on"/>
        </w:rPr>
        <w:t>Revoke Certificate</w:t>
      </w:r>
      <w:r>
        <w:t xml:space="preserve"> dialog appears, click </w:t>
      </w:r>
      <w:r>
        <w:rPr>
          <w:b w:val="on"/>
        </w:rPr>
        <w:t>OK</w:t>
      </w:r>
      <w:r>
        <w:t xml:space="preserve"> to revoke the certificate. If you do not want to proceed, click </w:t>
      </w:r>
      <w:r>
        <w:rPr>
          <w:b w:val="on"/>
        </w:rPr>
        <w:t>Cancel</w:t>
      </w:r>
      <w:r>
        <w:t>.</w:t>
      </w:r>
    </w:p>
    <w:p>
      <w:r>
        <w:t xml:space="preserve">Check the Sentry's connection status in </w:t>
      </w:r>
      <w:r>
        <w:rPr>
          <w:b w:val="on"/>
        </w:rPr>
        <w:t>System &gt; Sentries</w:t>
      </w:r>
      <w:r>
        <w:t xml:space="preserve">. If necessary, </w:t>
      </w:r>
      <w:hyperlink r:id="rId565">
        <w:r>
          <w:rPr>
            <w:rStyle w:val="a6"/>
          </w:rPr>
          <w:t>remove the Sentry</w:t>
        </w:r>
      </w:hyperlink>
      <w:r>
        <w:t xml:space="preserve"> from the list.</w:t>
      </w:r>
    </w:p>
    <w:p>
      <w:pPr>
        <w:pStyle w:val="a7"/>
      </w:pPr>
      <w:r>
        <w:t>Download Certificate</w:t>
      </w:r>
    </w:p>
    <w:p>
      <w:r>
        <w:t>To download a Sentry certificate:</w:t>
      </w:r>
    </w:p>
    <w:p>
      <w:r>
        <w:t>From the Sentry certificate list, check the box of the certificate you want to download. Selecting the checkbox at the top of the list will select all certificates on the current page.</w:t>
      </w:r>
    </w:p>
    <w:p>
      <w:r>
        <w:t xml:space="preserve">Click </w:t>
      </w:r>
      <w:r>
        <w:rPr>
          <w:b w:val="on"/>
        </w:rPr>
        <w:t>Download &gt; Certificates</w:t>
      </w:r>
      <w:r>
        <w:t xml:space="preserve"> from the toolbar.</w:t>
      </w:r>
    </w:p>
    <w:p>
      <w:pPr>
        <w:numPr>
          <w:numId w:val="847"/>
        </w:numPr>
        <w:spacing w:before="0" w:after="0"/>
        <w:ind w:left="360" w:hanging="360"/>
      </w:pPr>
      <w:r>
        <w:t>The file is provided as a ZIP archive containing the Sentry Certificate PFX file, even if only one certificate is selected.</w:t>
      </w:r>
    </w:p>
    <w:p>
      <w:pPr>
        <w:pStyle w:val="a7"/>
      </w:pPr>
      <w:r>
        <w:t>Download Certificate List</w:t>
      </w:r>
    </w:p>
    <w:p>
      <w:r>
        <w:t>To download the certificate list:</w:t>
      </w:r>
    </w:p>
    <w:p>
      <w:r>
        <w:t xml:space="preserve">Click </w:t>
      </w:r>
      <w:r>
        <w:rPr>
          <w:b w:val="on"/>
        </w:rPr>
        <w:t>Download &gt; List</w:t>
      </w:r>
      <w:r>
        <w:t xml:space="preserve"> from the toolbar.</w:t>
      </w:r>
    </w:p>
    <w:p>
      <w:r>
        <w:t xml:space="preserve">In the </w:t>
      </w:r>
      <w:r>
        <w:rPr>
          <w:b w:val="on"/>
        </w:rPr>
        <w:t>Download Certificate List</w:t>
      </w:r>
      <w:r>
        <w:t xml:space="preserve"> dialog, specify the </w:t>
      </w:r>
      <w:r>
        <w:rPr>
          <w:b w:val="on"/>
        </w:rPr>
        <w:t>File Name</w:t>
      </w:r>
      <w:r>
        <w:t xml:space="preserve">, </w:t>
      </w:r>
      <w:r>
        <w:rPr>
          <w:b w:val="on"/>
        </w:rPr>
        <w:t>Columns</w:t>
      </w:r>
      <w:r>
        <w:t xml:space="preserve">, </w:t>
      </w:r>
      <w:r>
        <w:rPr>
          <w:b w:val="on"/>
        </w:rPr>
        <w:t>File Format</w:t>
      </w:r>
      <w:r>
        <w:t xml:space="preserve">, </w:t>
      </w:r>
      <w:r>
        <w:rPr>
          <w:b w:val="on"/>
        </w:rPr>
        <w:t>Encoding</w:t>
      </w:r>
      <w:r>
        <w:t xml:space="preserve">, and </w:t>
      </w:r>
      <w:r>
        <w:rPr>
          <w:b w:val="on"/>
        </w:rPr>
        <w:t>Range</w:t>
      </w:r>
      <w:r>
        <w:t xml:space="preserve">, then click </w:t>
      </w:r>
      <w:r>
        <w:rPr>
          <w:b w:val="on"/>
        </w:rPr>
        <w:t>OK</w:t>
      </w:r>
      <w:r>
        <w:t>.</w:t>
      </w:r>
    </w:p>
    <w:p>
      <w:pPr>
        <w:pStyle w:val="3"/>
      </w:pPr>
      <w:r>
        <w:t>Packages</w:t>
      </w:r>
    </w:p>
    <w:p>
      <w:pPr>
        <w:pStyle w:val="4"/>
      </w:pPr>
      <w:r>
        <w:t>Overview</w:t>
      </w:r>
    </w:p>
    <w:p>
      <w:r>
        <w:t xml:space="preserve">Logpresso version 4.0.2312.0 introduces a new feature, </w:t>
      </w:r>
      <w:r>
        <w:rPr>
          <w:b w:val="on"/>
        </w:rPr>
        <w:t>Package</w:t>
      </w:r>
      <w:r>
        <w:t xml:space="preserve">, which allows users to register and manage </w:t>
      </w:r>
      <w:hyperlink r:id="rId566">
        <w:r>
          <w:rPr>
            <w:rStyle w:val="a6"/>
          </w:rPr>
          <w:t>Sentry</w:t>
        </w:r>
      </w:hyperlink>
      <w:r>
        <w:t xml:space="preserve"> installation packages on the Logpresso server.</w:t>
      </w:r>
    </w:p>
    <w:p>
      <w:pPr>
        <w:pStyle w:val="af1"/>
      </w:pPr>
      <w:r>
        <w:t>Ensure that you are using Logpresso version 4.0.2312.0 or higher to utilize the package feature. Earlier versions only support manual deployment.</w:t>
      </w:r>
    </w:p>
    <w:p>
      <w:pPr>
        <w:pStyle w:val="4"/>
      </w:pPr>
      <w:r>
        <w:t>Deploy Package</w:t>
      </w:r>
    </w:p>
    <w:p>
      <w:r>
        <w:t>To deploy a Sentry, ensure you have the Sentry installation package and digital signature information.</w:t>
      </w:r>
    </w:p>
    <w:p>
      <w:r>
        <w:t xml:space="preserve">Log in to the </w:t>
      </w:r>
      <w:hyperlink r:id="rId567">
        <w:r>
          <w:rPr>
            <w:rStyle w:val="a6"/>
          </w:rPr>
          <w:t>Logpresso Store</w:t>
        </w:r>
      </w:hyperlink>
      <w:r>
        <w:t>.</w:t>
      </w:r>
    </w:p>
    <w:p>
      <w:r>
        <w:t xml:space="preserve">Go to </w:t>
      </w:r>
      <w:r>
        <w:rPr>
          <w:b w:val="on"/>
        </w:rPr>
        <w:t>Packages &gt; Linux Sentry</w:t>
      </w:r>
      <w:r>
        <w:t xml:space="preserve"> or </w:t>
      </w:r>
      <w:r>
        <w:rPr>
          <w:b w:val="on"/>
        </w:rPr>
        <w:t>Packages &gt; Windows Sentry</w:t>
      </w:r>
      <w:r>
        <w:t>. The package feature is currently available only for Linux and Windows.</w:t>
      </w:r>
    </w:p>
    <w:p>
      <w:r>
        <w:t xml:space="preserve">Click </w:t>
      </w:r>
      <w:r>
        <w:rPr>
          <w:b w:val="on"/>
        </w:rPr>
        <w:t>Download</w:t>
      </w:r>
      <w:r>
        <w:t xml:space="preserve"> at the bottom of the version information to download the installation package.</w:t>
      </w:r>
    </w:p>
    <w:p>
      <w:r>
        <w:t xml:space="preserve">Click </w:t>
      </w:r>
      <w:r>
        <w:rPr>
          <w:b w:val="on"/>
        </w:rPr>
        <w:t>Copy Digital Signature</w:t>
      </w:r>
      <w:r>
        <w:t xml:space="preserve"> to copy the digital signature information to the clipboard. You will need the digital signature when uploading the package to the Logpresso server.</w:t>
      </w:r>
    </w:p>
    <w:p>
      <w:pPr>
        <w:pStyle w:val="4"/>
      </w:pPr>
      <w:r>
        <w:t>Upload Package</w:t>
      </w:r>
    </w:p>
    <w:p>
      <w:r>
        <w:t xml:space="preserve">In Logpresso Sonar, you can upload a Sentry package file to install Sentry on a remote server using the uploaded package. To upload the package file to </w:t>
      </w:r>
      <w:r>
        <w:rPr>
          <w:b w:val="on"/>
        </w:rPr>
        <w:t>Logpresso Sonar</w:t>
      </w:r>
      <w:r>
        <w:t xml:space="preserve"> or </w:t>
      </w:r>
      <w:r>
        <w:rPr>
          <w:b w:val="on"/>
        </w:rPr>
        <w:t>Logpresso Maestro</w:t>
      </w:r>
      <w:r>
        <w:t>:</w:t>
      </w:r>
    </w:p>
    <w:p>
      <w:r>
        <w:t xml:space="preserve">Click </w:t>
      </w:r>
      <w:r>
        <w:rPr>
          <w:b w:val="on"/>
        </w:rPr>
        <w:t>Upload</w:t>
      </w:r>
      <w:r>
        <w:t xml:space="preserve"> in the toolbar under </w:t>
      </w:r>
      <w:r>
        <w:rPr>
          <w:b w:val="on"/>
        </w:rPr>
        <w:t>Settings &gt; Packages</w:t>
      </w:r>
      <w:r>
        <w:t>.</w:t>
      </w:r>
    </w:p>
    <w:p>
      <w:r>
        <w:t xml:space="preserve">In the </w:t>
      </w:r>
      <w:r>
        <w:rPr>
          <w:b w:val="on"/>
        </w:rPr>
        <w:t>Upload Package</w:t>
      </w:r>
      <w:r>
        <w:t xml:space="preserve"> dialog, select the Sentry package file and enter the </w:t>
      </w:r>
      <w:r>
        <w:rPr>
          <w:b w:val="on"/>
        </w:rPr>
        <w:t>Digital Signature</w:t>
      </w:r>
      <w:r>
        <w:t xml:space="preserve"> and </w:t>
      </w:r>
      <w:r>
        <w:rPr>
          <w:b w:val="on"/>
        </w:rPr>
        <w:t>Description</w:t>
      </w:r>
      <w:r>
        <w:t xml:space="preserve">. Once you're done, click </w:t>
      </w:r>
      <w:r>
        <w:rPr>
          <w:b w:val="on"/>
        </w:rPr>
        <w:t>OK</w:t>
      </w:r>
      <w:r>
        <w:t xml:space="preserve"> to upload the file to the Logpresso server.</w:t>
      </w:r>
    </w:p>
    <w:p>
      <w:pPr>
        <w:numPr>
          <w:numId w:val="851"/>
        </w:numPr>
        <w:spacing w:before="0" w:after="0"/>
        <w:ind w:left="360" w:hanging="360"/>
      </w:pPr>
      <w:r>
        <w:rPr>
          <w:b w:val="on"/>
        </w:rPr>
        <w:t>Select File</w:t>
      </w:r>
      <w:r>
        <w:t>: Sentry installation file (package) to upload.</w:t>
      </w:r>
    </w:p>
    <w:p>
      <w:pPr>
        <w:numPr>
          <w:numId w:val="851"/>
        </w:numPr>
        <w:spacing w:before="0" w:after="0"/>
        <w:ind w:left="360" w:hanging="360"/>
      </w:pPr>
      <w:r>
        <w:rPr>
          <w:b w:val="on"/>
        </w:rPr>
        <w:t>Digital Signature</w:t>
      </w:r>
      <w:r>
        <w:t xml:space="preserve">: Digital signature string you copied to the clipboard in </w:t>
      </w:r>
      <w:r>
        <w:rPr>
          <w:b w:val="on"/>
        </w:rPr>
        <w:t>Deploy Package</w:t>
      </w:r>
      <w:r>
        <w:t>.</w:t>
      </w:r>
    </w:p>
    <w:p>
      <w:pPr>
        <w:numPr>
          <w:numId w:val="851"/>
        </w:numPr>
        <w:spacing w:before="0" w:after="0"/>
        <w:ind w:left="360" w:hanging="360"/>
      </w:pPr>
      <w:r>
        <w:rPr>
          <w:b w:val="on"/>
        </w:rPr>
        <w:t>Description</w:t>
      </w:r>
      <w:r>
        <w:t>: Description of the package.</w:t>
      </w:r>
    </w:p>
    <w:p>
      <w:r>
        <w:t>Once the upload is complete, the package will appear in the package list.</w:t>
      </w:r>
    </w:p>
    <w:p>
      <w:pPr>
        <w:pStyle w:val="4"/>
      </w:pPr>
      <w:r>
        <w:t>Remove Package</w:t>
      </w:r>
    </w:p>
    <w:p>
      <w:r>
        <w:t>To remove an uploaded package:</w:t>
      </w:r>
    </w:p>
    <w:p>
      <w:r>
        <w:t xml:space="preserve">Go to </w:t>
      </w:r>
      <w:r>
        <w:rPr>
          <w:b w:val="on"/>
        </w:rPr>
        <w:t>Settings &gt; Packages</w:t>
      </w:r>
      <w:r>
        <w:t xml:space="preserve"> and select the checkbox of the package file you want to delete.</w:t>
      </w:r>
    </w:p>
    <w:p>
      <w:r>
        <w:t xml:space="preserve">Click </w:t>
      </w:r>
      <w:r>
        <w:rPr>
          <w:b w:val="on"/>
        </w:rPr>
        <w:t>Delete</w:t>
      </w:r>
      <w:r>
        <w:t xml:space="preserve"> on the toolbar.</w:t>
      </w:r>
    </w:p>
    <w:p>
      <w:r>
        <w:t xml:space="preserve">In the </w:t>
      </w:r>
      <w:r>
        <w:rPr>
          <w:b w:val="on"/>
        </w:rPr>
        <w:t>Remove Package</w:t>
      </w:r>
      <w:r>
        <w:t xml:space="preserve"> dialog box, click </w:t>
      </w:r>
      <w:r>
        <w:rPr>
          <w:b w:val="on"/>
        </w:rPr>
        <w:t>OK</w:t>
      </w:r>
      <w:r>
        <w:t xml:space="preserve"> to confirm the deletion. Click </w:t>
      </w:r>
      <w:r>
        <w:rPr>
          <w:b w:val="on"/>
        </w:rPr>
        <w:t>Cancel</w:t>
      </w:r>
      <w:r>
        <w:t xml:space="preserve"> if you do not want to delete.</w:t>
      </w:r>
    </w:p>
    <w:p>
      <w:pPr>
        <w:pStyle w:val="3"/>
      </w:pPr>
      <w:r>
        <w:t>AI Prompt</w:t>
      </w:r>
    </w:p>
    <w:p>
      <w:pPr>
        <w:pStyle w:val="4"/>
      </w:pPr>
      <w:r>
        <w:t>Overview</w:t>
      </w:r>
    </w:p>
    <w:p>
      <w:r>
        <w:t>The AI Prompt feature manages the prompt documents that define how the AI Assistant responds to user inquiries within the Logpresso platform. Logpresso Sonar provides basic AI prompts, allowing users to utilize the AI Assistant without needing to add prompts themselves.</w:t>
      </w:r>
    </w:p>
    <w:p>
      <w:pPr>
        <w:pStyle w:val="a7"/>
      </w:pPr>
      <w:r>
        <w:t>Types of Prompts</w:t>
      </w:r>
    </w:p>
    <w:p>
      <w:r>
        <w:t>Prompts are divided into system prompts, app prompts, and user prompts.</w:t>
      </w:r>
    </w:p>
    <w:p>
      <w:pPr>
        <w:numPr>
          <w:numId w:val="853"/>
        </w:numPr>
        <w:spacing w:before="0" w:after="0"/>
        <w:ind w:left="360" w:hanging="360"/>
      </w:pPr>
      <w:r>
        <w:rPr>
          <w:b w:val="on"/>
        </w:rPr>
        <w:t>System Prompt</w:t>
      </w:r>
      <w:r>
        <w:t>: Defines the content that the AI Assistant will respond with or the procedures it will execute when a user asks questions about the features of Logpresso Sonar or requests specific tasks. This prompt controls the detailed operations of the AI Assistant, and users cannot view or modify system prompts from the AI Prompt screen.</w:t>
      </w:r>
    </w:p>
    <w:p>
      <w:pPr>
        <w:numPr>
          <w:numId w:val="853"/>
        </w:numPr>
        <w:spacing w:before="0" w:after="0"/>
        <w:ind w:left="360" w:hanging="360"/>
      </w:pPr>
      <w:r>
        <w:rPr>
          <w:b w:val="on"/>
        </w:rPr>
        <w:t>App Prompt</w:t>
      </w:r>
      <w:r>
        <w:t xml:space="preserve">: Enables the execution of extension commands for </w:t>
      </w:r>
      <w:hyperlink r:id="rId568">
        <w:r>
          <w:rPr>
            <w:rStyle w:val="a6"/>
          </w:rPr>
          <w:t>apps</w:t>
        </w:r>
      </w:hyperlink>
      <w:r>
        <w:t xml:space="preserve"> or allows tasks to be performed through the API of integrated systems. App prompts can be viewed on the AI Prompt screen, but users cannot modify them.</w:t>
      </w:r>
    </w:p>
    <w:p>
      <w:pPr>
        <w:numPr>
          <w:numId w:val="853"/>
        </w:numPr>
        <w:spacing w:before="0" w:after="0"/>
        <w:ind w:left="360" w:hanging="360"/>
      </w:pPr>
      <w:r>
        <w:rPr>
          <w:b w:val="on"/>
        </w:rPr>
        <w:t>User Prompt</w:t>
      </w:r>
      <w:r>
        <w:t>: Is created directly by the user. Through user prompts, users can define the tasks that the Logpresso platform will perform according to their work characteristics or environment.</w:t>
      </w:r>
    </w:p>
    <w:p>
      <w:pPr>
        <w:pStyle w:val="a7"/>
      </w:pPr>
      <w:r>
        <w:t>Prompt Format and Language</w:t>
      </w:r>
    </w:p>
    <w:p>
      <w:r>
        <w:t xml:space="preserve">Prompts have document formats corresponding to three types of conversation: Q&amp;A, Action, and Plan. All documents must be written in </w:t>
      </w:r>
      <w:hyperlink r:id="rId569">
        <w:r>
          <w:rPr>
            <w:rStyle w:val="a6"/>
          </w:rPr>
          <w:t>YAML format</w:t>
        </w:r>
      </w:hyperlink>
      <w:r>
        <w:t>.</w:t>
      </w:r>
    </w:p>
    <w:p>
      <w:pPr>
        <w:numPr>
          <w:numId w:val="854"/>
        </w:numPr>
        <w:spacing w:before="0" w:after="0"/>
        <w:ind w:left="360" w:hanging="360"/>
      </w:pPr>
      <w:r>
        <w:t xml:space="preserve">Q&amp;A and Plan prompts consist of </w:t>
      </w:r>
      <w:r>
        <w:rPr>
          <w:b w:val="on"/>
        </w:rPr>
        <w:t>question</w:t>
      </w:r>
      <w:r>
        <w:t xml:space="preserve">, </w:t>
      </w:r>
      <w:r>
        <w:rPr>
          <w:b w:val="on"/>
        </w:rPr>
        <w:t>cot</w:t>
      </w:r>
      <w:r>
        <w:t xml:space="preserve"> (Chain of Thought), and </w:t>
      </w:r>
      <w:r>
        <w:rPr>
          <w:b w:val="on"/>
        </w:rPr>
        <w:t>answer</w:t>
      </w:r>
      <w:r>
        <w:t>.</w:t>
      </w:r>
    </w:p>
    <w:p>
      <w:pPr>
        <w:numPr>
          <w:numId w:val="854"/>
        </w:numPr>
        <w:spacing w:before="0" w:after="0"/>
        <w:ind w:left="360" w:hanging="360"/>
      </w:pPr>
      <w:r>
        <w:t xml:space="preserve">Action prompts consist of </w:t>
      </w:r>
      <w:r>
        <w:rPr>
          <w:b w:val="on"/>
        </w:rPr>
        <w:t>question</w:t>
      </w:r>
      <w:r>
        <w:t xml:space="preserve">, </w:t>
      </w:r>
      <w:r>
        <w:rPr>
          <w:b w:val="on"/>
        </w:rPr>
        <w:t>cot</w:t>
      </w:r>
      <w:r>
        <w:t xml:space="preserve">, and </w:t>
      </w:r>
      <w:r>
        <w:rPr>
          <w:b w:val="on"/>
        </w:rPr>
        <w:t>spec</w:t>
      </w:r>
      <w:r>
        <w:t>.</w:t>
      </w:r>
    </w:p>
    <w:p>
      <w:pPr>
        <w:numPr>
          <w:numId w:val="854"/>
        </w:numPr>
        <w:spacing w:before="0" w:after="0"/>
        <w:ind w:left="360" w:hanging="360"/>
      </w:pPr>
      <w:r>
        <w:t>Templates for each conversation type are provided for user reference on the prompt creation screen.</w:t>
      </w:r>
    </w:p>
    <w:p>
      <w:r>
        <w:t xml:space="preserve">Prompts can be written in any user language. However, for better accuracy, more efficient token usage, and more reliable prompt embedding comparisons, </w:t>
      </w:r>
      <w:r>
        <w:rPr>
          <w:b w:val="on"/>
        </w:rPr>
        <w:t>it is recommended to use a single consistent language</w:t>
      </w:r>
      <w:r>
        <w:t>. Note that both system prompts and app prompts are written in English.</w:t>
      </w:r>
    </w:p>
    <w:p>
      <w:pPr>
        <w:pStyle w:val="a7"/>
      </w:pPr>
      <w:r>
        <w:t>Preparation</w:t>
      </w:r>
    </w:p>
    <w:p>
      <w:r>
        <w:t>To use AI prompts, you need to:</w:t>
      </w:r>
    </w:p>
    <w:p>
      <w:r>
        <w:t>Obtain an AI Assistant license.</w:t>
      </w:r>
    </w:p>
    <w:p>
      <w:r>
        <w:t>Ensure that Logpresso Sonar nodes can access https://ai.logpresso.com.</w:t>
      </w:r>
    </w:p>
    <w:p>
      <w:r>
        <w:t xml:space="preserve">Create a </w:t>
      </w:r>
      <w:hyperlink r:id="rId570">
        <w:r>
          <w:rPr>
            <w:rStyle w:val="a6"/>
          </w:rPr>
          <w:t>Logpresso AI Assistant Connect Profile</w:t>
        </w:r>
      </w:hyperlink>
      <w:r>
        <w:t xml:space="preserve"> after obtaining an API key from Logpresso. Navigate to </w:t>
      </w:r>
      <w:r>
        <w:rPr>
          <w:b w:val="on"/>
        </w:rPr>
        <w:t>Settings &gt; Connect Profiles</w:t>
      </w:r>
      <w:r>
        <w:t xml:space="preserve"> to create the Logpresso AI Assistant Connect Profile.</w:t>
      </w:r>
    </w:p>
    <w:p>
      <w:r>
        <w:t>Refresh your web browser or log out and log back in to access the AI Prompt screen.</w:t>
      </w:r>
    </w:p>
    <w:p>
      <w:pPr>
        <w:pStyle w:val="af1"/>
      </w:pPr>
      <w:r>
        <w:t>The AI Prompt screen can only be accessed after creating a connect profile.</w:t>
      </w:r>
    </w:p>
    <w:p>
      <w:pPr>
        <w:pStyle w:val="4"/>
      </w:pPr>
      <w:r>
        <w:t>Search AI Prompt</w:t>
      </w:r>
    </w:p>
    <w:p>
      <w:r>
        <w:t xml:space="preserve">You can view or search the AI prompt list under </w:t>
      </w:r>
      <w:r>
        <w:rPr>
          <w:b w:val="on"/>
        </w:rPr>
        <w:t>Settings &gt; AI Prompt</w:t>
      </w:r>
      <w:r>
        <w:t>. This screen only displays user prompts, so the initial state shows an empty list. The following image illustrates an example with four registered user prompts.</w:t>
      </w:r>
    </w:p>
    <w:p>
      <w:r>
        <w:t>The items used in the above menu are as follows:</w:t>
      </w:r>
    </w:p>
    <w:p>
      <w:pPr>
        <w:numPr>
          <w:numId w:val="856"/>
        </w:numPr>
        <w:spacing w:before="0" w:after="0"/>
        <w:ind w:left="360" w:hanging="360"/>
      </w:pPr>
      <w:r>
        <w:rPr>
          <w:b w:val="on"/>
        </w:rPr>
        <w:t>Enabled</w:t>
      </w:r>
      <w:r>
        <w:t>: Toggle button for activating registered prompts.</w:t>
      </w:r>
    </w:p>
    <w:p>
      <w:pPr>
        <w:numPr>
          <w:numId w:val="856"/>
        </w:numPr>
        <w:spacing w:before="0" w:after="0"/>
        <w:ind w:left="360" w:hanging="360"/>
      </w:pPr>
      <w:r>
        <w:rPr>
          <w:b w:val="on"/>
        </w:rPr>
        <w:t>Name</w:t>
      </w:r>
      <w:r>
        <w:t>: The name used for identifying the prompt. It does not affect the operation of the AI Assistant.</w:t>
      </w:r>
    </w:p>
    <w:p>
      <w:pPr>
        <w:numPr>
          <w:numId w:val="856"/>
        </w:numPr>
        <w:spacing w:before="0" w:after="0"/>
        <w:ind w:left="360" w:hanging="360"/>
      </w:pPr>
      <w:r>
        <w:rPr>
          <w:b w:val="on"/>
        </w:rPr>
        <w:t>Type</w:t>
      </w:r>
      <w:r>
        <w:t>: The type of prompt (one of Q&amp;A, Plan, Action). The AI Assistant behaves differently based on each type.</w:t>
      </w:r>
    </w:p>
    <w:p>
      <w:pPr>
        <w:numPr>
          <w:numId w:val="856"/>
        </w:numPr>
        <w:spacing w:before="0" w:after="0"/>
        <w:ind w:left="360" w:hanging="360"/>
      </w:pPr>
      <w:r>
        <w:rPr>
          <w:b w:val="on"/>
        </w:rPr>
        <w:t>Token Count</w:t>
      </w:r>
      <w:r>
        <w:t>: The number of tokens converted through OpenAI's embedding model. The maximum number of usable tokens may vary by the LLM model used.</w:t>
      </w:r>
    </w:p>
    <w:p>
      <w:pPr>
        <w:numPr>
          <w:numId w:val="856"/>
        </w:numPr>
        <w:spacing w:before="0" w:after="0"/>
        <w:ind w:left="360" w:hanging="360"/>
      </w:pPr>
      <w:r>
        <w:rPr>
          <w:b w:val="on"/>
        </w:rPr>
        <w:t>Modified At</w:t>
      </w:r>
      <w:r>
        <w:t>: The date the prompt was created or last modified.</w:t>
      </w:r>
    </w:p>
    <w:p>
      <w:r>
        <w:t xml:space="preserve">To find a specific prompt in the AI prompt list, use the search tool in the toolbar. The search tool will display AI prompts that contain the words entered in either </w:t>
      </w:r>
      <w:r>
        <w:rPr>
          <w:b w:val="on"/>
        </w:rPr>
        <w:t>Name</w:t>
      </w:r>
      <w:r>
        <w:t xml:space="preserve"> or </w:t>
      </w:r>
      <w:r>
        <w:rPr>
          <w:b w:val="on"/>
        </w:rPr>
        <w:t>Description</w:t>
      </w:r>
      <w:r>
        <w:t>. The search tool is not case-sensitive.</w:t>
      </w:r>
    </w:p>
    <w:p>
      <w:pPr>
        <w:pStyle w:val="4"/>
      </w:pPr>
      <w:r>
        <w:t>Download AI Prompt List</w:t>
      </w:r>
    </w:p>
    <w:p>
      <w:r>
        <w:t>To download the AI prompt list:</w:t>
      </w:r>
    </w:p>
    <w:p>
      <w:r>
        <w:t xml:space="preserve">Click </w:t>
      </w:r>
      <w:r>
        <w:rPr>
          <w:b w:val="on"/>
        </w:rPr>
        <w:t>Download</w:t>
      </w:r>
      <w:r>
        <w:t xml:space="preserve"> in the AI Prompt list toolbar.</w:t>
      </w:r>
    </w:p>
    <w:p>
      <w:r>
        <w:t xml:space="preserve">In the </w:t>
      </w:r>
      <w:r>
        <w:rPr>
          <w:b w:val="on"/>
        </w:rPr>
        <w:t>Download AI Prompt List</w:t>
      </w:r>
      <w:r>
        <w:t xml:space="preserve"> dialog, configure the download settings and click </w:t>
      </w:r>
      <w:r>
        <w:rPr>
          <w:b w:val="on"/>
        </w:rPr>
        <w:t>OK</w:t>
      </w:r>
      <w:r>
        <w:t>.</w:t>
      </w:r>
    </w:p>
    <w:p>
      <w:pPr>
        <w:numPr>
          <w:numId w:val="858"/>
        </w:numPr>
        <w:spacing w:before="0" w:after="0"/>
        <w:ind w:left="360" w:hanging="360"/>
      </w:pPr>
      <w:r>
        <w:rPr>
          <w:b w:val="on"/>
        </w:rPr>
        <w:t>File Name</w:t>
      </w:r>
      <w:r>
        <w:t>: The name of the file to be downloaded (default: AI Prompt).</w:t>
      </w:r>
    </w:p>
    <w:p>
      <w:pPr>
        <w:numPr>
          <w:numId w:val="858"/>
        </w:numPr>
        <w:spacing w:before="0" w:after="0"/>
        <w:ind w:left="360" w:hanging="360"/>
      </w:pPr>
      <w:r>
        <w:rPr>
          <w:b w:val="on"/>
        </w:rPr>
        <w:t>Columns</w:t>
      </w:r>
      <w:r>
        <w:t>: Fields to include in the download (default: Select All).</w:t>
      </w:r>
    </w:p>
    <w:p>
      <w:pPr>
        <w:numPr>
          <w:numId w:val="858"/>
        </w:numPr>
        <w:spacing w:before="0" w:after="0"/>
        <w:ind w:left="360" w:hanging="360"/>
      </w:pPr>
      <w:r>
        <w:rPr>
          <w:b w:val="on"/>
        </w:rPr>
        <w:t>File Format</w:t>
      </w:r>
      <w:r>
        <w:t xml:space="preserve">: Choose from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(default: CSV).</w:t>
      </w:r>
    </w:p>
    <w:p>
      <w:pPr>
        <w:numPr>
          <w:numId w:val="858"/>
        </w:numPr>
        <w:spacing w:before="0" w:after="0"/>
        <w:ind w:left="360" w:hanging="360"/>
      </w:pPr>
      <w:r>
        <w:rPr>
          <w:b w:val="on"/>
        </w:rPr>
        <w:t>Encoding</w:t>
      </w:r>
      <w:r>
        <w:t>: File encoding (</w:t>
      </w:r>
      <w:r>
        <w:rPr>
          <w:b w:val="on"/>
        </w:rPr>
        <w:t>MS949</w:t>
      </w:r>
      <w:r>
        <w:t xml:space="preserve">, </w:t>
      </w:r>
      <w:r>
        <w:rPr>
          <w:b w:val="on"/>
        </w:rPr>
        <w:t>UTF-8</w:t>
      </w:r>
      <w:r>
        <w:t xml:space="preserve">, </w:t>
      </w:r>
      <w:r>
        <w:rPr>
          <w:b w:val="on"/>
        </w:rPr>
        <w:t>UTF-16 BE</w:t>
      </w:r>
      <w:r>
        <w:t>; default: MS949).</w:t>
      </w:r>
    </w:p>
    <w:p>
      <w:pPr>
        <w:numPr>
          <w:numId w:val="858"/>
        </w:numPr>
        <w:spacing w:before="0" w:after="0"/>
        <w:ind w:left="360" w:hanging="360"/>
      </w:pPr>
      <w:r>
        <w:rPr>
          <w:b w:val="on"/>
        </w:rPr>
        <w:t>Range</w:t>
      </w:r>
      <w:r>
        <w:t>: Range of AI prompts to include. By default, all AI prompts are included, starting from the topmost prompt on the first page of the AI prompt list.</w:t>
      </w:r>
    </w:p>
    <w:p>
      <w:r>
        <w:t>Once the server sends the file to your browser, save the file and verify the contents.</w:t>
      </w:r>
    </w:p>
    <w:p>
      <w:pPr>
        <w:pStyle w:val="4"/>
      </w:pPr>
      <w:r>
        <w:t>Add AI Prompt</w:t>
      </w:r>
    </w:p>
    <w:p>
      <w:r>
        <w:t>To add a prompt:</w:t>
      </w:r>
    </w:p>
    <w:p>
      <w:r>
        <w:t xml:space="preserve">Click </w:t>
      </w:r>
      <w:r>
        <w:rPr>
          <w:b w:val="on"/>
        </w:rPr>
        <w:t>Add</w:t>
      </w:r>
      <w:r>
        <w:t xml:space="preserve"> in the toolbar under </w:t>
      </w:r>
      <w:r>
        <w:rPr>
          <w:b w:val="on"/>
        </w:rPr>
        <w:t>Settings &gt; AI Prompt</w:t>
      </w:r>
      <w:r>
        <w:t>.</w:t>
      </w:r>
    </w:p>
    <w:p>
      <w:r>
        <w:t xml:space="preserve">In the </w:t>
      </w:r>
      <w:r>
        <w:rPr>
          <w:b w:val="on"/>
        </w:rPr>
        <w:t>Add Prompt</w:t>
      </w:r>
      <w:r>
        <w:t xml:space="preserve"> screen, enter </w:t>
      </w:r>
      <w:r>
        <w:rPr>
          <w:b w:val="on"/>
        </w:rPr>
        <w:t>Type</w:t>
      </w:r>
      <w:r>
        <w:t xml:space="preserve">, </w:t>
      </w:r>
      <w:r>
        <w:rPr>
          <w:b w:val="on"/>
        </w:rPr>
        <w:t>Name</w:t>
      </w:r>
      <w:r>
        <w:t xml:space="preserve">, </w:t>
      </w:r>
      <w:r>
        <w:rPr>
          <w:b w:val="on"/>
        </w:rPr>
        <w:t>Description</w:t>
      </w:r>
      <w:r>
        <w:t xml:space="preserve">, and </w:t>
      </w:r>
      <w:r>
        <w:rPr>
          <w:b w:val="on"/>
        </w:rPr>
        <w:t>AI Prompt</w:t>
      </w:r>
      <w:r>
        <w:t xml:space="preserve">, then click </w:t>
      </w:r>
      <w:r>
        <w:rPr>
          <w:b w:val="on"/>
        </w:rPr>
        <w:t>OK</w:t>
      </w:r>
      <w:r>
        <w:t xml:space="preserve">. After selecting the </w:t>
      </w:r>
      <w:r>
        <w:rPr>
          <w:b w:val="on"/>
        </w:rPr>
        <w:t>Type</w:t>
      </w:r>
      <w:r>
        <w:t xml:space="preserve">, clicking the </w:t>
      </w:r>
      <w:r>
        <w:rPr>
          <w:b w:val="on"/>
        </w:rPr>
        <w:t>Template</w:t>
      </w:r>
      <w:r>
        <w:t xml:space="preserve"> below the </w:t>
      </w:r>
      <w:r>
        <w:rPr>
          <w:b w:val="on"/>
        </w:rPr>
        <w:t>Prompt</w:t>
      </w:r>
      <w:r>
        <w:t xml:space="preserve"> input field will fill the prompt input field with a template based on the conversation type.</w:t>
      </w:r>
    </w:p>
    <w:p>
      <w:pPr>
        <w:numPr>
          <w:numId w:val="860"/>
        </w:numPr>
        <w:spacing w:before="0" w:after="0"/>
        <w:ind w:left="360" w:hanging="360"/>
      </w:pPr>
      <w:r>
        <w:rPr>
          <w:b w:val="on"/>
        </w:rPr>
        <w:t>Type</w:t>
      </w:r>
      <w:r>
        <w:t xml:space="preserve">: Select the conversation type for the AI Assistant from </w:t>
      </w:r>
      <w:r>
        <w:rPr>
          <w:b w:val="on"/>
        </w:rPr>
        <w:t>Q&amp;A</w:t>
      </w:r>
      <w:r>
        <w:t xml:space="preserve">, </w:t>
      </w:r>
      <w:r>
        <w:rPr>
          <w:b w:val="on"/>
        </w:rPr>
        <w:t>Action</w:t>
      </w:r>
      <w:r>
        <w:t xml:space="preserve">, </w:t>
      </w:r>
      <w:r>
        <w:rPr>
          <w:b w:val="on"/>
        </w:rPr>
        <w:t>Plan</w:t>
      </w:r>
      <w:r>
        <w:t xml:space="preserve"> (default: Q&amp;A). The AI Assistant behaves differently based on each type.</w:t>
      </w:r>
    </w:p>
    <w:p>
      <w:pPr>
        <w:numPr>
          <w:numId w:val="860"/>
        </w:numPr>
        <w:spacing w:before="0" w:after="0"/>
        <w:ind w:left="360" w:hanging="360"/>
      </w:pPr>
      <w:r>
        <w:rPr>
          <w:b w:val="on"/>
        </w:rPr>
        <w:t>Name</w:t>
      </w:r>
      <w:r>
        <w:t>: The name used for identifying the prompt. Spaces are not allowed; use dashes (</w:t>
      </w:r>
      <w:r>
        <w:rPr>
          <w:rStyle w:val="af4"/>
        </w:rPr>
        <w:t>-</w:t>
      </w:r>
      <w:r>
        <w:t>) instead (e.g., qna-description-of-ai-assistant).</w:t>
      </w:r>
    </w:p>
    <w:p>
      <w:pPr>
        <w:numPr>
          <w:numId w:val="860"/>
        </w:numPr>
        <w:spacing w:before="0" w:after="0"/>
        <w:ind w:left="360" w:hanging="360"/>
      </w:pPr>
      <w:r>
        <w:rPr>
          <w:b w:val="on"/>
        </w:rPr>
        <w:t>Description</w:t>
      </w:r>
      <w:r>
        <w:t>: Can be entered without restriction, up to 2,000 characters.</w:t>
      </w:r>
    </w:p>
    <w:p>
      <w:pPr>
        <w:numPr>
          <w:numId w:val="860"/>
        </w:numPr>
        <w:spacing w:before="0" w:after="0"/>
        <w:ind w:left="360" w:hanging="360"/>
      </w:pPr>
      <w:r>
        <w:rPr>
          <w:b w:val="on"/>
        </w:rPr>
        <w:t>Prompt</w:t>
      </w:r>
      <w:r>
        <w:t xml:space="preserve">: Write </w:t>
      </w:r>
      <w:r>
        <w:rPr>
          <w:b w:val="on"/>
        </w:rPr>
        <w:t>question</w:t>
      </w:r>
      <w:r>
        <w:t xml:space="preserve"> and </w:t>
      </w:r>
      <w:r>
        <w:rPr>
          <w:b w:val="on"/>
        </w:rPr>
        <w:t>answer</w:t>
      </w:r>
      <w:r>
        <w:t xml:space="preserve"> in YAML format.</w:t>
      </w:r>
    </w:p>
    <w:p>
      <w:pPr>
        <w:numPr>
          <w:numId w:val="861"/>
        </w:numPr>
        <w:spacing w:before="0" w:after="0"/>
        <w:ind w:left="720" w:hanging="360"/>
      </w:pPr>
      <w:r>
        <w:rPr>
          <w:b w:val="on"/>
        </w:rPr>
        <w:t>cot</w:t>
      </w:r>
      <w:r>
        <w:t xml:space="preserve"> can be omitted, but it is recommended for generating more accurate and logical responses from the AI Assistant.</w:t>
      </w:r>
    </w:p>
    <w:p>
      <w:pPr>
        <w:numPr>
          <w:numId w:val="861"/>
        </w:numPr>
        <w:spacing w:before="0" w:after="0"/>
        <w:ind w:left="720" w:hanging="360"/>
      </w:pPr>
      <w:r>
        <w:rPr>
          <w:b w:val="on"/>
        </w:rPr>
        <w:t>spec</w:t>
      </w:r>
      <w:r>
        <w:t xml:space="preserve"> defines the query or REST API call method required for executing the action prompt.</w:t>
      </w:r>
    </w:p>
    <w:p>
      <w:r>
        <w:t xml:space="preserve">When the </w:t>
      </w:r>
      <w:r>
        <w:rPr>
          <w:b w:val="on"/>
        </w:rPr>
        <w:t>Type</w:t>
      </w:r>
      <w:r>
        <w:t xml:space="preserve"> is </w:t>
      </w:r>
      <w:r>
        <w:rPr>
          <w:b w:val="on"/>
        </w:rPr>
        <w:t>Action</w:t>
      </w:r>
      <w:r>
        <w:t xml:space="preserve">, select the action to be executed as either </w:t>
      </w:r>
      <w:r>
        <w:rPr>
          <w:b w:val="on"/>
        </w:rPr>
        <w:t>Query</w:t>
      </w:r>
      <w:r>
        <w:t xml:space="preserve"> or </w:t>
      </w:r>
      <w:r>
        <w:rPr>
          <w:b w:val="on"/>
        </w:rPr>
        <w:t>REST API</w:t>
      </w:r>
      <w:r>
        <w:t xml:space="preserve"> before clicking </w:t>
      </w:r>
      <w:r>
        <w:rPr>
          <w:b w:val="on"/>
        </w:rPr>
        <w:t>Template</w:t>
      </w:r>
      <w:r>
        <w:t>. Queries and REST APIs use different templates.</w:t>
      </w:r>
    </w:p>
    <w:p>
      <w:pPr>
        <w:pStyle w:val="4"/>
      </w:pPr>
      <w:r>
        <w:t>Activate AI Prompt</w:t>
      </w:r>
    </w:p>
    <w:p>
      <w:r>
        <w:t>When an AI prompt is added to Logpresso Sonar, it is immediately enabled and applied to the AI instance.</w:t>
      </w:r>
    </w:p>
    <w:p>
      <w:pPr>
        <w:numPr>
          <w:numId w:val="862"/>
        </w:numPr>
        <w:spacing w:before="0" w:after="0"/>
        <w:ind w:left="360" w:hanging="360"/>
      </w:pPr>
      <w:r>
        <w:t xml:space="preserve">To enable an AI prompt, click the </w:t>
      </w:r>
      <w:r>
        <w:t xml:space="preserve"> in the activation column of the AI prompt you wish to deactivate, changing it to </w:t>
      </w:r>
      <w:r>
        <w:t>.</w:t>
      </w:r>
    </w:p>
    <w:p>
      <w:pPr>
        <w:numPr>
          <w:numId w:val="862"/>
        </w:numPr>
        <w:spacing w:before="0" w:after="0"/>
        <w:ind w:left="360" w:hanging="360"/>
      </w:pPr>
      <w:r>
        <w:t xml:space="preserve">To enable a deactivated AI prompt, click </w:t>
      </w:r>
      <w:r>
        <w:t xml:space="preserve"> to change it back to </w:t>
      </w:r>
      <w:r>
        <w:t>.</w:t>
      </w:r>
    </w:p>
    <w:p>
      <w:pPr>
        <w:pStyle w:val="4"/>
      </w:pPr>
      <w:r>
        <w:t>Edit AI Prompt</w:t>
      </w:r>
    </w:p>
    <w:p>
      <w:r>
        <w:t>To modify a prompt:</w:t>
      </w:r>
    </w:p>
    <w:p>
      <w:r>
        <w:t>Click the name of the prompt you wish to modify in the AI prompt list.</w:t>
      </w:r>
    </w:p>
    <w:p>
      <w:r>
        <w:t xml:space="preserve">In the </w:t>
      </w:r>
      <w:r>
        <w:rPr>
          <w:b w:val="on"/>
        </w:rPr>
        <w:t>Edit Prompt</w:t>
      </w:r>
      <w:r>
        <w:t xml:space="preserve"> screen, make your changes and click </w:t>
      </w:r>
      <w:r>
        <w:rPr>
          <w:b w:val="on"/>
        </w:rPr>
        <w:t>OK</w:t>
      </w:r>
      <w:r>
        <w:t>.</w:t>
      </w:r>
    </w:p>
    <w:p>
      <w:pPr>
        <w:numPr>
          <w:numId w:val="864"/>
        </w:numPr>
        <w:spacing w:before="0" w:after="0"/>
        <w:ind w:left="360" w:hanging="360"/>
      </w:pPr>
      <w:r>
        <w:t xml:space="preserve">For descriptions of the properties to modify, refer to </w:t>
      </w:r>
      <w:hyperlink r:id="rId571">
        <w:r>
          <w:rPr>
            <w:rStyle w:val="a6"/>
          </w:rPr>
          <w:t>Adding AI Prompt</w:t>
        </w:r>
      </w:hyperlink>
      <w:r>
        <w:t>.</w:t>
      </w:r>
    </w:p>
    <w:p>
      <w:pPr>
        <w:pStyle w:val="4"/>
      </w:pPr>
      <w:r>
        <w:t>Duplicate AI Prompt</w:t>
      </w:r>
    </w:p>
    <w:p>
      <w:r>
        <w:t>To duplicate a prompt and then modify it to create a new prompt:</w:t>
      </w:r>
    </w:p>
    <w:p>
      <w:r>
        <w:t xml:space="preserve">Select the prompt to duplicate from the AI prompt list, then click </w:t>
      </w:r>
      <w:r>
        <w:rPr>
          <w:b w:val="on"/>
        </w:rPr>
        <w:t>Duplicate</w:t>
      </w:r>
      <w:r>
        <w:t xml:space="preserve"> in the toolbar.</w:t>
      </w:r>
    </w:p>
    <w:p>
      <w:r>
        <w:t xml:space="preserve">In the </w:t>
      </w:r>
      <w:r>
        <w:rPr>
          <w:b w:val="on"/>
        </w:rPr>
        <w:t>Duplicate AI Prompt</w:t>
      </w:r>
      <w:r>
        <w:t xml:space="preserve"> dialog, confirm the name of the prompt to be duplicated and click </w:t>
      </w:r>
      <w:r>
        <w:rPr>
          <w:b w:val="on"/>
        </w:rPr>
        <w:t>Duplicate</w:t>
      </w:r>
      <w:r>
        <w:t>.</w:t>
      </w:r>
    </w:p>
    <w:p>
      <w:r>
        <w:t xml:space="preserve">Refer to </w:t>
      </w:r>
      <w:hyperlink r:id="rId572">
        <w:r>
          <w:rPr>
            <w:rStyle w:val="a6"/>
          </w:rPr>
          <w:t>Edit AI Prompt</w:t>
        </w:r>
      </w:hyperlink>
      <w:r>
        <w:t xml:space="preserve"> to create a new prompt from the duplicated prompt.</w:t>
      </w:r>
    </w:p>
    <w:p>
      <w:pPr>
        <w:pStyle w:val="4"/>
      </w:pPr>
      <w:r>
        <w:t>Delete AI Prompt</w:t>
      </w:r>
    </w:p>
    <w:p>
      <w:r>
        <w:t>To delete a prompt:</w:t>
      </w:r>
    </w:p>
    <w:p>
      <w:r>
        <w:t>Click the checkbox in the row containing the information of the prompt you wish to delete in the AI prompt list.</w:t>
      </w:r>
    </w:p>
    <w:p>
      <w:r>
        <w:t xml:space="preserve">Click </w:t>
      </w:r>
      <w:r>
        <w:rPr>
          <w:b w:val="on"/>
        </w:rPr>
        <w:t>Delete</w:t>
      </w:r>
      <w:r>
        <w:t xml:space="preserve"> in the toolbar.</w:t>
      </w:r>
    </w:p>
    <w:p>
      <w:r>
        <w:t xml:space="preserve">In the </w:t>
      </w:r>
      <w:r>
        <w:rPr>
          <w:b w:val="on"/>
        </w:rPr>
        <w:t>Delete AI Prompt</w:t>
      </w:r>
      <w:r>
        <w:t xml:space="preserve"> dialog, review the list of prompts to be deleted and click </w:t>
      </w:r>
      <w:r>
        <w:rPr>
          <w:b w:val="on"/>
        </w:rPr>
        <w:t>Delete</w:t>
      </w:r>
      <w:r>
        <w:t xml:space="preserve">. Click </w:t>
      </w:r>
      <w:r>
        <w:rPr>
          <w:b w:val="on"/>
        </w:rPr>
        <w:t>Cancel</w:t>
      </w:r>
      <w:r>
        <w:t xml:space="preserve"> if you do not wish to delete.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0">
    <w:lvl w:ilvl="0">
      <w:numFmt w:val="bullet"/>
      <w:lvlText w:val="•"/>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
    <w:lvl w:ilvl="0">
      <w:start w:val="1"/>
      <w:numFmt w:val="decimal"/>
      <w:lvlText w:val="%1."/>
    </w:lvl>
  </w:abstractNum>
  <w:abstractNum w:abstractNumId="13">
    <w:lvl w:ilvl="0">
      <w:start w:val="1"/>
      <w:numFmt w:val="decimal"/>
      <w:lvlText w:val="%1."/>
    </w:lvl>
  </w:abstractNum>
  <w:abstractNum w:abstractNumId="0">
    <w:lvl w:ilvl="0">
      <w:numFmt w:val="bullet"/>
      <w:lvlText w:val="•"/>
    </w:lvl>
  </w:abstractNum>
  <w:abstractNum w:abstractNumId="14">
    <w:lvl w:ilvl="0">
      <w:start w:val="1"/>
      <w:numFmt w:val="decimal"/>
      <w:lvlText w:val="%1."/>
    </w:lvl>
  </w:abstractNum>
  <w:abstractNum w:abstractNumId="0">
    <w:lvl w:ilvl="0">
      <w:numFmt w:val="bullet"/>
      <w:lvlText w:val="•"/>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21">
    <w:lvl w:ilvl="0">
      <w:start w:val="1"/>
      <w:numFmt w:val="decimal"/>
      <w:lvlText w:val="%1."/>
    </w:lvl>
  </w:abstractNum>
  <w:abstractNum w:abstractNumId="22">
    <w:lvl w:ilvl="0">
      <w:start w:val="1"/>
      <w:numFmt w:val="decimal"/>
      <w:lvlText w:val="%1."/>
    </w:lvl>
  </w:abstractNum>
  <w:abstractNum w:abstractNumId="23">
    <w:lvl w:ilvl="0">
      <w:start w:val="1"/>
      <w:numFmt w:val="decimal"/>
      <w:lvlText w:val="%1."/>
    </w:lvl>
  </w:abstractNum>
  <w:abstractNum w:abstractNumId="0">
    <w:lvl w:ilvl="0">
      <w:numFmt w:val="bullet"/>
      <w:lvlText w:val="•"/>
    </w:lvl>
  </w:abstractNum>
  <w:abstractNum w:abstractNumId="2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
    <w:lvl w:ilvl="0">
      <w:start w:val="1"/>
      <w:numFmt w:val="decimal"/>
      <w:lvlText w:val="%1."/>
    </w:lvl>
  </w:abstractNum>
  <w:abstractNum w:abstractNumId="26">
    <w:lvl w:ilvl="0">
      <w:start w:val="1"/>
      <w:numFmt w:val="decimal"/>
      <w:lvlText w:val="%1."/>
    </w:lvl>
  </w:abstractNum>
  <w:abstractNum w:abstractNumId="27">
    <w:lvl w:ilvl="0">
      <w:start w:val="1"/>
      <w:numFmt w:val="decimal"/>
      <w:lvlText w:val="%1."/>
    </w:lvl>
  </w:abstractNum>
  <w:abstractNum w:abstractNumId="0">
    <w:lvl w:ilvl="0">
      <w:numFmt w:val="bullet"/>
      <w:lvlText w:val="•"/>
    </w:lvl>
  </w:abstractNum>
  <w:abstractNum w:abstractNumId="2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0">
    <w:lvl w:ilvl="0">
      <w:start w:val="1"/>
      <w:numFmt w:val="decimal"/>
      <w:lvlText w:val="%1."/>
    </w:lvl>
  </w:abstractNum>
  <w:abstractNum w:abstractNumId="0">
    <w:lvl w:ilvl="0">
      <w:numFmt w:val="bullet"/>
      <w:lvlText w:val="•"/>
    </w:lvl>
  </w:abstractNum>
  <w:abstractNum w:abstractNumId="3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3">
    <w:lvl w:ilvl="0">
      <w:start w:val="1"/>
      <w:numFmt w:val="decimal"/>
      <w:lvlText w:val="%1."/>
    </w:lvl>
  </w:abstractNum>
  <w:abstractNum w:abstractNumId="3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5">
    <w:lvl w:ilvl="0">
      <w:start w:val="1"/>
      <w:numFmt w:val="decimal"/>
      <w:lvlText w:val="%1."/>
    </w:lvl>
  </w:abstractNum>
  <w:abstractNum w:abstractNumId="36">
    <w:lvl w:ilvl="0">
      <w:start w:val="1"/>
      <w:numFmt w:val="decimal"/>
      <w:lvlText w:val="%1."/>
    </w:lvl>
  </w:abstractNum>
  <w:abstractNum w:abstractNumId="0">
    <w:lvl w:ilvl="0">
      <w:numFmt w:val="bullet"/>
      <w:lvlText w:val="•"/>
    </w:lvl>
  </w:abstractNum>
  <w:abstractNum w:abstractNumId="3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8">
    <w:lvl w:ilvl="0">
      <w:start w:val="1"/>
      <w:numFmt w:val="decimal"/>
      <w:lvlText w:val="%1."/>
    </w:lvl>
  </w:abstractNum>
  <w:abstractNum w:abstractNumId="0">
    <w:lvl w:ilvl="0">
      <w:numFmt w:val="bullet"/>
      <w:lvlText w:val="•"/>
    </w:lvl>
  </w:abstractNum>
  <w:abstractNum w:abstractNumId="3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2">
    <w:lvl w:ilvl="0">
      <w:start w:val="1"/>
      <w:numFmt w:val="decimal"/>
      <w:lvlText w:val="%1."/>
    </w:lvl>
  </w:abstractNum>
  <w:abstractNum w:abstractNumId="0">
    <w:lvl w:ilvl="0">
      <w:numFmt w:val="bullet"/>
      <w:lvlText w:val="•"/>
    </w:lvl>
  </w:abstractNum>
  <w:abstractNum w:abstractNumId="43">
    <w:lvl w:ilvl="0">
      <w:start w:val="1"/>
      <w:numFmt w:val="decimal"/>
      <w:lvlText w:val="%1."/>
    </w:lvl>
  </w:abstractNum>
  <w:abstractNum w:abstractNumId="44">
    <w:lvl w:ilvl="0">
      <w:start w:val="1"/>
      <w:numFmt w:val="decimal"/>
      <w:lvlText w:val="%1."/>
    </w:lvl>
  </w:abstractNum>
  <w:abstractNum w:abstractNumId="0">
    <w:lvl w:ilvl="0">
      <w:numFmt w:val="bullet"/>
      <w:lvlText w:val="•"/>
    </w:lvl>
  </w:abstractNum>
  <w:abstractNum w:abstractNumId="4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6">
    <w:lvl w:ilvl="0">
      <w:start w:val="1"/>
      <w:numFmt w:val="decimal"/>
      <w:lvlText w:val="%1."/>
    </w:lvl>
  </w:abstractNum>
  <w:abstractNum w:abstractNumId="47">
    <w:lvl w:ilvl="0">
      <w:start w:val="1"/>
      <w:numFmt w:val="decimal"/>
      <w:lvlText w:val="%1."/>
    </w:lvl>
  </w:abstractNum>
  <w:abstractNum w:abstractNumId="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0">
    <w:lvl w:ilvl="0">
      <w:start w:val="1"/>
      <w:numFmt w:val="decimal"/>
      <w:lvlText w:val="%1."/>
    </w:lvl>
  </w:abstractNum>
  <w:abstractNum w:abstractNumId="0">
    <w:lvl w:ilvl="0">
      <w:numFmt w:val="bullet"/>
      <w:lvlText w:val="•"/>
    </w:lvl>
  </w:abstractNum>
  <w:abstractNum w:abstractNumId="51">
    <w:lvl w:ilvl="0">
      <w:start w:val="1"/>
      <w:numFmt w:val="decimal"/>
      <w:lvlText w:val="%1."/>
    </w:lvl>
  </w:abstractNum>
  <w:abstractNum w:abstractNumId="0">
    <w:lvl w:ilvl="0">
      <w:numFmt w:val="bullet"/>
      <w:lvlText w:val="•"/>
    </w:lvl>
  </w:abstractNum>
  <w:abstractNum w:abstractNumId="52">
    <w:lvl w:ilvl="0">
      <w:start w:val="1"/>
      <w:numFmt w:val="decimal"/>
      <w:lvlText w:val="%1."/>
    </w:lvl>
  </w:abstractNum>
  <w:abstractNum w:abstractNumId="0">
    <w:lvl w:ilvl="0">
      <w:numFmt w:val="bullet"/>
      <w:lvlText w:val="•"/>
    </w:lvl>
  </w:abstractNum>
  <w:abstractNum w:abstractNumId="5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4">
    <w:lvl w:ilvl="0">
      <w:start w:val="1"/>
      <w:numFmt w:val="decimal"/>
      <w:lvlText w:val="%1."/>
    </w:lvl>
  </w:abstractNum>
  <w:abstractNum w:abstractNumId="0">
    <w:lvl w:ilvl="0">
      <w:numFmt w:val="bullet"/>
      <w:lvlText w:val="•"/>
    </w:lvl>
  </w:abstractNum>
  <w:abstractNum w:abstractNumId="5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7">
    <w:lvl w:ilvl="0">
      <w:start w:val="1"/>
      <w:numFmt w:val="decimal"/>
      <w:lvlText w:val="%1."/>
    </w:lvl>
  </w:abstractNum>
  <w:abstractNum w:abstractNumId="58">
    <w:lvl w:ilvl="0">
      <w:start w:val="1"/>
      <w:numFmt w:val="decimal"/>
      <w:lvlText w:val="%1."/>
    </w:lvl>
  </w:abstractNum>
  <w:abstractNum w:abstractNumId="5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0">
    <w:lvl w:ilvl="0">
      <w:start w:val="1"/>
      <w:numFmt w:val="decimal"/>
      <w:lvlText w:val="%1."/>
    </w:lvl>
  </w:abstractNum>
  <w:abstractNum w:abstractNumId="0">
    <w:lvl w:ilvl="0">
      <w:numFmt w:val="bullet"/>
      <w:lvlText w:val="•"/>
    </w:lvl>
  </w:abstractNum>
  <w:abstractNum w:abstractNumId="6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3">
    <w:lvl w:ilvl="0">
      <w:start w:val="1"/>
      <w:numFmt w:val="decimal"/>
      <w:lvlText w:val="%1."/>
    </w:lvl>
  </w:abstractNum>
  <w:abstractNum w:abstractNumId="64">
    <w:lvl w:ilvl="0">
      <w:start w:val="1"/>
      <w:numFmt w:val="decimal"/>
      <w:lvlText w:val="%1."/>
    </w:lvl>
  </w:abstractNum>
  <w:abstractNum w:abstractNumId="6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6">
    <w:lvl w:ilvl="0">
      <w:start w:val="1"/>
      <w:numFmt w:val="decimal"/>
      <w:lvlText w:val="%1."/>
    </w:lvl>
  </w:abstractNum>
  <w:abstractNum w:abstractNumId="6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9">
    <w:lvl w:ilvl="0">
      <w:start w:val="1"/>
      <w:numFmt w:val="decimal"/>
      <w:lvlText w:val="%1."/>
    </w:lvl>
  </w:abstractNum>
  <w:abstractNum w:abstractNumId="70">
    <w:lvl w:ilvl="0">
      <w:start w:val="1"/>
      <w:numFmt w:val="decimal"/>
      <w:lvlText w:val="%1."/>
    </w:lvl>
  </w:abstractNum>
  <w:abstractNum w:abstractNumId="71">
    <w:lvl w:ilvl="0">
      <w:start w:val="1"/>
      <w:numFmt w:val="decimal"/>
      <w:lvlText w:val="%1."/>
    </w:lvl>
  </w:abstractNum>
  <w:abstractNum w:abstractNumId="0">
    <w:lvl w:ilvl="0">
      <w:numFmt w:val="bullet"/>
      <w:lvlText w:val="•"/>
    </w:lvl>
  </w:abstractNum>
  <w:abstractNum w:abstractNumId="72">
    <w:lvl w:ilvl="0">
      <w:start w:val="1"/>
      <w:numFmt w:val="decimal"/>
      <w:lvlText w:val="%1."/>
    </w:lvl>
  </w:abstractNum>
  <w:abstractNum w:abstractNumId="7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5">
    <w:lvl w:ilvl="0">
      <w:start w:val="1"/>
      <w:numFmt w:val="decimal"/>
      <w:lvlText w:val="%1."/>
    </w:lvl>
  </w:abstractNum>
  <w:abstractNum w:abstractNumId="76">
    <w:lvl w:ilvl="0">
      <w:start w:val="1"/>
      <w:numFmt w:val="decimal"/>
      <w:lvlText w:val="%1."/>
    </w:lvl>
  </w:abstractNum>
  <w:abstractNum w:abstractNumId="0">
    <w:lvl w:ilvl="0">
      <w:numFmt w:val="bullet"/>
      <w:lvlText w:val="•"/>
    </w:lvl>
  </w:abstractNum>
  <w:abstractNum w:abstractNumId="77">
    <w:lvl w:ilvl="0">
      <w:start w:val="1"/>
      <w:numFmt w:val="decimal"/>
      <w:lvlText w:val="%1."/>
    </w:lvl>
  </w:abstractNum>
  <w:abstractNum w:abstractNumId="0">
    <w:lvl w:ilvl="0">
      <w:numFmt w:val="bullet"/>
      <w:lvlText w:val="•"/>
    </w:lvl>
  </w:abstractNum>
  <w:abstractNum w:abstractNumId="7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0">
    <w:lvl w:ilvl="0">
      <w:start w:val="1"/>
      <w:numFmt w:val="decimal"/>
      <w:lvlText w:val="%1."/>
    </w:lvl>
  </w:abstractNum>
  <w:abstractNum w:abstractNumId="0">
    <w:lvl w:ilvl="0">
      <w:numFmt w:val="bullet"/>
      <w:lvlText w:val="•"/>
    </w:lvl>
  </w:abstractNum>
  <w:abstractNum w:abstractNumId="8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8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83">
    <w:lvl w:ilvl="0">
      <w:start w:val="1"/>
      <w:numFmt w:val="decimal"/>
      <w:lvlText w:val="%1."/>
    </w:lvl>
  </w:abstractNum>
  <w:abstractNum w:abstractNumId="0">
    <w:lvl w:ilvl="0">
      <w:numFmt w:val="bullet"/>
      <w:lvlText w:val="•"/>
    </w:lvl>
  </w:abstractNum>
  <w:abstractNum w:abstractNumId="84">
    <w:lvl w:ilvl="0">
      <w:start w:val="1"/>
      <w:numFmt w:val="decimal"/>
      <w:lvlText w:val="%1."/>
    </w:lvl>
  </w:abstractNum>
  <w:abstractNum w:abstractNumId="85">
    <w:lvl w:ilvl="0">
      <w:start w:val="1"/>
      <w:numFmt w:val="decimal"/>
      <w:lvlText w:val="%1."/>
    </w:lvl>
  </w:abstractNum>
  <w:abstractNum w:abstractNumId="0">
    <w:lvl w:ilvl="0">
      <w:numFmt w:val="bullet"/>
      <w:lvlText w:val="•"/>
    </w:lvl>
  </w:abstractNum>
  <w:abstractNum w:abstractNumId="86">
    <w:lvl w:ilvl="0">
      <w:start w:val="1"/>
      <w:numFmt w:val="decimal"/>
      <w:lvlText w:val="%1."/>
    </w:lvl>
  </w:abstractNum>
  <w:abstractNum w:abstractNumId="87">
    <w:lvl w:ilvl="0">
      <w:start w:val="1"/>
      <w:numFmt w:val="decimal"/>
      <w:lvlText w:val="%1."/>
    </w:lvl>
  </w:abstractNum>
  <w:abstractNum w:abstractNumId="0">
    <w:lvl w:ilvl="0">
      <w:numFmt w:val="bullet"/>
      <w:lvlText w:val="•"/>
    </w:lvl>
  </w:abstractNum>
  <w:abstractNum w:abstractNumId="8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89">
    <w:lvl w:ilvl="0">
      <w:start w:val="1"/>
      <w:numFmt w:val="decimal"/>
      <w:lvlText w:val="%1."/>
    </w:lvl>
  </w:abstractNum>
  <w:abstractNum w:abstractNumId="90">
    <w:lvl w:ilvl="0">
      <w:start w:val="1"/>
      <w:numFmt w:val="decimal"/>
      <w:lvlText w:val="%1."/>
    </w:lvl>
  </w:abstractNum>
  <w:abstractNum w:abstractNumId="91">
    <w:lvl w:ilvl="0">
      <w:start w:val="1"/>
      <w:numFmt w:val="decimal"/>
      <w:lvlText w:val="%1."/>
    </w:lvl>
  </w:abstractNum>
  <w:abstractNum w:abstractNumId="92">
    <w:lvl w:ilvl="0">
      <w:start w:val="1"/>
      <w:numFmt w:val="decimal"/>
      <w:lvlText w:val="%1."/>
    </w:lvl>
  </w:abstractNum>
  <w:abstractNum w:abstractNumId="0">
    <w:lvl w:ilvl="0">
      <w:numFmt w:val="bullet"/>
      <w:lvlText w:val="•"/>
    </w:lvl>
  </w:abstractNum>
  <w:abstractNum w:abstractNumId="93">
    <w:lvl w:ilvl="0">
      <w:start w:val="1"/>
      <w:numFmt w:val="decimal"/>
      <w:lvlText w:val="%1."/>
    </w:lvl>
  </w:abstractNum>
  <w:abstractNum w:abstractNumId="9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9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98">
    <w:lvl w:ilvl="0">
      <w:start w:val="1"/>
      <w:numFmt w:val="decimal"/>
      <w:lvlText w:val="%1."/>
    </w:lvl>
  </w:abstractNum>
  <w:abstractNum w:abstractNumId="0">
    <w:lvl w:ilvl="0">
      <w:numFmt w:val="bullet"/>
      <w:lvlText w:val="•"/>
    </w:lvl>
  </w:abstractNum>
  <w:abstractNum w:abstractNumId="9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00">
    <w:lvl w:ilvl="0">
      <w:start w:val="1"/>
      <w:numFmt w:val="decimal"/>
      <w:lvlText w:val="%1."/>
    </w:lvl>
  </w:abstractNum>
  <w:abstractNum w:abstractNumId="101">
    <w:lvl w:ilvl="0">
      <w:start w:val="1"/>
      <w:numFmt w:val="decimal"/>
      <w:lvlText w:val="%1."/>
    </w:lvl>
  </w:abstractNum>
  <w:abstractNum w:abstractNumId="10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4">
    <w:lvl w:ilvl="0">
      <w:start w:val="1"/>
      <w:numFmt w:val="decimal"/>
      <w:lvlText w:val="%1."/>
    </w:lvl>
  </w:abstractNum>
  <w:abstractNum w:abstractNumId="105">
    <w:lvl w:ilvl="0">
      <w:start w:val="1"/>
      <w:numFmt w:val="decimal"/>
      <w:lvlText w:val="%1."/>
    </w:lvl>
  </w:abstractNum>
  <w:abstractNum w:abstractNumId="106">
    <w:lvl w:ilvl="0">
      <w:start w:val="1"/>
      <w:numFmt w:val="decimal"/>
      <w:lvlText w:val="%1."/>
    </w:lvl>
  </w:abstractNum>
  <w:abstractNum w:abstractNumId="0">
    <w:lvl w:ilvl="0">
      <w:numFmt w:val="bullet"/>
      <w:lvlText w:val="•"/>
    </w:lvl>
  </w:abstractNum>
  <w:abstractNum w:abstractNumId="10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8">
    <w:lvl w:ilvl="0">
      <w:start w:val="1"/>
      <w:numFmt w:val="decimal"/>
      <w:lvlText w:val="%1."/>
    </w:lvl>
  </w:abstractNum>
  <w:abstractNum w:abstractNumId="109">
    <w:lvl w:ilvl="0">
      <w:start w:val="1"/>
      <w:numFmt w:val="decimal"/>
      <w:lvlText w:val="%1."/>
    </w:lvl>
  </w:abstractNum>
  <w:abstractNum w:abstractNumId="110">
    <w:lvl w:ilvl="0">
      <w:start w:val="1"/>
      <w:numFmt w:val="decimal"/>
      <w:lvlText w:val="%1."/>
    </w:lvl>
  </w:abstractNum>
  <w:abstractNum w:abstractNumId="111">
    <w:lvl w:ilvl="0">
      <w:start w:val="1"/>
      <w:numFmt w:val="decimal"/>
      <w:lvlText w:val="%1."/>
    </w:lvl>
  </w:abstractNum>
  <w:abstractNum w:abstractNumId="112">
    <w:lvl w:ilvl="0">
      <w:start w:val="1"/>
      <w:numFmt w:val="decimal"/>
      <w:lvlText w:val="%1."/>
    </w:lvl>
  </w:abstractNum>
  <w:abstractNum w:abstractNumId="0">
    <w:lvl w:ilvl="0">
      <w:numFmt w:val="bullet"/>
      <w:lvlText w:val="•"/>
    </w:lvl>
  </w:abstractNum>
  <w:abstractNum w:abstractNumId="113">
    <w:lvl w:ilvl="0">
      <w:start w:val="1"/>
      <w:numFmt w:val="decimal"/>
      <w:lvlText w:val="%1."/>
    </w:lvl>
  </w:abstractNum>
  <w:abstractNum w:abstractNumId="114">
    <w:lvl w:ilvl="0">
      <w:start w:val="1"/>
      <w:numFmt w:val="decimal"/>
      <w:lvlText w:val="%1."/>
    </w:lvl>
  </w:abstractNum>
  <w:abstractNum w:abstractNumId="0">
    <w:lvl w:ilvl="0">
      <w:numFmt w:val="bullet"/>
      <w:lvlText w:val="•"/>
    </w:lvl>
  </w:abstractNum>
  <w:abstractNum w:abstractNumId="1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7">
    <w:lvl w:ilvl="0">
      <w:start w:val="1"/>
      <w:numFmt w:val="decimal"/>
      <w:lvlText w:val="%1."/>
    </w:lvl>
  </w:abstractNum>
  <w:abstractNum w:abstractNumId="118">
    <w:lvl w:ilvl="0">
      <w:start w:val="1"/>
      <w:numFmt w:val="decimal"/>
      <w:lvlText w:val="%1."/>
    </w:lvl>
  </w:abstractNum>
  <w:abstractNum w:abstractNumId="0">
    <w:lvl w:ilvl="0">
      <w:numFmt w:val="bullet"/>
      <w:lvlText w:val="•"/>
    </w:lvl>
  </w:abstractNum>
  <w:abstractNum w:abstractNumId="119">
    <w:lvl w:ilvl="0">
      <w:start w:val="1"/>
      <w:numFmt w:val="decimal"/>
      <w:lvlText w:val="%1."/>
    </w:lvl>
  </w:abstractNum>
  <w:abstractNum w:abstractNumId="0">
    <w:lvl w:ilvl="0">
      <w:numFmt w:val="bullet"/>
      <w:lvlText w:val="•"/>
    </w:lvl>
  </w:abstractNum>
  <w:abstractNum w:abstractNumId="12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3">
    <w:lvl w:ilvl="0">
      <w:start w:val="1"/>
      <w:numFmt w:val="decimal"/>
      <w:lvlText w:val="%1."/>
    </w:lvl>
  </w:abstractNum>
  <w:abstractNum w:abstractNumId="12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5">
    <w:lvl w:ilvl="0">
      <w:start w:val="1"/>
      <w:numFmt w:val="decimal"/>
      <w:lvlText w:val="%1."/>
    </w:lvl>
  </w:abstractNum>
  <w:abstractNum w:abstractNumId="0">
    <w:lvl w:ilvl="0">
      <w:numFmt w:val="bullet"/>
      <w:lvlText w:val="•"/>
    </w:lvl>
  </w:abstractNum>
  <w:abstractNum w:abstractNumId="126">
    <w:lvl w:ilvl="0">
      <w:start w:val="1"/>
      <w:numFmt w:val="decimal"/>
      <w:lvlText w:val="%1."/>
    </w:lvl>
  </w:abstractNum>
  <w:abstractNum w:abstractNumId="127">
    <w:lvl w:ilvl="0">
      <w:start w:val="1"/>
      <w:numFmt w:val="decimal"/>
      <w:lvlText w:val="%1."/>
    </w:lvl>
  </w:abstractNum>
  <w:abstractNum w:abstractNumId="0">
    <w:lvl w:ilvl="0">
      <w:numFmt w:val="bullet"/>
      <w:lvlText w:val="•"/>
    </w:lvl>
  </w:abstractNum>
  <w:abstractNum w:abstractNumId="128">
    <w:lvl w:ilvl="0">
      <w:start w:val="1"/>
      <w:numFmt w:val="decimal"/>
      <w:lvlText w:val="%1."/>
    </w:lvl>
  </w:abstractNum>
  <w:abstractNum w:abstractNumId="0">
    <w:lvl w:ilvl="0">
      <w:numFmt w:val="bullet"/>
      <w:lvlText w:val="•"/>
    </w:lvl>
  </w:abstractNum>
  <w:abstractNum w:abstractNumId="129">
    <w:lvl w:ilvl="0">
      <w:start w:val="1"/>
      <w:numFmt w:val="decimal"/>
      <w:lvlText w:val="%1."/>
    </w:lvl>
  </w:abstractNum>
  <w:abstractNum w:abstractNumId="130">
    <w:lvl w:ilvl="0">
      <w:start w:val="1"/>
      <w:numFmt w:val="decimal"/>
      <w:lvlText w:val="%1."/>
    </w:lvl>
  </w:abstractNum>
  <w:abstractNum w:abstractNumId="0">
    <w:lvl w:ilvl="0">
      <w:numFmt w:val="bullet"/>
      <w:lvlText w:val="•"/>
    </w:lvl>
  </w:abstractNum>
  <w:abstractNum w:abstractNumId="13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32">
    <w:lvl w:ilvl="0">
      <w:start w:val="1"/>
      <w:numFmt w:val="decimal"/>
      <w:lvlText w:val="%1."/>
    </w:lvl>
  </w:abstractNum>
  <w:abstractNum w:abstractNumId="133">
    <w:lvl w:ilvl="0">
      <w:start w:val="1"/>
      <w:numFmt w:val="decimal"/>
      <w:lvlText w:val="%1."/>
    </w:lvl>
  </w:abstractNum>
  <w:abstractNum w:abstractNumId="0">
    <w:lvl w:ilvl="0">
      <w:numFmt w:val="bullet"/>
      <w:lvlText w:val="•"/>
    </w:lvl>
  </w:abstractNum>
  <w:abstractNum w:abstractNumId="134">
    <w:lvl w:ilvl="0">
      <w:start w:val="1"/>
      <w:numFmt w:val="decimal"/>
      <w:lvlText w:val="%1."/>
    </w:lvl>
  </w:abstractNum>
  <w:abstractNum w:abstractNumId="135">
    <w:lvl w:ilvl="0">
      <w:start w:val="1"/>
      <w:numFmt w:val="decimal"/>
      <w:lvlText w:val="%1."/>
    </w:lvl>
  </w:abstractNum>
  <w:abstractNum w:abstractNumId="136">
    <w:lvl w:ilvl="0">
      <w:start w:val="1"/>
      <w:numFmt w:val="decimal"/>
      <w:lvlText w:val="%1."/>
    </w:lvl>
  </w:abstractNum>
  <w:abstractNum w:abstractNumId="0">
    <w:lvl w:ilvl="0">
      <w:numFmt w:val="bullet"/>
      <w:lvlText w:val="•"/>
    </w:lvl>
  </w:abstractNum>
  <w:abstractNum w:abstractNumId="137">
    <w:lvl w:ilvl="0">
      <w:start w:val="1"/>
      <w:numFmt w:val="decimal"/>
      <w:lvlText w:val="%1."/>
    </w:lvl>
  </w:abstractNum>
  <w:abstractNum w:abstractNumId="138">
    <w:lvl w:ilvl="0">
      <w:start w:val="1"/>
      <w:numFmt w:val="decimal"/>
      <w:lvlText w:val="%1."/>
    </w:lvl>
  </w:abstractNum>
  <w:abstractNum w:abstractNumId="0">
    <w:lvl w:ilvl="0">
      <w:numFmt w:val="bullet"/>
      <w:lvlText w:val="•"/>
    </w:lvl>
  </w:abstractNum>
  <w:abstractNum w:abstractNumId="139">
    <w:lvl w:ilvl="0">
      <w:start w:val="1"/>
      <w:numFmt w:val="decimal"/>
      <w:lvlText w:val="%1."/>
    </w:lvl>
  </w:abstractNum>
  <w:abstractNum w:abstractNumId="140">
    <w:lvl w:ilvl="0">
      <w:start w:val="1"/>
      <w:numFmt w:val="decimal"/>
      <w:lvlText w:val="%1."/>
    </w:lvl>
  </w:abstractNum>
  <w:abstractNum w:abstractNumId="0">
    <w:lvl w:ilvl="0">
      <w:numFmt w:val="bullet"/>
      <w:lvlText w:val="•"/>
    </w:lvl>
  </w:abstractNum>
  <w:abstractNum w:abstractNumId="141">
    <w:lvl w:ilvl="0">
      <w:start w:val="1"/>
      <w:numFmt w:val="decimal"/>
      <w:lvlText w:val="%1."/>
    </w:lvl>
  </w:abstractNum>
  <w:abstractNum w:abstractNumId="14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43">
    <w:lvl w:ilvl="0">
      <w:start w:val="1"/>
      <w:numFmt w:val="decimal"/>
      <w:lvlText w:val="%1."/>
    </w:lvl>
  </w:abstractNum>
  <w:abstractNum w:abstractNumId="144">
    <w:lvl w:ilvl="0">
      <w:start w:val="1"/>
      <w:numFmt w:val="decimal"/>
      <w:lvlText w:val="%1."/>
    </w:lvl>
  </w:abstractNum>
  <w:abstractNum w:abstractNumId="145">
    <w:lvl w:ilvl="0">
      <w:start w:val="1"/>
      <w:numFmt w:val="decimal"/>
      <w:lvlText w:val="%1."/>
    </w:lvl>
  </w:abstractNum>
  <w:abstractNum w:abstractNumId="0">
    <w:lvl w:ilvl="0">
      <w:numFmt w:val="bullet"/>
      <w:lvlText w:val="•"/>
    </w:lvl>
  </w:abstractNum>
  <w:abstractNum w:abstractNumId="146">
    <w:lvl w:ilvl="0">
      <w:start w:val="1"/>
      <w:numFmt w:val="decimal"/>
      <w:lvlText w:val="%1."/>
    </w:lvl>
  </w:abstractNum>
  <w:abstractNum w:abstractNumId="147">
    <w:lvl w:ilvl="0">
      <w:start w:val="1"/>
      <w:numFmt w:val="decimal"/>
      <w:lvlText w:val="%1."/>
    </w:lvl>
  </w:abstractNum>
  <w:abstractNum w:abstractNumId="148">
    <w:lvl w:ilvl="0">
      <w:start w:val="1"/>
      <w:numFmt w:val="decimal"/>
      <w:lvlText w:val="%1."/>
    </w:lvl>
  </w:abstractNum>
  <w:abstractNum w:abstractNumId="0">
    <w:lvl w:ilvl="0">
      <w:numFmt w:val="bullet"/>
      <w:lvlText w:val="•"/>
    </w:lvl>
  </w:abstractNum>
  <w:abstractNum w:abstractNumId="149">
    <w:lvl w:ilvl="0">
      <w:start w:val="1"/>
      <w:numFmt w:val="decimal"/>
      <w:lvlText w:val="%1."/>
    </w:lvl>
  </w:abstractNum>
  <w:abstractNum w:abstractNumId="150">
    <w:lvl w:ilvl="0">
      <w:start w:val="1"/>
      <w:numFmt w:val="decimal"/>
      <w:lvlText w:val="%1."/>
    </w:lvl>
  </w:abstractNum>
  <w:abstractNum w:abstractNumId="151">
    <w:lvl w:ilvl="0">
      <w:start w:val="1"/>
      <w:numFmt w:val="decimal"/>
      <w:lvlText w:val="%1."/>
    </w:lvl>
  </w:abstractNum>
  <w:abstractNum w:abstractNumId="15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5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5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55">
    <w:lvl w:ilvl="0">
      <w:start w:val="1"/>
      <w:numFmt w:val="decimal"/>
      <w:lvlText w:val="%1."/>
    </w:lvl>
  </w:abstractNum>
  <w:abstractNum w:abstractNumId="0">
    <w:lvl w:ilvl="0">
      <w:numFmt w:val="bullet"/>
      <w:lvlText w:val="•"/>
    </w:lvl>
  </w:abstractNum>
  <w:abstractNum w:abstractNumId="156">
    <w:lvl w:ilvl="0">
      <w:start w:val="1"/>
      <w:numFmt w:val="decimal"/>
      <w:lvlText w:val="%1."/>
    </w:lvl>
  </w:abstractNum>
  <w:abstractNum w:abstractNumId="0">
    <w:lvl w:ilvl="0">
      <w:numFmt w:val="bullet"/>
      <w:lvlText w:val="•"/>
    </w:lvl>
  </w:abstractNum>
  <w:abstractNum w:abstractNumId="157">
    <w:lvl w:ilvl="0">
      <w:start w:val="1"/>
      <w:numFmt w:val="decimal"/>
      <w:lvlText w:val="%1."/>
    </w:lvl>
  </w:abstractNum>
  <w:abstractNum w:abstractNumId="0">
    <w:lvl w:ilvl="0">
      <w:numFmt w:val="bullet"/>
      <w:lvlText w:val="•"/>
    </w:lvl>
  </w:abstractNum>
  <w:abstractNum w:abstractNumId="158">
    <w:lvl w:ilvl="0">
      <w:start w:val="1"/>
      <w:numFmt w:val="decimal"/>
      <w:lvlText w:val="%1."/>
    </w:lvl>
  </w:abstractNum>
  <w:abstractNum w:abstractNumId="0">
    <w:lvl w:ilvl="0">
      <w:numFmt w:val="bullet"/>
      <w:lvlText w:val="•"/>
    </w:lvl>
  </w:abstractNum>
  <w:abstractNum w:abstractNumId="159">
    <w:lvl w:ilvl="0">
      <w:start w:val="1"/>
      <w:numFmt w:val="decimal"/>
      <w:lvlText w:val="%1."/>
    </w:lvl>
  </w:abstractNum>
  <w:abstractNum w:abstractNumId="160">
    <w:lvl w:ilvl="0">
      <w:start w:val="1"/>
      <w:numFmt w:val="decimal"/>
      <w:lvlText w:val="%1."/>
    </w:lvl>
  </w:abstractNum>
  <w:abstractNum w:abstractNumId="161">
    <w:lvl w:ilvl="0">
      <w:start w:val="1"/>
      <w:numFmt w:val="decimal"/>
      <w:lvlText w:val="%1."/>
    </w:lvl>
  </w:abstractNum>
  <w:abstractNum w:abstractNumId="16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3">
    <w:lvl w:ilvl="0">
      <w:start w:val="1"/>
      <w:numFmt w:val="decimal"/>
      <w:lvlText w:val="%1."/>
    </w:lvl>
  </w:abstractNum>
  <w:abstractNum w:abstractNumId="164">
    <w:lvl w:ilvl="0">
      <w:start w:val="1"/>
      <w:numFmt w:val="decimal"/>
      <w:lvlText w:val="%1."/>
    </w:lvl>
  </w:abstractNum>
  <w:abstractNum w:abstractNumId="165">
    <w:lvl w:ilvl="0">
      <w:start w:val="1"/>
      <w:numFmt w:val="decimal"/>
      <w:lvlText w:val="%1."/>
    </w:lvl>
  </w:abstractNum>
  <w:abstractNum w:abstractNumId="16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7">
    <w:lvl w:ilvl="0">
      <w:start w:val="1"/>
      <w:numFmt w:val="decimal"/>
      <w:lvlText w:val="%1."/>
    </w:lvl>
  </w:abstractNum>
  <w:abstractNum w:abstractNumId="168">
    <w:lvl w:ilvl="0">
      <w:start w:val="1"/>
      <w:numFmt w:val="decimal"/>
      <w:lvlText w:val="%1."/>
    </w:lvl>
  </w:abstractNum>
  <w:abstractNum w:abstractNumId="16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1">
    <w:lvl w:ilvl="0">
      <w:start w:val="1"/>
      <w:numFmt w:val="decimal"/>
      <w:lvlText w:val="%1."/>
    </w:lvl>
  </w:abstractNum>
  <w:abstractNum w:abstractNumId="17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3">
    <w:lvl w:ilvl="0">
      <w:start w:val="1"/>
      <w:numFmt w:val="decimal"/>
      <w:lvlText w:val="%1."/>
    </w:lvl>
  </w:abstractNum>
  <w:abstractNum w:abstractNumId="0">
    <w:lvl w:ilvl="0">
      <w:numFmt w:val="bullet"/>
      <w:lvlText w:val="•"/>
    </w:lvl>
  </w:abstractNum>
  <w:abstractNum w:abstractNumId="174">
    <w:lvl w:ilvl="0">
      <w:start w:val="1"/>
      <w:numFmt w:val="decimal"/>
      <w:lvlText w:val="%1."/>
    </w:lvl>
  </w:abstractNum>
  <w:abstractNum w:abstractNumId="0">
    <w:lvl w:ilvl="0">
      <w:numFmt w:val="bullet"/>
      <w:lvlText w:val="•"/>
    </w:lvl>
  </w:abstractNum>
  <w:abstractNum w:abstractNumId="17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76">
    <w:lvl w:ilvl="0">
      <w:start w:val="1"/>
      <w:numFmt w:val="decimal"/>
      <w:lvlText w:val="%1."/>
    </w:lvl>
  </w:abstractNum>
  <w:abstractNum w:abstractNumId="177">
    <w:lvl w:ilvl="0">
      <w:start w:val="1"/>
      <w:numFmt w:val="decimal"/>
      <w:lvlText w:val="%1."/>
    </w:lvl>
  </w:abstractNum>
  <w:abstractNum w:abstractNumId="178">
    <w:lvl w:ilvl="0">
      <w:start w:val="1"/>
      <w:numFmt w:val="decimal"/>
      <w:lvlText w:val="%1."/>
    </w:lvl>
  </w:abstractNum>
  <w:abstractNum w:abstractNumId="0">
    <w:lvl w:ilvl="0">
      <w:numFmt w:val="bullet"/>
      <w:lvlText w:val="•"/>
    </w:lvl>
  </w:abstractNum>
  <w:abstractNum w:abstractNumId="179">
    <w:lvl w:ilvl="0">
      <w:start w:val="1"/>
      <w:numFmt w:val="decimal"/>
      <w:lvlText w:val="%1."/>
    </w:lvl>
  </w:abstractNum>
  <w:abstractNum w:abstractNumId="180">
    <w:lvl w:ilvl="0">
      <w:start w:val="1"/>
      <w:numFmt w:val="decimal"/>
      <w:lvlText w:val="%1."/>
    </w:lvl>
  </w:abstractNum>
  <w:abstractNum w:abstractNumId="0">
    <w:lvl w:ilvl="0">
      <w:numFmt w:val="bullet"/>
      <w:lvlText w:val="•"/>
    </w:lvl>
  </w:abstractNum>
  <w:abstractNum w:abstractNumId="181">
    <w:lvl w:ilvl="0">
      <w:start w:val="1"/>
      <w:numFmt w:val="decimal"/>
      <w:lvlText w:val="%1."/>
    </w:lvl>
  </w:abstractNum>
  <w:abstractNum w:abstractNumId="0">
    <w:lvl w:ilvl="0">
      <w:numFmt w:val="bullet"/>
      <w:lvlText w:val="•"/>
    </w:lvl>
  </w:abstractNum>
  <w:abstractNum w:abstractNumId="182">
    <w:lvl w:ilvl="0">
      <w:start w:val="1"/>
      <w:numFmt w:val="decimal"/>
      <w:lvlText w:val="%1."/>
    </w:lvl>
  </w:abstractNum>
  <w:abstractNum w:abstractNumId="183">
    <w:lvl w:ilvl="0">
      <w:start w:val="1"/>
      <w:numFmt w:val="decimal"/>
      <w:lvlText w:val="%1."/>
    </w:lvl>
  </w:abstractNum>
  <w:abstractNum w:abstractNumId="0">
    <w:lvl w:ilvl="0">
      <w:numFmt w:val="bullet"/>
      <w:lvlText w:val="•"/>
    </w:lvl>
  </w:abstractNum>
  <w:abstractNum w:abstractNumId="184">
    <w:lvl w:ilvl="0">
      <w:start w:val="1"/>
      <w:numFmt w:val="decimal"/>
      <w:lvlText w:val="%1."/>
    </w:lvl>
  </w:abstractNum>
  <w:abstractNum w:abstractNumId="0">
    <w:lvl w:ilvl="0">
      <w:numFmt w:val="bullet"/>
      <w:lvlText w:val="•"/>
    </w:lvl>
  </w:abstractNum>
  <w:abstractNum w:abstractNumId="185">
    <w:lvl w:ilvl="0">
      <w:start w:val="1"/>
      <w:numFmt w:val="decimal"/>
      <w:lvlText w:val="%1."/>
    </w:lvl>
  </w:abstractNum>
  <w:abstractNum w:abstractNumId="186">
    <w:lvl w:ilvl="0">
      <w:start w:val="1"/>
      <w:numFmt w:val="decimal"/>
      <w:lvlText w:val="%1."/>
    </w:lvl>
  </w:abstractNum>
  <w:abstractNum w:abstractNumId="0">
    <w:lvl w:ilvl="0">
      <w:numFmt w:val="bullet"/>
      <w:lvlText w:val="•"/>
    </w:lvl>
  </w:abstractNum>
  <w:abstractNum w:abstractNumId="187">
    <w:lvl w:ilvl="0">
      <w:start w:val="1"/>
      <w:numFmt w:val="decimal"/>
      <w:lvlText w:val="%1."/>
    </w:lvl>
  </w:abstractNum>
  <w:abstractNum w:abstractNumId="0">
    <w:lvl w:ilvl="0">
      <w:numFmt w:val="bullet"/>
      <w:lvlText w:val="•"/>
    </w:lvl>
  </w:abstractNum>
  <w:abstractNum w:abstractNumId="188">
    <w:lvl w:ilvl="0">
      <w:start w:val="1"/>
      <w:numFmt w:val="decimal"/>
      <w:lvlText w:val="%1."/>
    </w:lvl>
  </w:abstractNum>
  <w:abstractNum w:abstractNumId="189">
    <w:lvl w:ilvl="0">
      <w:start w:val="1"/>
      <w:numFmt w:val="decimal"/>
      <w:lvlText w:val="%1."/>
    </w:lvl>
  </w:abstractNum>
  <w:abstractNum w:abstractNumId="0">
    <w:lvl w:ilvl="0">
      <w:numFmt w:val="bullet"/>
      <w:lvlText w:val="•"/>
    </w:lvl>
  </w:abstractNum>
  <w:abstractNum w:abstractNumId="190">
    <w:lvl w:ilvl="0">
      <w:start w:val="1"/>
      <w:numFmt w:val="decimal"/>
      <w:lvlText w:val="%1."/>
    </w:lvl>
  </w:abstractNum>
  <w:abstractNum w:abstractNumId="0">
    <w:lvl w:ilvl="0">
      <w:numFmt w:val="bullet"/>
      <w:lvlText w:val="•"/>
    </w:lvl>
  </w:abstractNum>
  <w:abstractNum w:abstractNumId="19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3">
    <w:lvl w:ilvl="0">
      <w:start w:val="1"/>
      <w:numFmt w:val="decimal"/>
      <w:lvlText w:val="%1."/>
    </w:lvl>
  </w:abstractNum>
  <w:abstractNum w:abstractNumId="0">
    <w:lvl w:ilvl="0">
      <w:numFmt w:val="bullet"/>
      <w:lvlText w:val="•"/>
    </w:lvl>
  </w:abstractNum>
  <w:abstractNum w:abstractNumId="19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6">
    <w:lvl w:ilvl="0">
      <w:start w:val="1"/>
      <w:numFmt w:val="decimal"/>
      <w:lvlText w:val="%1."/>
    </w:lvl>
  </w:abstractNum>
  <w:abstractNum w:abstractNumId="197">
    <w:lvl w:ilvl="0">
      <w:start w:val="1"/>
      <w:numFmt w:val="decimal"/>
      <w:lvlText w:val="%1."/>
    </w:lvl>
  </w:abstractNum>
  <w:abstractNum w:abstractNumId="198">
    <w:lvl w:ilvl="0">
      <w:start w:val="1"/>
      <w:numFmt w:val="decimal"/>
      <w:lvlText w:val="%1."/>
    </w:lvl>
  </w:abstractNum>
  <w:abstractNum w:abstractNumId="0">
    <w:lvl w:ilvl="0">
      <w:numFmt w:val="bullet"/>
      <w:lvlText w:val="•"/>
    </w:lvl>
  </w:abstractNum>
  <w:abstractNum w:abstractNumId="199">
    <w:lvl w:ilvl="0">
      <w:start w:val="1"/>
      <w:numFmt w:val="decimal"/>
      <w:lvlText w:val="%1."/>
    </w:lvl>
  </w:abstractNum>
  <w:abstractNum w:abstractNumId="0">
    <w:lvl w:ilvl="0">
      <w:numFmt w:val="bullet"/>
      <w:lvlText w:val="•"/>
    </w:lvl>
  </w:abstractNum>
  <w:abstractNum w:abstractNumId="200">
    <w:lvl w:ilvl="0">
      <w:start w:val="1"/>
      <w:numFmt w:val="decimal"/>
      <w:lvlText w:val="%1."/>
    </w:lvl>
  </w:abstractNum>
  <w:abstractNum w:abstractNumId="201">
    <w:lvl w:ilvl="0">
      <w:start w:val="1"/>
      <w:numFmt w:val="decimal"/>
      <w:lvlText w:val="%1."/>
    </w:lvl>
  </w:abstractNum>
  <w:abstractNum w:abstractNumId="0">
    <w:lvl w:ilvl="0">
      <w:numFmt w:val="bullet"/>
      <w:lvlText w:val="•"/>
    </w:lvl>
  </w:abstractNum>
  <w:abstractNum w:abstractNumId="202">
    <w:lvl w:ilvl="0">
      <w:start w:val="1"/>
      <w:numFmt w:val="decimal"/>
      <w:lvlText w:val="%1."/>
    </w:lvl>
  </w:abstractNum>
  <w:abstractNum w:abstractNumId="0">
    <w:lvl w:ilvl="0">
      <w:numFmt w:val="bullet"/>
      <w:lvlText w:val="•"/>
    </w:lvl>
  </w:abstractNum>
  <w:abstractNum w:abstractNumId="203">
    <w:lvl w:ilvl="0">
      <w:start w:val="1"/>
      <w:numFmt w:val="decimal"/>
      <w:lvlText w:val="%1."/>
    </w:lvl>
  </w:abstractNum>
  <w:abstractNum w:abstractNumId="204">
    <w:lvl w:ilvl="0">
      <w:start w:val="1"/>
      <w:numFmt w:val="decimal"/>
      <w:lvlText w:val="%1."/>
    </w:lvl>
  </w:abstractNum>
  <w:abstractNum w:abstractNumId="205">
    <w:lvl w:ilvl="0">
      <w:start w:val="1"/>
      <w:numFmt w:val="decimal"/>
      <w:lvlText w:val="%1."/>
    </w:lvl>
  </w:abstractNum>
  <w:abstractNum w:abstractNumId="0">
    <w:lvl w:ilvl="0">
      <w:numFmt w:val="bullet"/>
      <w:lvlText w:val="•"/>
    </w:lvl>
  </w:abstractNum>
  <w:abstractNum w:abstractNumId="20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07">
    <w:lvl w:ilvl="0">
      <w:start w:val="1"/>
      <w:numFmt w:val="decimal"/>
      <w:lvlText w:val="%1."/>
    </w:lvl>
  </w:abstractNum>
  <w:abstractNum w:abstractNumId="208">
    <w:lvl w:ilvl="0">
      <w:start w:val="1"/>
      <w:numFmt w:val="decimal"/>
      <w:lvlText w:val="%1."/>
    </w:lvl>
  </w:abstractNum>
  <w:abstractNum w:abstractNumId="0">
    <w:lvl w:ilvl="0">
      <w:numFmt w:val="bullet"/>
      <w:lvlText w:val="•"/>
    </w:lvl>
  </w:abstractNum>
  <w:abstractNum w:abstractNumId="209">
    <w:lvl w:ilvl="0">
      <w:start w:val="1"/>
      <w:numFmt w:val="decimal"/>
      <w:lvlText w:val="%1."/>
    </w:lvl>
  </w:abstractNum>
  <w:abstractNum w:abstractNumId="0">
    <w:lvl w:ilvl="0">
      <w:numFmt w:val="bullet"/>
      <w:lvlText w:val="•"/>
    </w:lvl>
  </w:abstractNum>
  <w:abstractNum w:abstractNumId="210">
    <w:lvl w:ilvl="0">
      <w:start w:val="1"/>
      <w:numFmt w:val="decimal"/>
      <w:lvlText w:val="%1."/>
    </w:lvl>
  </w:abstractNum>
  <w:abstractNum w:abstractNumId="211">
    <w:lvl w:ilvl="0">
      <w:start w:val="1"/>
      <w:numFmt w:val="decimal"/>
      <w:lvlText w:val="%1."/>
    </w:lvl>
  </w:abstractNum>
  <w:abstractNum w:abstractNumId="212">
    <w:lvl w:ilvl="0">
      <w:start w:val="1"/>
      <w:numFmt w:val="decimal"/>
      <w:lvlText w:val="%1."/>
    </w:lvl>
  </w:abstractNum>
  <w:abstractNum w:abstractNumId="0">
    <w:lvl w:ilvl="0">
      <w:numFmt w:val="bullet"/>
      <w:lvlText w:val="•"/>
    </w:lvl>
  </w:abstractNum>
  <w:abstractNum w:abstractNumId="2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14">
    <w:lvl w:ilvl="0">
      <w:start w:val="1"/>
      <w:numFmt w:val="decimal"/>
      <w:lvlText w:val="%1."/>
    </w:lvl>
  </w:abstractNum>
  <w:abstractNum w:abstractNumId="215">
    <w:lvl w:ilvl="0">
      <w:start w:val="1"/>
      <w:numFmt w:val="decimal"/>
      <w:lvlText w:val="%1."/>
    </w:lvl>
  </w:abstractNum>
  <w:abstractNum w:abstractNumId="216">
    <w:lvl w:ilvl="0">
      <w:start w:val="1"/>
      <w:numFmt w:val="decimal"/>
      <w:lvlText w:val="%1."/>
    </w:lvl>
  </w:abstractNum>
  <w:abstractNum w:abstractNumId="0">
    <w:lvl w:ilvl="0">
      <w:numFmt w:val="bullet"/>
      <w:lvlText w:val="•"/>
    </w:lvl>
  </w:abstractNum>
  <w:abstractNum w:abstractNumId="217">
    <w:lvl w:ilvl="0">
      <w:start w:val="1"/>
      <w:numFmt w:val="decimal"/>
      <w:lvlText w:val="%1."/>
    </w:lvl>
  </w:abstractNum>
  <w:abstractNum w:abstractNumId="0">
    <w:lvl w:ilvl="0">
      <w:numFmt w:val="bullet"/>
      <w:lvlText w:val="•"/>
    </w:lvl>
  </w:abstractNum>
  <w:abstractNum w:abstractNumId="218">
    <w:lvl w:ilvl="0">
      <w:start w:val="1"/>
      <w:numFmt w:val="decimal"/>
      <w:lvlText w:val="%1."/>
    </w:lvl>
  </w:abstractNum>
  <w:abstractNum w:abstractNumId="0">
    <w:lvl w:ilvl="0">
      <w:numFmt w:val="bullet"/>
      <w:lvlText w:val="•"/>
    </w:lvl>
  </w:abstractNum>
  <w:abstractNum w:abstractNumId="219">
    <w:lvl w:ilvl="0">
      <w:start w:val="1"/>
      <w:numFmt w:val="decimal"/>
      <w:lvlText w:val="%1."/>
    </w:lvl>
  </w:abstractNum>
  <w:abstractNum w:abstractNumId="220">
    <w:lvl w:ilvl="0">
      <w:start w:val="1"/>
      <w:numFmt w:val="decimal"/>
      <w:lvlText w:val="%1."/>
    </w:lvl>
  </w:abstractNum>
  <w:abstractNum w:abstractNumId="0">
    <w:lvl w:ilvl="0">
      <w:numFmt w:val="bullet"/>
      <w:lvlText w:val="•"/>
    </w:lvl>
  </w:abstractNum>
  <w:abstractNum w:abstractNumId="221">
    <w:lvl w:ilvl="0">
      <w:start w:val="1"/>
      <w:numFmt w:val="decimal"/>
      <w:lvlText w:val="%1."/>
    </w:lvl>
  </w:abstractNum>
  <w:abstractNum w:abstractNumId="0">
    <w:lvl w:ilvl="0">
      <w:numFmt w:val="bullet"/>
      <w:lvlText w:val="•"/>
    </w:lvl>
  </w:abstractNum>
  <w:abstractNum w:abstractNumId="222">
    <w:lvl w:ilvl="0">
      <w:start w:val="1"/>
      <w:numFmt w:val="decimal"/>
      <w:lvlText w:val="%1."/>
    </w:lvl>
  </w:abstractNum>
  <w:abstractNum w:abstractNumId="0">
    <w:lvl w:ilvl="0">
      <w:numFmt w:val="bullet"/>
      <w:lvlText w:val="•"/>
    </w:lvl>
  </w:abstractNum>
  <w:abstractNum w:abstractNumId="223">
    <w:lvl w:ilvl="0">
      <w:start w:val="1"/>
      <w:numFmt w:val="decimal"/>
      <w:lvlText w:val="%1."/>
    </w:lvl>
  </w:abstractNum>
  <w:abstractNum w:abstractNumId="0">
    <w:lvl w:ilvl="0">
      <w:numFmt w:val="bullet"/>
      <w:lvlText w:val="•"/>
    </w:lvl>
  </w:abstractNum>
  <w:abstractNum w:abstractNumId="22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25">
    <w:lvl w:ilvl="0">
      <w:start w:val="1"/>
      <w:numFmt w:val="decimal"/>
      <w:lvlText w:val="%1."/>
    </w:lvl>
  </w:abstractNum>
  <w:abstractNum w:abstractNumId="0">
    <w:lvl w:ilvl="0">
      <w:numFmt w:val="bullet"/>
      <w:lvlText w:val="•"/>
    </w:lvl>
  </w:abstractNum>
  <w:abstractNum w:abstractNumId="226">
    <w:lvl w:ilvl="0">
      <w:start w:val="1"/>
      <w:numFmt w:val="decimal"/>
      <w:lvlText w:val="%1."/>
    </w:lvl>
  </w:abstractNum>
  <w:abstractNum w:abstractNumId="22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2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29">
    <w:lvl w:ilvl="0">
      <w:start w:val="1"/>
      <w:numFmt w:val="decimal"/>
      <w:lvlText w:val="%1."/>
    </w:lvl>
  </w:abstractNum>
  <w:abstractNum w:abstractNumId="0">
    <w:lvl w:ilvl="0">
      <w:numFmt w:val="bullet"/>
      <w:lvlText w:val="•"/>
    </w:lvl>
  </w:abstractNum>
  <w:abstractNum w:abstractNumId="23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1">
    <w:lvl w:ilvl="0">
      <w:start w:val="1"/>
      <w:numFmt w:val="decimal"/>
      <w:lvlText w:val="%1."/>
    </w:lvl>
  </w:abstractNum>
  <w:abstractNum w:abstractNumId="232">
    <w:lvl w:ilvl="0">
      <w:start w:val="1"/>
      <w:numFmt w:val="decimal"/>
      <w:lvlText w:val="%1."/>
    </w:lvl>
  </w:abstractNum>
  <w:abstractNum w:abstractNumId="233">
    <w:lvl w:ilvl="0">
      <w:start w:val="1"/>
      <w:numFmt w:val="decimal"/>
      <w:lvlText w:val="%1."/>
    </w:lvl>
  </w:abstractNum>
  <w:abstractNum w:abstractNumId="234">
    <w:lvl w:ilvl="0">
      <w:start w:val="1"/>
      <w:numFmt w:val="decimal"/>
      <w:lvlText w:val="%1."/>
    </w:lvl>
  </w:abstractNum>
  <w:abstractNum w:abstractNumId="235">
    <w:lvl w:ilvl="0">
      <w:start w:val="1"/>
      <w:numFmt w:val="decimal"/>
      <w:lvlText w:val="%1."/>
    </w:lvl>
  </w:abstractNum>
  <w:abstractNum w:abstractNumId="236">
    <w:lvl w:ilvl="0">
      <w:start w:val="1"/>
      <w:numFmt w:val="decimal"/>
      <w:lvlText w:val="%1."/>
    </w:lvl>
  </w:abstractNum>
  <w:abstractNum w:abstractNumId="237">
    <w:lvl w:ilvl="0">
      <w:start w:val="1"/>
      <w:numFmt w:val="decimal"/>
      <w:lvlText w:val="%1."/>
    </w:lvl>
  </w:abstractNum>
  <w:abstractNum w:abstractNumId="238">
    <w:lvl w:ilvl="0">
      <w:start w:val="1"/>
      <w:numFmt w:val="decimal"/>
      <w:lvlText w:val="%1."/>
    </w:lvl>
  </w:abstractNum>
  <w:abstractNum w:abstractNumId="0">
    <w:lvl w:ilvl="0">
      <w:numFmt w:val="bullet"/>
      <w:lvlText w:val="•"/>
    </w:lvl>
  </w:abstractNum>
  <w:abstractNum w:abstractNumId="239">
    <w:lvl w:ilvl="0">
      <w:start w:val="1"/>
      <w:numFmt w:val="decimal"/>
      <w:lvlText w:val="%1."/>
    </w:lvl>
  </w:abstractNum>
  <w:abstractNum w:abstractNumId="240">
    <w:lvl w:ilvl="0">
      <w:start w:val="1"/>
      <w:numFmt w:val="decimal"/>
      <w:lvlText w:val="%1."/>
    </w:lvl>
  </w:abstractNum>
  <w:abstractNum w:abstractNumId="0">
    <w:lvl w:ilvl="0">
      <w:numFmt w:val="bullet"/>
      <w:lvlText w:val="•"/>
    </w:lvl>
  </w:abstractNum>
  <w:abstractNum w:abstractNumId="241">
    <w:lvl w:ilvl="0">
      <w:start w:val="1"/>
      <w:numFmt w:val="decimal"/>
      <w:lvlText w:val="%1."/>
    </w:lvl>
  </w:abstractNum>
  <w:abstractNum w:abstractNumId="0">
    <w:lvl w:ilvl="0">
      <w:numFmt w:val="bullet"/>
      <w:lvlText w:val="•"/>
    </w:lvl>
  </w:abstractNum>
  <w:abstractNum w:abstractNumId="242">
    <w:lvl w:ilvl="0">
      <w:start w:val="1"/>
      <w:numFmt w:val="decimal"/>
      <w:lvlText w:val="%1."/>
    </w:lvl>
  </w:abstractNum>
  <w:abstractNum w:abstractNumId="243">
    <w:lvl w:ilvl="0">
      <w:start w:val="1"/>
      <w:numFmt w:val="decimal"/>
      <w:lvlText w:val="%1."/>
    </w:lvl>
  </w:abstractNum>
  <w:abstractNum w:abstractNumId="244">
    <w:lvl w:ilvl="0">
      <w:start w:val="1"/>
      <w:numFmt w:val="decimal"/>
      <w:lvlText w:val="%1."/>
    </w:lvl>
  </w:abstractNum>
  <w:abstractNum w:abstractNumId="0">
    <w:lvl w:ilvl="0">
      <w:numFmt w:val="bullet"/>
      <w:lvlText w:val="•"/>
    </w:lvl>
  </w:abstractNum>
  <w:abstractNum w:abstractNumId="24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46">
    <w:lvl w:ilvl="0">
      <w:start w:val="1"/>
      <w:numFmt w:val="decimal"/>
      <w:lvlText w:val="%1."/>
    </w:lvl>
  </w:abstractNum>
  <w:abstractNum w:abstractNumId="247">
    <w:lvl w:ilvl="0">
      <w:start w:val="1"/>
      <w:numFmt w:val="decimal"/>
      <w:lvlText w:val="%1."/>
    </w:lvl>
  </w:abstractNum>
  <w:abstractNum w:abstractNumId="2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49">
    <w:lvl w:ilvl="0">
      <w:start w:val="1"/>
      <w:numFmt w:val="decimal"/>
      <w:lvlText w:val="%1."/>
    </w:lvl>
  </w:abstractNum>
  <w:abstractNum w:abstractNumId="250">
    <w:lvl w:ilvl="0">
      <w:start w:val="1"/>
      <w:numFmt w:val="decimal"/>
      <w:lvlText w:val="%1."/>
    </w:lvl>
  </w:abstractNum>
  <w:abstractNum w:abstractNumId="0">
    <w:lvl w:ilvl="0">
      <w:numFmt w:val="bullet"/>
      <w:lvlText w:val="•"/>
    </w:lvl>
  </w:abstractNum>
  <w:abstractNum w:abstractNumId="25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52">
    <w:lvl w:ilvl="0">
      <w:start w:val="1"/>
      <w:numFmt w:val="decimal"/>
      <w:lvlText w:val="%1."/>
    </w:lvl>
  </w:abstractNum>
  <w:abstractNum w:abstractNumId="25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54">
    <w:lvl w:ilvl="0">
      <w:start w:val="1"/>
      <w:numFmt w:val="decimal"/>
      <w:lvlText w:val="%1."/>
    </w:lvl>
  </w:abstractNum>
  <w:abstractNum w:abstractNumId="0">
    <w:lvl w:ilvl="0">
      <w:numFmt w:val="bullet"/>
      <w:lvlText w:val="•"/>
    </w:lvl>
  </w:abstractNum>
  <w:abstractNum w:abstractNumId="25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56">
    <w:lvl w:ilvl="0">
      <w:start w:val="1"/>
      <w:numFmt w:val="decimal"/>
      <w:lvlText w:val="%1."/>
    </w:lvl>
  </w:abstractNum>
  <w:abstractNum w:abstractNumId="0">
    <w:lvl w:ilvl="0">
      <w:numFmt w:val="bullet"/>
      <w:lvlText w:val="•"/>
    </w:lvl>
  </w:abstractNum>
  <w:abstractNum w:abstractNumId="25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5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62">
    <w:lvl w:ilvl="0">
      <w:start w:val="1"/>
      <w:numFmt w:val="decimal"/>
      <w:lvlText w:val="%1."/>
    </w:lvl>
  </w:abstractNum>
  <w:abstractNum w:abstractNumId="26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6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6">
    <w:lvl w:ilvl="0">
      <w:start w:val="1"/>
      <w:numFmt w:val="decimal"/>
      <w:lvlText w:val="%1."/>
    </w:lvl>
  </w:abstractNum>
  <w:abstractNum w:abstractNumId="26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6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7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71">
    <w:lvl w:ilvl="0">
      <w:start w:val="1"/>
      <w:numFmt w:val="decimal"/>
      <w:lvlText w:val="%1."/>
    </w:lvl>
  </w:abstractNum>
  <w:abstractNum w:abstractNumId="272">
    <w:lvl w:ilvl="0">
      <w:start w:val="1"/>
      <w:numFmt w:val="decimal"/>
      <w:lvlText w:val="%1."/>
    </w:lvl>
  </w:abstractNum>
  <w:abstractNum w:abstractNumId="0">
    <w:lvl w:ilvl="0">
      <w:numFmt w:val="bullet"/>
      <w:lvlText w:val="•"/>
    </w:lvl>
  </w:abstractNum>
  <w:abstractNum w:abstractNumId="273">
    <w:lvl w:ilvl="0">
      <w:start w:val="1"/>
      <w:numFmt w:val="decimal"/>
      <w:lvlText w:val="%1."/>
    </w:lvl>
  </w:abstractNum>
  <w:abstractNum w:abstractNumId="0">
    <w:lvl w:ilvl="0">
      <w:numFmt w:val="bullet"/>
      <w:lvlText w:val="•"/>
    </w:lvl>
  </w:abstractNum>
  <w:abstractNum w:abstractNumId="274">
    <w:lvl w:ilvl="0">
      <w:start w:val="1"/>
      <w:numFmt w:val="decimal"/>
      <w:lvlText w:val="%1."/>
    </w:lvl>
  </w:abstractNum>
  <w:abstractNum w:abstractNumId="27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7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77">
    <w:lvl w:ilvl="0">
      <w:start w:val="1"/>
      <w:numFmt w:val="decimal"/>
      <w:lvlText w:val="%1."/>
    </w:lvl>
  </w:abstractNum>
  <w:abstractNum w:abstractNumId="278">
    <w:lvl w:ilvl="0">
      <w:start w:val="1"/>
      <w:numFmt w:val="decimal"/>
      <w:lvlText w:val="%1."/>
    </w:lvl>
  </w:abstractNum>
  <w:abstractNum w:abstractNumId="279">
    <w:lvl w:ilvl="0">
      <w:start w:val="1"/>
      <w:numFmt w:val="decimal"/>
      <w:lvlText w:val="%1."/>
    </w:lvl>
  </w:abstractNum>
  <w:abstractNum w:abstractNumId="0">
    <w:lvl w:ilvl="0">
      <w:numFmt w:val="bullet"/>
      <w:lvlText w:val="•"/>
    </w:lvl>
  </w:abstractNum>
  <w:abstractNum w:abstractNumId="280">
    <w:lvl w:ilvl="0">
      <w:start w:val="1"/>
      <w:numFmt w:val="decimal"/>
      <w:lvlText w:val="%1."/>
    </w:lvl>
  </w:abstractNum>
  <w:abstractNum w:abstractNumId="281">
    <w:lvl w:ilvl="0">
      <w:start w:val="1"/>
      <w:numFmt w:val="decimal"/>
      <w:lvlText w:val="%1."/>
    </w:lvl>
  </w:abstractNum>
  <w:abstractNum w:abstractNumId="282">
    <w:lvl w:ilvl="0">
      <w:start w:val="1"/>
      <w:numFmt w:val="decimal"/>
      <w:lvlText w:val="%1."/>
    </w:lvl>
  </w:abstractNum>
  <w:abstractNum w:abstractNumId="0">
    <w:lvl w:ilvl="0">
      <w:numFmt w:val="bullet"/>
      <w:lvlText w:val="•"/>
    </w:lvl>
  </w:abstractNum>
  <w:abstractNum w:abstractNumId="28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84">
    <w:lvl w:ilvl="0">
      <w:start w:val="1"/>
      <w:numFmt w:val="decimal"/>
      <w:lvlText w:val="%1."/>
    </w:lvl>
  </w:abstractNum>
  <w:abstractNum w:abstractNumId="0">
    <w:lvl w:ilvl="0">
      <w:numFmt w:val="bullet"/>
      <w:lvlText w:val="•"/>
    </w:lvl>
  </w:abstractNum>
  <w:abstractNum w:abstractNumId="285">
    <w:lvl w:ilvl="0">
      <w:start w:val="1"/>
      <w:numFmt w:val="decimal"/>
      <w:lvlText w:val="%1."/>
    </w:lvl>
  </w:abstractNum>
  <w:abstractNum w:abstractNumId="0">
    <w:lvl w:ilvl="0">
      <w:numFmt w:val="bullet"/>
      <w:lvlText w:val="•"/>
    </w:lvl>
  </w:abstractNum>
  <w:abstractNum w:abstractNumId="28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87">
    <w:lvl w:ilvl="0">
      <w:start w:val="1"/>
      <w:numFmt w:val="decimal"/>
      <w:lvlText w:val="%1."/>
    </w:lvl>
  </w:abstractNum>
  <w:abstractNum w:abstractNumId="0">
    <w:lvl w:ilvl="0">
      <w:numFmt w:val="bullet"/>
      <w:lvlText w:val="•"/>
    </w:lvl>
  </w:abstractNum>
  <w:abstractNum w:abstractNumId="288">
    <w:lvl w:ilvl="0">
      <w:start w:val="1"/>
      <w:numFmt w:val="decimal"/>
      <w:lvlText w:val="%1."/>
    </w:lvl>
  </w:abstractNum>
  <w:abstractNum w:abstractNumId="289">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0"/>
  </w:num>
  <w:num w:numId="12">
    <w:abstractNumId w:val="3"/>
  </w:num>
  <w:num w:numId="13">
    <w:abstractNumId w:val="4"/>
  </w:num>
  <w:num w:numId="14">
    <w:abstractNumId w:val="5"/>
  </w:num>
  <w:num w:numId="15">
    <w:abstractNumId w:val="0"/>
  </w:num>
  <w:num w:numId="16">
    <w:abstractNumId w:val="0"/>
  </w:num>
  <w:num w:numId="17">
    <w:abstractNumId w:val="0"/>
  </w:num>
  <w:num w:numId="18">
    <w:abstractNumId w:val="0"/>
  </w:num>
  <w:num w:numId="19">
    <w:abstractNumId w:val="6"/>
  </w:num>
  <w:num w:numId="20">
    <w:abstractNumId w:val="0"/>
  </w:num>
  <w:num w:numId="21">
    <w:abstractNumId w:val="7"/>
  </w:num>
  <w:num w:numId="22">
    <w:abstractNumId w:val="8"/>
  </w:num>
  <w:num w:numId="23">
    <w:abstractNumId w:val="0"/>
  </w:num>
  <w:num w:numId="24">
    <w:abstractNumId w:val="9"/>
  </w:num>
  <w:num w:numId="25">
    <w:abstractNumId w:val="10"/>
  </w:num>
  <w:num w:numId="26">
    <w:abstractNumId w:val="0"/>
  </w:num>
  <w:num w:numId="27">
    <w:abstractNumId w:val="0"/>
  </w:num>
  <w:num w:numId="28">
    <w:abstractNumId w:val="11"/>
  </w:num>
  <w:num w:numId="29">
    <w:abstractNumId w:val="0"/>
  </w:num>
  <w:num w:numId="30">
    <w:abstractNumId w:val="0"/>
  </w:num>
  <w:num w:numId="31">
    <w:abstractNumId w:val="0"/>
  </w:num>
  <w:num w:numId="32">
    <w:abstractNumId w:val="12"/>
  </w:num>
  <w:num w:numId="33">
    <w:abstractNumId w:val="13"/>
  </w:num>
  <w:num w:numId="34">
    <w:abstractNumId w:val="0"/>
  </w:num>
  <w:num w:numId="35">
    <w:abstractNumId w:val="14"/>
  </w:num>
  <w:num w:numId="36">
    <w:abstractNumId w:val="0"/>
  </w:num>
  <w:num w:numId="37">
    <w:abstractNumId w:val="15"/>
  </w:num>
  <w:num w:numId="38">
    <w:abstractNumId w:val="0"/>
  </w:num>
  <w:num w:numId="39">
    <w:abstractNumId w:val="0"/>
  </w:num>
  <w:num w:numId="40">
    <w:abstractNumId w:val="0"/>
  </w:num>
  <w:num w:numId="41">
    <w:abstractNumId w:val="0"/>
  </w:num>
  <w:num w:numId="42">
    <w:abstractNumId w:val="0"/>
  </w:num>
  <w:num w:numId="43">
    <w:abstractNumId w:val="0"/>
  </w:num>
  <w:num w:numId="44">
    <w:abstractNumId w:val="16"/>
  </w:num>
  <w:num w:numId="45">
    <w:abstractNumId w:val="0"/>
  </w:num>
  <w:num w:numId="46">
    <w:abstractNumId w:val="17"/>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18"/>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19"/>
  </w:num>
  <w:num w:numId="70">
    <w:abstractNumId w:val="0"/>
  </w:num>
  <w:num w:numId="71">
    <w:abstractNumId w:val="0"/>
  </w:num>
  <w:num w:numId="72">
    <w:abstractNumId w:val="0"/>
  </w:num>
  <w:num w:numId="73">
    <w:abstractNumId w:val="0"/>
  </w:num>
  <w:num w:numId="74">
    <w:abstractNumId w:val="0"/>
  </w:num>
  <w:num w:numId="75">
    <w:abstractNumId w:val="20"/>
  </w:num>
  <w:num w:numId="76">
    <w:abstractNumId w:val="0"/>
  </w:num>
  <w:num w:numId="77">
    <w:abstractNumId w:val="21"/>
  </w:num>
  <w:num w:numId="78">
    <w:abstractNumId w:val="22"/>
  </w:num>
  <w:num w:numId="79">
    <w:abstractNumId w:val="23"/>
  </w:num>
  <w:num w:numId="80">
    <w:abstractNumId w:val="0"/>
  </w:num>
  <w:num w:numId="81">
    <w:abstractNumId w:val="24"/>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25"/>
  </w:num>
  <w:num w:numId="154">
    <w:abstractNumId w:val="26"/>
  </w:num>
  <w:num w:numId="155">
    <w:abstractNumId w:val="27"/>
  </w:num>
  <w:num w:numId="156">
    <w:abstractNumId w:val="0"/>
  </w:num>
  <w:num w:numId="157">
    <w:abstractNumId w:val="28"/>
  </w:num>
  <w:num w:numId="158">
    <w:abstractNumId w:val="0"/>
  </w:num>
  <w:num w:numId="159">
    <w:abstractNumId w:val="0"/>
  </w:num>
  <w:num w:numId="160">
    <w:abstractNumId w:val="29"/>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30"/>
  </w:num>
  <w:num w:numId="183">
    <w:abstractNumId w:val="0"/>
  </w:num>
  <w:num w:numId="184">
    <w:abstractNumId w:val="31"/>
  </w:num>
  <w:num w:numId="185">
    <w:abstractNumId w:val="0"/>
  </w:num>
  <w:num w:numId="186">
    <w:abstractNumId w:val="0"/>
  </w:num>
  <w:num w:numId="187">
    <w:abstractNumId w:val="32"/>
  </w:num>
  <w:num w:numId="188">
    <w:abstractNumId w:val="0"/>
  </w:num>
  <w:num w:numId="189">
    <w:abstractNumId w:val="0"/>
  </w:num>
  <w:num w:numId="190">
    <w:abstractNumId w:val="33"/>
  </w:num>
  <w:num w:numId="191">
    <w:abstractNumId w:val="34"/>
  </w:num>
  <w:num w:numId="192">
    <w:abstractNumId w:val="0"/>
  </w:num>
  <w:num w:numId="193">
    <w:abstractNumId w:val="0"/>
  </w:num>
  <w:num w:numId="194">
    <w:abstractNumId w:val="0"/>
  </w:num>
  <w:num w:numId="195">
    <w:abstractNumId w:val="35"/>
  </w:num>
  <w:num w:numId="196">
    <w:abstractNumId w:val="36"/>
  </w:num>
  <w:num w:numId="197">
    <w:abstractNumId w:val="0"/>
  </w:num>
  <w:num w:numId="198">
    <w:abstractNumId w:val="37"/>
  </w:num>
  <w:num w:numId="199">
    <w:abstractNumId w:val="0"/>
  </w:num>
  <w:num w:numId="200">
    <w:abstractNumId w:val="0"/>
  </w:num>
  <w:num w:numId="201">
    <w:abstractNumId w:val="0"/>
  </w:num>
  <w:num w:numId="202">
    <w:abstractNumId w:val="0"/>
  </w:num>
  <w:num w:numId="203">
    <w:abstractNumId w:val="38"/>
  </w:num>
  <w:num w:numId="204">
    <w:abstractNumId w:val="0"/>
  </w:num>
  <w:num w:numId="205">
    <w:abstractNumId w:val="39"/>
  </w:num>
  <w:num w:numId="206">
    <w:abstractNumId w:val="0"/>
  </w:num>
  <w:num w:numId="207">
    <w:abstractNumId w:val="0"/>
  </w:num>
  <w:num w:numId="208">
    <w:abstractNumId w:val="0"/>
  </w:num>
  <w:num w:numId="209">
    <w:abstractNumId w:val="40"/>
  </w:num>
  <w:num w:numId="210">
    <w:abstractNumId w:val="0"/>
  </w:num>
  <w:num w:numId="211">
    <w:abstractNumId w:val="0"/>
  </w:num>
  <w:num w:numId="212">
    <w:abstractNumId w:val="0"/>
  </w:num>
  <w:num w:numId="213">
    <w:abstractNumId w:val="41"/>
  </w:num>
  <w:num w:numId="214">
    <w:abstractNumId w:val="0"/>
  </w:num>
  <w:num w:numId="215">
    <w:abstractNumId w:val="0"/>
  </w:num>
  <w:num w:numId="216">
    <w:abstractNumId w:val="0"/>
  </w:num>
  <w:num w:numId="217">
    <w:abstractNumId w:val="42"/>
  </w:num>
  <w:num w:numId="218">
    <w:abstractNumId w:val="0"/>
  </w:num>
  <w:num w:numId="219">
    <w:abstractNumId w:val="43"/>
  </w:num>
  <w:num w:numId="220">
    <w:abstractNumId w:val="44"/>
  </w:num>
  <w:num w:numId="221">
    <w:abstractNumId w:val="0"/>
  </w:num>
  <w:num w:numId="222">
    <w:abstractNumId w:val="45"/>
  </w:num>
  <w:num w:numId="223">
    <w:abstractNumId w:val="0"/>
  </w:num>
  <w:num w:numId="224">
    <w:abstractNumId w:val="0"/>
  </w:num>
  <w:num w:numId="225">
    <w:abstractNumId w:val="0"/>
  </w:num>
  <w:num w:numId="226">
    <w:abstractNumId w:val="0"/>
  </w:num>
  <w:num w:numId="227">
    <w:abstractNumId w:val="46"/>
  </w:num>
  <w:num w:numId="228">
    <w:abstractNumId w:val="47"/>
  </w:num>
  <w:num w:numId="229">
    <w:abstractNumId w:val="48"/>
  </w:num>
  <w:num w:numId="230">
    <w:abstractNumId w:val="0"/>
  </w:num>
  <w:num w:numId="231">
    <w:abstractNumId w:val="0"/>
  </w:num>
  <w:num w:numId="232">
    <w:abstractNumId w:val="0"/>
  </w:num>
  <w:num w:numId="233">
    <w:abstractNumId w:val="0"/>
  </w:num>
  <w:num w:numId="234">
    <w:abstractNumId w:val="0"/>
  </w:num>
  <w:num w:numId="235">
    <w:abstractNumId w:val="49"/>
  </w:num>
  <w:num w:numId="236">
    <w:abstractNumId w:val="0"/>
  </w:num>
  <w:num w:numId="237">
    <w:abstractNumId w:val="0"/>
  </w:num>
  <w:num w:numId="238">
    <w:abstractNumId w:val="0"/>
  </w:num>
  <w:num w:numId="239">
    <w:abstractNumId w:val="0"/>
  </w:num>
  <w:num w:numId="240">
    <w:abstractNumId w:val="50"/>
  </w:num>
  <w:num w:numId="241">
    <w:abstractNumId w:val="0"/>
  </w:num>
  <w:num w:numId="242">
    <w:abstractNumId w:val="51"/>
  </w:num>
  <w:num w:numId="243">
    <w:abstractNumId w:val="0"/>
  </w:num>
  <w:num w:numId="244">
    <w:abstractNumId w:val="52"/>
  </w:num>
  <w:num w:numId="245">
    <w:abstractNumId w:val="0"/>
  </w:num>
  <w:num w:numId="246">
    <w:abstractNumId w:val="53"/>
  </w:num>
  <w:num w:numId="247">
    <w:abstractNumId w:val="0"/>
  </w:num>
  <w:num w:numId="248">
    <w:abstractNumId w:val="0"/>
  </w:num>
  <w:num w:numId="249">
    <w:abstractNumId w:val="54"/>
  </w:num>
  <w:num w:numId="250">
    <w:abstractNumId w:val="0"/>
  </w:num>
  <w:num w:numId="251">
    <w:abstractNumId w:val="55"/>
  </w:num>
  <w:num w:numId="252">
    <w:abstractNumId w:val="0"/>
  </w:num>
  <w:num w:numId="253">
    <w:abstractNumId w:val="0"/>
  </w:num>
  <w:num w:numId="254">
    <w:abstractNumId w:val="0"/>
  </w:num>
  <w:num w:numId="255">
    <w:abstractNumId w:val="0"/>
  </w:num>
  <w:num w:numId="256">
    <w:abstractNumId w:val="56"/>
  </w:num>
  <w:num w:numId="257">
    <w:abstractNumId w:val="0"/>
  </w:num>
  <w:num w:numId="258">
    <w:abstractNumId w:val="0"/>
  </w:num>
  <w:num w:numId="259">
    <w:abstractNumId w:val="57"/>
  </w:num>
  <w:num w:numId="260">
    <w:abstractNumId w:val="58"/>
  </w:num>
  <w:num w:numId="261">
    <w:abstractNumId w:val="59"/>
  </w:num>
  <w:num w:numId="262">
    <w:abstractNumId w:val="0"/>
  </w:num>
  <w:num w:numId="263">
    <w:abstractNumId w:val="0"/>
  </w:num>
  <w:num w:numId="264">
    <w:abstractNumId w:val="60"/>
  </w:num>
  <w:num w:numId="265">
    <w:abstractNumId w:val="0"/>
  </w:num>
  <w:num w:numId="266">
    <w:abstractNumId w:val="61"/>
  </w:num>
  <w:num w:numId="267">
    <w:abstractNumId w:val="0"/>
  </w:num>
  <w:num w:numId="268">
    <w:abstractNumId w:val="0"/>
  </w:num>
  <w:num w:numId="269">
    <w:abstractNumId w:val="62"/>
  </w:num>
  <w:num w:numId="270">
    <w:abstractNumId w:val="0"/>
  </w:num>
  <w:num w:numId="271">
    <w:abstractNumId w:val="0"/>
  </w:num>
  <w:num w:numId="272">
    <w:abstractNumId w:val="63"/>
  </w:num>
  <w:num w:numId="273">
    <w:abstractNumId w:val="64"/>
  </w:num>
  <w:num w:numId="274">
    <w:abstractNumId w:val="65"/>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0"/>
  </w:num>
  <w:num w:numId="287">
    <w:abstractNumId w:val="0"/>
  </w:num>
  <w:num w:numId="288">
    <w:abstractNumId w:val="0"/>
  </w:num>
  <w:num w:numId="289">
    <w:abstractNumId w:val="0"/>
  </w:num>
  <w:num w:numId="290">
    <w:abstractNumId w:val="0"/>
  </w:num>
  <w:num w:numId="291">
    <w:abstractNumId w:val="0"/>
  </w:num>
  <w:num w:numId="292">
    <w:abstractNumId w:val="0"/>
  </w:num>
  <w:num w:numId="293">
    <w:abstractNumId w:val="0"/>
  </w:num>
  <w:num w:numId="294">
    <w:abstractNumId w:val="0"/>
  </w:num>
  <w:num w:numId="295">
    <w:abstractNumId w:val="66"/>
  </w:num>
  <w:num w:numId="296">
    <w:abstractNumId w:val="67"/>
  </w:num>
  <w:num w:numId="297">
    <w:abstractNumId w:val="0"/>
  </w:num>
  <w:num w:numId="298">
    <w:abstractNumId w:val="0"/>
  </w:num>
  <w:num w:numId="299">
    <w:abstractNumId w:val="68"/>
  </w:num>
  <w:num w:numId="300">
    <w:abstractNumId w:val="0"/>
  </w:num>
  <w:num w:numId="301">
    <w:abstractNumId w:val="0"/>
  </w:num>
  <w:num w:numId="302">
    <w:abstractNumId w:val="0"/>
  </w:num>
  <w:num w:numId="303">
    <w:abstractNumId w:val="0"/>
  </w:num>
  <w:num w:numId="304">
    <w:abstractNumId w:val="0"/>
  </w:num>
  <w:num w:numId="305">
    <w:abstractNumId w:val="0"/>
  </w:num>
  <w:num w:numId="306">
    <w:abstractNumId w:val="0"/>
  </w:num>
  <w:num w:numId="307">
    <w:abstractNumId w:val="0"/>
  </w:num>
  <w:num w:numId="308">
    <w:abstractNumId w:val="69"/>
  </w:num>
  <w:num w:numId="309">
    <w:abstractNumId w:val="70"/>
  </w:num>
  <w:num w:numId="310">
    <w:abstractNumId w:val="71"/>
  </w:num>
  <w:num w:numId="311">
    <w:abstractNumId w:val="0"/>
  </w:num>
  <w:num w:numId="312">
    <w:abstractNumId w:val="72"/>
  </w:num>
  <w:num w:numId="313">
    <w:abstractNumId w:val="73"/>
  </w:num>
  <w:num w:numId="314">
    <w:abstractNumId w:val="0"/>
  </w:num>
  <w:num w:numId="315">
    <w:abstractNumId w:val="0"/>
  </w:num>
  <w:num w:numId="316">
    <w:abstractNumId w:val="0"/>
  </w:num>
  <w:num w:numId="317">
    <w:abstractNumId w:val="0"/>
  </w:num>
  <w:num w:numId="318">
    <w:abstractNumId w:val="0"/>
  </w:num>
  <w:num w:numId="319">
    <w:abstractNumId w:val="74"/>
  </w:num>
  <w:num w:numId="320">
    <w:abstractNumId w:val="0"/>
  </w:num>
  <w:num w:numId="321">
    <w:abstractNumId w:val="0"/>
  </w:num>
  <w:num w:numId="322">
    <w:abstractNumId w:val="0"/>
  </w:num>
  <w:num w:numId="323">
    <w:abstractNumId w:val="75"/>
  </w:num>
  <w:num w:numId="324">
    <w:abstractNumId w:val="76"/>
  </w:num>
  <w:num w:numId="325">
    <w:abstractNumId w:val="0"/>
  </w:num>
  <w:num w:numId="326">
    <w:abstractNumId w:val="77"/>
  </w:num>
  <w:num w:numId="327">
    <w:abstractNumId w:val="0"/>
  </w:num>
  <w:num w:numId="328">
    <w:abstractNumId w:val="78"/>
  </w:num>
  <w:num w:numId="329">
    <w:abstractNumId w:val="0"/>
  </w:num>
  <w:num w:numId="330">
    <w:abstractNumId w:val="0"/>
  </w:num>
  <w:num w:numId="331">
    <w:abstractNumId w:val="0"/>
  </w:num>
  <w:num w:numId="332">
    <w:abstractNumId w:val="0"/>
  </w:num>
  <w:num w:numId="333">
    <w:abstractNumId w:val="0"/>
  </w:num>
  <w:num w:numId="334">
    <w:abstractNumId w:val="0"/>
  </w:num>
  <w:num w:numId="335">
    <w:abstractNumId w:val="0"/>
  </w:num>
  <w:num w:numId="336">
    <w:abstractNumId w:val="0"/>
  </w:num>
  <w:num w:numId="337">
    <w:abstractNumId w:val="79"/>
  </w:num>
  <w:num w:numId="338">
    <w:abstractNumId w:val="0"/>
  </w:num>
  <w:num w:numId="339">
    <w:abstractNumId w:val="0"/>
  </w:num>
  <w:num w:numId="340">
    <w:abstractNumId w:val="0"/>
  </w:num>
  <w:num w:numId="341">
    <w:abstractNumId w:val="80"/>
  </w:num>
  <w:num w:numId="342">
    <w:abstractNumId w:val="0"/>
  </w:num>
  <w:num w:numId="343">
    <w:abstractNumId w:val="81"/>
  </w:num>
  <w:num w:numId="344">
    <w:abstractNumId w:val="0"/>
  </w:num>
  <w:num w:numId="345">
    <w:abstractNumId w:val="0"/>
  </w:num>
  <w:num w:numId="346">
    <w:abstractNumId w:val="82"/>
  </w:num>
  <w:num w:numId="347">
    <w:abstractNumId w:val="0"/>
  </w:num>
  <w:num w:numId="348">
    <w:abstractNumId w:val="0"/>
  </w:num>
  <w:num w:numId="349">
    <w:abstractNumId w:val="83"/>
  </w:num>
  <w:num w:numId="350">
    <w:abstractNumId w:val="0"/>
  </w:num>
  <w:num w:numId="351">
    <w:abstractNumId w:val="84"/>
  </w:num>
  <w:num w:numId="352">
    <w:abstractNumId w:val="85"/>
  </w:num>
  <w:num w:numId="353">
    <w:abstractNumId w:val="0"/>
  </w:num>
  <w:num w:numId="354">
    <w:abstractNumId w:val="86"/>
  </w:num>
  <w:num w:numId="355">
    <w:abstractNumId w:val="87"/>
  </w:num>
  <w:num w:numId="356">
    <w:abstractNumId w:val="0"/>
  </w:num>
  <w:num w:numId="357">
    <w:abstractNumId w:val="88"/>
  </w:num>
  <w:num w:numId="358">
    <w:abstractNumId w:val="0"/>
  </w:num>
  <w:num w:numId="359">
    <w:abstractNumId w:val="0"/>
  </w:num>
  <w:num w:numId="360">
    <w:abstractNumId w:val="89"/>
  </w:num>
  <w:num w:numId="361">
    <w:abstractNumId w:val="90"/>
  </w:num>
  <w:num w:numId="362">
    <w:abstractNumId w:val="91"/>
  </w:num>
  <w:num w:numId="363">
    <w:abstractNumId w:val="92"/>
  </w:num>
  <w:num w:numId="364">
    <w:abstractNumId w:val="0"/>
  </w:num>
  <w:num w:numId="365">
    <w:abstractNumId w:val="93"/>
  </w:num>
  <w:num w:numId="366">
    <w:abstractNumId w:val="94"/>
  </w:num>
  <w:num w:numId="367">
    <w:abstractNumId w:val="0"/>
  </w:num>
  <w:num w:numId="368">
    <w:abstractNumId w:val="0"/>
  </w:num>
  <w:num w:numId="369">
    <w:abstractNumId w:val="0"/>
  </w:num>
  <w:num w:numId="370">
    <w:abstractNumId w:val="0"/>
  </w:num>
  <w:num w:numId="371">
    <w:abstractNumId w:val="95"/>
  </w:num>
  <w:num w:numId="372">
    <w:abstractNumId w:val="0"/>
  </w:num>
  <w:num w:numId="373">
    <w:abstractNumId w:val="0"/>
  </w:num>
  <w:num w:numId="374">
    <w:abstractNumId w:val="96"/>
  </w:num>
  <w:num w:numId="375">
    <w:abstractNumId w:val="0"/>
  </w:num>
  <w:num w:numId="376">
    <w:abstractNumId w:val="0"/>
  </w:num>
  <w:num w:numId="377">
    <w:abstractNumId w:val="0"/>
  </w:num>
  <w:num w:numId="378">
    <w:abstractNumId w:val="0"/>
  </w:num>
  <w:num w:numId="379">
    <w:abstractNumId w:val="97"/>
  </w:num>
  <w:num w:numId="380">
    <w:abstractNumId w:val="0"/>
  </w:num>
  <w:num w:numId="381">
    <w:abstractNumId w:val="0"/>
  </w:num>
  <w:num w:numId="382">
    <w:abstractNumId w:val="98"/>
  </w:num>
  <w:num w:numId="383">
    <w:abstractNumId w:val="0"/>
  </w:num>
  <w:num w:numId="384">
    <w:abstractNumId w:val="99"/>
  </w:num>
  <w:num w:numId="385">
    <w:abstractNumId w:val="0"/>
  </w:num>
  <w:num w:numId="386">
    <w:abstractNumId w:val="0"/>
  </w:num>
  <w:num w:numId="387">
    <w:abstractNumId w:val="100"/>
  </w:num>
  <w:num w:numId="388">
    <w:abstractNumId w:val="101"/>
  </w:num>
  <w:num w:numId="389">
    <w:abstractNumId w:val="102"/>
  </w:num>
  <w:num w:numId="390">
    <w:abstractNumId w:val="0"/>
  </w:num>
  <w:num w:numId="391">
    <w:abstractNumId w:val="0"/>
  </w:num>
  <w:num w:numId="392">
    <w:abstractNumId w:val="0"/>
  </w:num>
  <w:num w:numId="393">
    <w:abstractNumId w:val="0"/>
  </w:num>
  <w:num w:numId="394">
    <w:abstractNumId w:val="0"/>
  </w:num>
  <w:num w:numId="395">
    <w:abstractNumId w:val="103"/>
  </w:num>
  <w:num w:numId="396">
    <w:abstractNumId w:val="0"/>
  </w:num>
  <w:num w:numId="397">
    <w:abstractNumId w:val="0"/>
  </w:num>
  <w:num w:numId="398">
    <w:abstractNumId w:val="0"/>
  </w:num>
  <w:num w:numId="399">
    <w:abstractNumId w:val="0"/>
  </w:num>
  <w:num w:numId="400">
    <w:abstractNumId w:val="0"/>
  </w:num>
  <w:num w:numId="401">
    <w:abstractNumId w:val="0"/>
  </w:num>
  <w:num w:numId="402">
    <w:abstractNumId w:val="104"/>
  </w:num>
  <w:num w:numId="403">
    <w:abstractNumId w:val="105"/>
  </w:num>
  <w:num w:numId="404">
    <w:abstractNumId w:val="106"/>
  </w:num>
  <w:num w:numId="405">
    <w:abstractNumId w:val="0"/>
  </w:num>
  <w:num w:numId="406">
    <w:abstractNumId w:val="107"/>
  </w:num>
  <w:num w:numId="407">
    <w:abstractNumId w:val="0"/>
  </w:num>
  <w:num w:numId="408">
    <w:abstractNumId w:val="0"/>
  </w:num>
  <w:num w:numId="409">
    <w:abstractNumId w:val="0"/>
  </w:num>
  <w:num w:numId="410">
    <w:abstractNumId w:val="0"/>
  </w:num>
  <w:num w:numId="411">
    <w:abstractNumId w:val="0"/>
  </w:num>
  <w:num w:numId="412">
    <w:abstractNumId w:val="108"/>
  </w:num>
  <w:num w:numId="413">
    <w:abstractNumId w:val="109"/>
  </w:num>
  <w:num w:numId="414">
    <w:abstractNumId w:val="110"/>
  </w:num>
  <w:num w:numId="415">
    <w:abstractNumId w:val="111"/>
  </w:num>
  <w:num w:numId="416">
    <w:abstractNumId w:val="112"/>
  </w:num>
  <w:num w:numId="417">
    <w:abstractNumId w:val="0"/>
  </w:num>
  <w:num w:numId="418">
    <w:abstractNumId w:val="113"/>
  </w:num>
  <w:num w:numId="419">
    <w:abstractNumId w:val="114"/>
  </w:num>
  <w:num w:numId="420">
    <w:abstractNumId w:val="0"/>
  </w:num>
  <w:num w:numId="421">
    <w:abstractNumId w:val="115"/>
  </w:num>
  <w:num w:numId="422">
    <w:abstractNumId w:val="0"/>
  </w:num>
  <w:num w:numId="423">
    <w:abstractNumId w:val="0"/>
  </w:num>
  <w:num w:numId="424">
    <w:abstractNumId w:val="0"/>
  </w:num>
  <w:num w:numId="425">
    <w:abstractNumId w:val="116"/>
  </w:num>
  <w:num w:numId="426">
    <w:abstractNumId w:val="0"/>
  </w:num>
  <w:num w:numId="427">
    <w:abstractNumId w:val="0"/>
  </w:num>
  <w:num w:numId="428">
    <w:abstractNumId w:val="0"/>
  </w:num>
  <w:num w:numId="429">
    <w:abstractNumId w:val="0"/>
  </w:num>
  <w:num w:numId="430">
    <w:abstractNumId w:val="0"/>
  </w:num>
  <w:num w:numId="431">
    <w:abstractNumId w:val="117"/>
  </w:num>
  <w:num w:numId="432">
    <w:abstractNumId w:val="118"/>
  </w:num>
  <w:num w:numId="433">
    <w:abstractNumId w:val="0"/>
  </w:num>
  <w:num w:numId="434">
    <w:abstractNumId w:val="119"/>
  </w:num>
  <w:num w:numId="435">
    <w:abstractNumId w:val="0"/>
  </w:num>
  <w:num w:numId="436">
    <w:abstractNumId w:val="120"/>
  </w:num>
  <w:num w:numId="437">
    <w:abstractNumId w:val="0"/>
  </w:num>
  <w:num w:numId="438">
    <w:abstractNumId w:val="0"/>
  </w:num>
  <w:num w:numId="439">
    <w:abstractNumId w:val="0"/>
  </w:num>
  <w:num w:numId="440">
    <w:abstractNumId w:val="0"/>
  </w:num>
  <w:num w:numId="441">
    <w:abstractNumId w:val="0"/>
  </w:num>
  <w:num w:numId="442">
    <w:abstractNumId w:val="0"/>
  </w:num>
  <w:num w:numId="443">
    <w:abstractNumId w:val="121"/>
  </w:num>
  <w:num w:numId="444">
    <w:abstractNumId w:val="0"/>
  </w:num>
  <w:num w:numId="445">
    <w:abstractNumId w:val="0"/>
  </w:num>
  <w:num w:numId="446">
    <w:abstractNumId w:val="0"/>
  </w:num>
  <w:num w:numId="447">
    <w:abstractNumId w:val="0"/>
  </w:num>
  <w:num w:numId="448">
    <w:abstractNumId w:val="0"/>
  </w:num>
  <w:num w:numId="449">
    <w:abstractNumId w:val="0"/>
  </w:num>
  <w:num w:numId="450">
    <w:abstractNumId w:val="122"/>
  </w:num>
  <w:num w:numId="451">
    <w:abstractNumId w:val="0"/>
  </w:num>
  <w:num w:numId="452">
    <w:abstractNumId w:val="0"/>
  </w:num>
  <w:num w:numId="453">
    <w:abstractNumId w:val="0"/>
  </w:num>
  <w:num w:numId="454">
    <w:abstractNumId w:val="0"/>
  </w:num>
  <w:num w:numId="455">
    <w:abstractNumId w:val="123"/>
  </w:num>
  <w:num w:numId="456">
    <w:abstractNumId w:val="124"/>
  </w:num>
  <w:num w:numId="457">
    <w:abstractNumId w:val="0"/>
  </w:num>
  <w:num w:numId="458">
    <w:abstractNumId w:val="0"/>
  </w:num>
  <w:num w:numId="459">
    <w:abstractNumId w:val="0"/>
  </w:num>
  <w:num w:numId="460">
    <w:abstractNumId w:val="0"/>
  </w:num>
  <w:num w:numId="461">
    <w:abstractNumId w:val="125"/>
  </w:num>
  <w:num w:numId="462">
    <w:abstractNumId w:val="0"/>
  </w:num>
  <w:num w:numId="463">
    <w:abstractNumId w:val="126"/>
  </w:num>
  <w:num w:numId="464">
    <w:abstractNumId w:val="127"/>
  </w:num>
  <w:num w:numId="465">
    <w:abstractNumId w:val="0"/>
  </w:num>
  <w:num w:numId="466">
    <w:abstractNumId w:val="128"/>
  </w:num>
  <w:num w:numId="467">
    <w:abstractNumId w:val="0"/>
  </w:num>
  <w:num w:numId="468">
    <w:abstractNumId w:val="129"/>
  </w:num>
  <w:num w:numId="469">
    <w:abstractNumId w:val="130"/>
  </w:num>
  <w:num w:numId="470">
    <w:abstractNumId w:val="0"/>
  </w:num>
  <w:num w:numId="471">
    <w:abstractNumId w:val="131"/>
  </w:num>
  <w:num w:numId="472">
    <w:abstractNumId w:val="0"/>
  </w:num>
  <w:num w:numId="473">
    <w:abstractNumId w:val="0"/>
  </w:num>
  <w:num w:numId="474">
    <w:abstractNumId w:val="0"/>
  </w:num>
  <w:num w:numId="475">
    <w:abstractNumId w:val="0"/>
  </w:num>
  <w:num w:numId="476">
    <w:abstractNumId w:val="0"/>
  </w:num>
  <w:num w:numId="477">
    <w:abstractNumId w:val="0"/>
  </w:num>
  <w:num w:numId="478">
    <w:abstractNumId w:val="0"/>
  </w:num>
  <w:num w:numId="479">
    <w:abstractNumId w:val="0"/>
  </w:num>
  <w:num w:numId="480">
    <w:abstractNumId w:val="0"/>
  </w:num>
  <w:num w:numId="481">
    <w:abstractNumId w:val="0"/>
  </w:num>
  <w:num w:numId="482">
    <w:abstractNumId w:val="132"/>
  </w:num>
  <w:num w:numId="483">
    <w:abstractNumId w:val="133"/>
  </w:num>
  <w:num w:numId="484">
    <w:abstractNumId w:val="0"/>
  </w:num>
  <w:num w:numId="485">
    <w:abstractNumId w:val="134"/>
  </w:num>
  <w:num w:numId="486">
    <w:abstractNumId w:val="135"/>
  </w:num>
  <w:num w:numId="487">
    <w:abstractNumId w:val="136"/>
  </w:num>
  <w:num w:numId="488">
    <w:abstractNumId w:val="0"/>
  </w:num>
  <w:num w:numId="489">
    <w:abstractNumId w:val="137"/>
  </w:num>
  <w:num w:numId="490">
    <w:abstractNumId w:val="138"/>
  </w:num>
  <w:num w:numId="491">
    <w:abstractNumId w:val="0"/>
  </w:num>
  <w:num w:numId="492">
    <w:abstractNumId w:val="139"/>
  </w:num>
  <w:num w:numId="493">
    <w:abstractNumId w:val="140"/>
  </w:num>
  <w:num w:numId="494">
    <w:abstractNumId w:val="0"/>
  </w:num>
  <w:num w:numId="495">
    <w:abstractNumId w:val="141"/>
  </w:num>
  <w:num w:numId="496">
    <w:abstractNumId w:val="142"/>
  </w:num>
  <w:num w:numId="497">
    <w:abstractNumId w:val="0"/>
  </w:num>
  <w:num w:numId="498">
    <w:abstractNumId w:val="0"/>
  </w:num>
  <w:num w:numId="499">
    <w:abstractNumId w:val="143"/>
  </w:num>
  <w:num w:numId="500">
    <w:abstractNumId w:val="144"/>
  </w:num>
  <w:num w:numId="501">
    <w:abstractNumId w:val="145"/>
  </w:num>
  <w:num w:numId="502">
    <w:abstractNumId w:val="0"/>
  </w:num>
  <w:num w:numId="503">
    <w:abstractNumId w:val="146"/>
  </w:num>
  <w:num w:numId="504">
    <w:abstractNumId w:val="147"/>
  </w:num>
  <w:num w:numId="505">
    <w:abstractNumId w:val="148"/>
  </w:num>
  <w:num w:numId="506">
    <w:abstractNumId w:val="0"/>
  </w:num>
  <w:num w:numId="507">
    <w:abstractNumId w:val="149"/>
  </w:num>
  <w:num w:numId="508">
    <w:abstractNumId w:val="150"/>
  </w:num>
  <w:num w:numId="509">
    <w:abstractNumId w:val="151"/>
  </w:num>
  <w:num w:numId="510">
    <w:abstractNumId w:val="152"/>
  </w:num>
  <w:num w:numId="511">
    <w:abstractNumId w:val="0"/>
  </w:num>
  <w:num w:numId="512">
    <w:abstractNumId w:val="0"/>
  </w:num>
  <w:num w:numId="513">
    <w:abstractNumId w:val="0"/>
  </w:num>
  <w:num w:numId="514">
    <w:abstractNumId w:val="0"/>
  </w:num>
  <w:num w:numId="515">
    <w:abstractNumId w:val="0"/>
  </w:num>
  <w:num w:numId="516">
    <w:abstractNumId w:val="0"/>
  </w:num>
  <w:num w:numId="517">
    <w:abstractNumId w:val="0"/>
  </w:num>
  <w:num w:numId="518">
    <w:abstractNumId w:val="0"/>
  </w:num>
  <w:num w:numId="519">
    <w:abstractNumId w:val="0"/>
  </w:num>
  <w:num w:numId="520">
    <w:abstractNumId w:val="0"/>
  </w:num>
  <w:num w:numId="521">
    <w:abstractNumId w:val="0"/>
  </w:num>
  <w:num w:numId="522">
    <w:abstractNumId w:val="0"/>
  </w:num>
  <w:num w:numId="523">
    <w:abstractNumId w:val="0"/>
  </w:num>
  <w:num w:numId="524">
    <w:abstractNumId w:val="0"/>
  </w:num>
  <w:num w:numId="525">
    <w:abstractNumId w:val="0"/>
  </w:num>
  <w:num w:numId="526">
    <w:abstractNumId w:val="0"/>
  </w:num>
  <w:num w:numId="527">
    <w:abstractNumId w:val="0"/>
  </w:num>
  <w:num w:numId="528">
    <w:abstractNumId w:val="0"/>
  </w:num>
  <w:num w:numId="529">
    <w:abstractNumId w:val="0"/>
  </w:num>
  <w:num w:numId="530">
    <w:abstractNumId w:val="0"/>
  </w:num>
  <w:num w:numId="531">
    <w:abstractNumId w:val="0"/>
  </w:num>
  <w:num w:numId="532">
    <w:abstractNumId w:val="153"/>
  </w:num>
  <w:num w:numId="533">
    <w:abstractNumId w:val="0"/>
  </w:num>
  <w:num w:numId="534">
    <w:abstractNumId w:val="0"/>
  </w:num>
  <w:num w:numId="535">
    <w:abstractNumId w:val="154"/>
  </w:num>
  <w:num w:numId="536">
    <w:abstractNumId w:val="0"/>
  </w:num>
  <w:num w:numId="537">
    <w:abstractNumId w:val="0"/>
  </w:num>
  <w:num w:numId="538">
    <w:abstractNumId w:val="0"/>
  </w:num>
  <w:num w:numId="539">
    <w:abstractNumId w:val="0"/>
  </w:num>
  <w:num w:numId="540">
    <w:abstractNumId w:val="0"/>
  </w:num>
  <w:num w:numId="541">
    <w:abstractNumId w:val="0"/>
  </w:num>
  <w:num w:numId="542">
    <w:abstractNumId w:val="155"/>
  </w:num>
  <w:num w:numId="543">
    <w:abstractNumId w:val="0"/>
  </w:num>
  <w:num w:numId="544">
    <w:abstractNumId w:val="156"/>
  </w:num>
  <w:num w:numId="545">
    <w:abstractNumId w:val="0"/>
  </w:num>
  <w:num w:numId="546">
    <w:abstractNumId w:val="157"/>
  </w:num>
  <w:num w:numId="547">
    <w:abstractNumId w:val="0"/>
  </w:num>
  <w:num w:numId="548">
    <w:abstractNumId w:val="158"/>
  </w:num>
  <w:num w:numId="549">
    <w:abstractNumId w:val="0"/>
  </w:num>
  <w:num w:numId="550">
    <w:abstractNumId w:val="159"/>
  </w:num>
  <w:num w:numId="551">
    <w:abstractNumId w:val="160"/>
  </w:num>
  <w:num w:numId="552">
    <w:abstractNumId w:val="161"/>
  </w:num>
  <w:num w:numId="553">
    <w:abstractNumId w:val="162"/>
  </w:num>
  <w:num w:numId="554">
    <w:abstractNumId w:val="0"/>
  </w:num>
  <w:num w:numId="555">
    <w:abstractNumId w:val="0"/>
  </w:num>
  <w:num w:numId="556">
    <w:abstractNumId w:val="0"/>
  </w:num>
  <w:num w:numId="557">
    <w:abstractNumId w:val="0"/>
  </w:num>
  <w:num w:numId="558">
    <w:abstractNumId w:val="0"/>
  </w:num>
  <w:num w:numId="559">
    <w:abstractNumId w:val="0"/>
  </w:num>
  <w:num w:numId="560">
    <w:abstractNumId w:val="0"/>
  </w:num>
  <w:num w:numId="561">
    <w:abstractNumId w:val="0"/>
  </w:num>
  <w:num w:numId="562">
    <w:abstractNumId w:val="0"/>
  </w:num>
  <w:num w:numId="563">
    <w:abstractNumId w:val="163"/>
  </w:num>
  <w:num w:numId="564">
    <w:abstractNumId w:val="164"/>
  </w:num>
  <w:num w:numId="565">
    <w:abstractNumId w:val="165"/>
  </w:num>
  <w:num w:numId="566">
    <w:abstractNumId w:val="166"/>
  </w:num>
  <w:num w:numId="567">
    <w:abstractNumId w:val="0"/>
  </w:num>
  <w:num w:numId="568">
    <w:abstractNumId w:val="0"/>
  </w:num>
  <w:num w:numId="569">
    <w:abstractNumId w:val="0"/>
  </w:num>
  <w:num w:numId="570">
    <w:abstractNumId w:val="0"/>
  </w:num>
  <w:num w:numId="571">
    <w:abstractNumId w:val="0"/>
  </w:num>
  <w:num w:numId="572">
    <w:abstractNumId w:val="167"/>
  </w:num>
  <w:num w:numId="573">
    <w:abstractNumId w:val="168"/>
  </w:num>
  <w:num w:numId="574">
    <w:abstractNumId w:val="169"/>
  </w:num>
  <w:num w:numId="575">
    <w:abstractNumId w:val="0"/>
  </w:num>
  <w:num w:numId="576">
    <w:abstractNumId w:val="0"/>
  </w:num>
  <w:num w:numId="577">
    <w:abstractNumId w:val="0"/>
  </w:num>
  <w:num w:numId="578">
    <w:abstractNumId w:val="0"/>
  </w:num>
  <w:num w:numId="579">
    <w:abstractNumId w:val="170"/>
  </w:num>
  <w:num w:numId="580">
    <w:abstractNumId w:val="0"/>
  </w:num>
  <w:num w:numId="581">
    <w:abstractNumId w:val="0"/>
  </w:num>
  <w:num w:numId="582">
    <w:abstractNumId w:val="0"/>
  </w:num>
  <w:num w:numId="583">
    <w:abstractNumId w:val="0"/>
  </w:num>
  <w:num w:numId="584">
    <w:abstractNumId w:val="0"/>
  </w:num>
  <w:num w:numId="585">
    <w:abstractNumId w:val="171"/>
  </w:num>
  <w:num w:numId="586">
    <w:abstractNumId w:val="172"/>
  </w:num>
  <w:num w:numId="587">
    <w:abstractNumId w:val="0"/>
  </w:num>
  <w:num w:numId="588">
    <w:abstractNumId w:val="0"/>
  </w:num>
  <w:num w:numId="589">
    <w:abstractNumId w:val="0"/>
  </w:num>
  <w:num w:numId="590">
    <w:abstractNumId w:val="173"/>
  </w:num>
  <w:num w:numId="591">
    <w:abstractNumId w:val="0"/>
  </w:num>
  <w:num w:numId="592">
    <w:abstractNumId w:val="174"/>
  </w:num>
  <w:num w:numId="593">
    <w:abstractNumId w:val="0"/>
  </w:num>
  <w:num w:numId="594">
    <w:abstractNumId w:val="175"/>
  </w:num>
  <w:num w:numId="595">
    <w:abstractNumId w:val="0"/>
  </w:num>
  <w:num w:numId="596">
    <w:abstractNumId w:val="0"/>
  </w:num>
  <w:num w:numId="597">
    <w:abstractNumId w:val="176"/>
  </w:num>
  <w:num w:numId="598">
    <w:abstractNumId w:val="177"/>
  </w:num>
  <w:num w:numId="599">
    <w:abstractNumId w:val="178"/>
  </w:num>
  <w:num w:numId="600">
    <w:abstractNumId w:val="0"/>
  </w:num>
  <w:num w:numId="601">
    <w:abstractNumId w:val="179"/>
  </w:num>
  <w:num w:numId="602">
    <w:abstractNumId w:val="180"/>
  </w:num>
  <w:num w:numId="603">
    <w:abstractNumId w:val="0"/>
  </w:num>
  <w:num w:numId="604">
    <w:abstractNumId w:val="181"/>
  </w:num>
  <w:num w:numId="605">
    <w:abstractNumId w:val="0"/>
  </w:num>
  <w:num w:numId="606">
    <w:abstractNumId w:val="182"/>
  </w:num>
  <w:num w:numId="607">
    <w:abstractNumId w:val="183"/>
  </w:num>
  <w:num w:numId="608">
    <w:abstractNumId w:val="0"/>
  </w:num>
  <w:num w:numId="609">
    <w:abstractNumId w:val="184"/>
  </w:num>
  <w:num w:numId="610">
    <w:abstractNumId w:val="0"/>
  </w:num>
  <w:num w:numId="611">
    <w:abstractNumId w:val="185"/>
  </w:num>
  <w:num w:numId="612">
    <w:abstractNumId w:val="186"/>
  </w:num>
  <w:num w:numId="613">
    <w:abstractNumId w:val="0"/>
  </w:num>
  <w:num w:numId="614">
    <w:abstractNumId w:val="187"/>
  </w:num>
  <w:num w:numId="615">
    <w:abstractNumId w:val="0"/>
  </w:num>
  <w:num w:numId="616">
    <w:abstractNumId w:val="188"/>
  </w:num>
  <w:num w:numId="617">
    <w:abstractNumId w:val="189"/>
  </w:num>
  <w:num w:numId="618">
    <w:abstractNumId w:val="0"/>
  </w:num>
  <w:num w:numId="619">
    <w:abstractNumId w:val="190"/>
  </w:num>
  <w:num w:numId="620">
    <w:abstractNumId w:val="0"/>
  </w:num>
  <w:num w:numId="621">
    <w:abstractNumId w:val="191"/>
  </w:num>
  <w:num w:numId="622">
    <w:abstractNumId w:val="0"/>
  </w:num>
  <w:num w:numId="623">
    <w:abstractNumId w:val="0"/>
  </w:num>
  <w:num w:numId="624">
    <w:abstractNumId w:val="0"/>
  </w:num>
  <w:num w:numId="625">
    <w:abstractNumId w:val="192"/>
  </w:num>
  <w:num w:numId="626">
    <w:abstractNumId w:val="0"/>
  </w:num>
  <w:num w:numId="627">
    <w:abstractNumId w:val="0"/>
  </w:num>
  <w:num w:numId="628">
    <w:abstractNumId w:val="0"/>
  </w:num>
  <w:num w:numId="629">
    <w:abstractNumId w:val="193"/>
  </w:num>
  <w:num w:numId="630">
    <w:abstractNumId w:val="0"/>
  </w:num>
  <w:num w:numId="631">
    <w:abstractNumId w:val="194"/>
  </w:num>
  <w:num w:numId="632">
    <w:abstractNumId w:val="0"/>
  </w:num>
  <w:num w:numId="633">
    <w:abstractNumId w:val="0"/>
  </w:num>
  <w:num w:numId="634">
    <w:abstractNumId w:val="0"/>
  </w:num>
  <w:num w:numId="635">
    <w:abstractNumId w:val="195"/>
  </w:num>
  <w:num w:numId="636">
    <w:abstractNumId w:val="0"/>
  </w:num>
  <w:num w:numId="637">
    <w:abstractNumId w:val="0"/>
  </w:num>
  <w:num w:numId="638">
    <w:abstractNumId w:val="0"/>
  </w:num>
  <w:num w:numId="639">
    <w:abstractNumId w:val="0"/>
  </w:num>
  <w:num w:numId="640">
    <w:abstractNumId w:val="196"/>
  </w:num>
  <w:num w:numId="641">
    <w:abstractNumId w:val="197"/>
  </w:num>
  <w:num w:numId="642">
    <w:abstractNumId w:val="198"/>
  </w:num>
  <w:num w:numId="643">
    <w:abstractNumId w:val="0"/>
  </w:num>
  <w:num w:numId="644">
    <w:abstractNumId w:val="199"/>
  </w:num>
  <w:num w:numId="645">
    <w:abstractNumId w:val="0"/>
  </w:num>
  <w:num w:numId="646">
    <w:abstractNumId w:val="200"/>
  </w:num>
  <w:num w:numId="647">
    <w:abstractNumId w:val="201"/>
  </w:num>
  <w:num w:numId="648">
    <w:abstractNumId w:val="0"/>
  </w:num>
  <w:num w:numId="649">
    <w:abstractNumId w:val="202"/>
  </w:num>
  <w:num w:numId="650">
    <w:abstractNumId w:val="0"/>
  </w:num>
  <w:num w:numId="651">
    <w:abstractNumId w:val="203"/>
  </w:num>
  <w:num w:numId="652">
    <w:abstractNumId w:val="204"/>
  </w:num>
  <w:num w:numId="653">
    <w:abstractNumId w:val="205"/>
  </w:num>
  <w:num w:numId="654">
    <w:abstractNumId w:val="0"/>
  </w:num>
  <w:num w:numId="655">
    <w:abstractNumId w:val="206"/>
  </w:num>
  <w:num w:numId="656">
    <w:abstractNumId w:val="0"/>
  </w:num>
  <w:num w:numId="657">
    <w:abstractNumId w:val="0"/>
  </w:num>
  <w:num w:numId="658">
    <w:abstractNumId w:val="207"/>
  </w:num>
  <w:num w:numId="659">
    <w:abstractNumId w:val="208"/>
  </w:num>
  <w:num w:numId="660">
    <w:abstractNumId w:val="0"/>
  </w:num>
  <w:num w:numId="661">
    <w:abstractNumId w:val="209"/>
  </w:num>
  <w:num w:numId="662">
    <w:abstractNumId w:val="0"/>
  </w:num>
  <w:num w:numId="663">
    <w:abstractNumId w:val="210"/>
  </w:num>
  <w:num w:numId="664">
    <w:abstractNumId w:val="211"/>
  </w:num>
  <w:num w:numId="665">
    <w:abstractNumId w:val="212"/>
  </w:num>
  <w:num w:numId="666">
    <w:abstractNumId w:val="0"/>
  </w:num>
  <w:num w:numId="667">
    <w:abstractNumId w:val="213"/>
  </w:num>
  <w:num w:numId="668">
    <w:abstractNumId w:val="0"/>
  </w:num>
  <w:num w:numId="669">
    <w:abstractNumId w:val="0"/>
  </w:num>
  <w:num w:numId="670">
    <w:abstractNumId w:val="214"/>
  </w:num>
  <w:num w:numId="671">
    <w:abstractNumId w:val="215"/>
  </w:num>
  <w:num w:numId="672">
    <w:abstractNumId w:val="216"/>
  </w:num>
  <w:num w:numId="673">
    <w:abstractNumId w:val="0"/>
  </w:num>
  <w:num w:numId="674">
    <w:abstractNumId w:val="217"/>
  </w:num>
  <w:num w:numId="675">
    <w:abstractNumId w:val="0"/>
  </w:num>
  <w:num w:numId="676">
    <w:abstractNumId w:val="218"/>
  </w:num>
  <w:num w:numId="677">
    <w:abstractNumId w:val="0"/>
  </w:num>
  <w:num w:numId="678">
    <w:abstractNumId w:val="219"/>
  </w:num>
  <w:num w:numId="679">
    <w:abstractNumId w:val="220"/>
  </w:num>
  <w:num w:numId="680">
    <w:abstractNumId w:val="0"/>
  </w:num>
  <w:num w:numId="681">
    <w:abstractNumId w:val="221"/>
  </w:num>
  <w:num w:numId="682">
    <w:abstractNumId w:val="0"/>
  </w:num>
  <w:num w:numId="683">
    <w:abstractNumId w:val="222"/>
  </w:num>
  <w:num w:numId="684">
    <w:abstractNumId w:val="0"/>
  </w:num>
  <w:num w:numId="685">
    <w:abstractNumId w:val="223"/>
  </w:num>
  <w:num w:numId="686">
    <w:abstractNumId w:val="0"/>
  </w:num>
  <w:num w:numId="687">
    <w:abstractNumId w:val="224"/>
  </w:num>
  <w:num w:numId="688">
    <w:abstractNumId w:val="0"/>
  </w:num>
  <w:num w:numId="689">
    <w:abstractNumId w:val="0"/>
  </w:num>
  <w:num w:numId="690">
    <w:abstractNumId w:val="0"/>
  </w:num>
  <w:num w:numId="691">
    <w:abstractNumId w:val="225"/>
  </w:num>
  <w:num w:numId="692">
    <w:abstractNumId w:val="0"/>
  </w:num>
  <w:num w:numId="693">
    <w:abstractNumId w:val="226"/>
  </w:num>
  <w:num w:numId="694">
    <w:abstractNumId w:val="227"/>
  </w:num>
  <w:num w:numId="695">
    <w:abstractNumId w:val="0"/>
  </w:num>
  <w:num w:numId="696">
    <w:abstractNumId w:val="0"/>
  </w:num>
  <w:num w:numId="697">
    <w:abstractNumId w:val="0"/>
  </w:num>
  <w:num w:numId="698">
    <w:abstractNumId w:val="228"/>
  </w:num>
  <w:num w:numId="699">
    <w:abstractNumId w:val="0"/>
  </w:num>
  <w:num w:numId="700">
    <w:abstractNumId w:val="0"/>
  </w:num>
  <w:num w:numId="701">
    <w:abstractNumId w:val="0"/>
  </w:num>
  <w:num w:numId="702">
    <w:abstractNumId w:val="0"/>
  </w:num>
  <w:num w:numId="703">
    <w:abstractNumId w:val="0"/>
  </w:num>
  <w:num w:numId="704">
    <w:abstractNumId w:val="229"/>
  </w:num>
  <w:num w:numId="705">
    <w:abstractNumId w:val="0"/>
  </w:num>
  <w:num w:numId="706">
    <w:abstractNumId w:val="230"/>
  </w:num>
  <w:num w:numId="707">
    <w:abstractNumId w:val="0"/>
  </w:num>
  <w:num w:numId="708">
    <w:abstractNumId w:val="0"/>
  </w:num>
  <w:num w:numId="709">
    <w:abstractNumId w:val="0"/>
  </w:num>
  <w:num w:numId="710">
    <w:abstractNumId w:val="0"/>
  </w:num>
  <w:num w:numId="711">
    <w:abstractNumId w:val="231"/>
  </w:num>
  <w:num w:numId="712">
    <w:abstractNumId w:val="232"/>
  </w:num>
  <w:num w:numId="713">
    <w:abstractNumId w:val="233"/>
  </w:num>
  <w:num w:numId="714">
    <w:abstractNumId w:val="234"/>
  </w:num>
  <w:num w:numId="715">
    <w:abstractNumId w:val="235"/>
  </w:num>
  <w:num w:numId="716">
    <w:abstractNumId w:val="236"/>
  </w:num>
  <w:num w:numId="717">
    <w:abstractNumId w:val="237"/>
  </w:num>
  <w:num w:numId="718">
    <w:abstractNumId w:val="238"/>
  </w:num>
  <w:num w:numId="719">
    <w:abstractNumId w:val="0"/>
  </w:num>
  <w:num w:numId="720">
    <w:abstractNumId w:val="239"/>
  </w:num>
  <w:num w:numId="721">
    <w:abstractNumId w:val="240"/>
  </w:num>
  <w:num w:numId="722">
    <w:abstractNumId w:val="0"/>
  </w:num>
  <w:num w:numId="723">
    <w:abstractNumId w:val="241"/>
  </w:num>
  <w:num w:numId="724">
    <w:abstractNumId w:val="0"/>
  </w:num>
  <w:num w:numId="725">
    <w:abstractNumId w:val="242"/>
  </w:num>
  <w:num w:numId="726">
    <w:abstractNumId w:val="243"/>
  </w:num>
  <w:num w:numId="727">
    <w:abstractNumId w:val="244"/>
  </w:num>
  <w:num w:numId="728">
    <w:abstractNumId w:val="0"/>
  </w:num>
  <w:num w:numId="729">
    <w:abstractNumId w:val="245"/>
  </w:num>
  <w:num w:numId="730">
    <w:abstractNumId w:val="0"/>
  </w:num>
  <w:num w:numId="731">
    <w:abstractNumId w:val="0"/>
  </w:num>
  <w:num w:numId="732">
    <w:abstractNumId w:val="0"/>
  </w:num>
  <w:num w:numId="733">
    <w:abstractNumId w:val="246"/>
  </w:num>
  <w:num w:numId="734">
    <w:abstractNumId w:val="247"/>
  </w:num>
  <w:num w:numId="735">
    <w:abstractNumId w:val="248"/>
  </w:num>
  <w:num w:numId="736">
    <w:abstractNumId w:val="0"/>
  </w:num>
  <w:num w:numId="737">
    <w:abstractNumId w:val="0"/>
  </w:num>
  <w:num w:numId="738">
    <w:abstractNumId w:val="0"/>
  </w:num>
  <w:num w:numId="739">
    <w:abstractNumId w:val="0"/>
  </w:num>
  <w:num w:numId="740">
    <w:abstractNumId w:val="249"/>
  </w:num>
  <w:num w:numId="741">
    <w:abstractNumId w:val="250"/>
  </w:num>
  <w:num w:numId="742">
    <w:abstractNumId w:val="0"/>
  </w:num>
  <w:num w:numId="743">
    <w:abstractNumId w:val="251"/>
  </w:num>
  <w:num w:numId="744">
    <w:abstractNumId w:val="0"/>
  </w:num>
  <w:num w:numId="745">
    <w:abstractNumId w:val="0"/>
  </w:num>
  <w:num w:numId="746">
    <w:abstractNumId w:val="252"/>
  </w:num>
  <w:num w:numId="747">
    <w:abstractNumId w:val="253"/>
  </w:num>
  <w:num w:numId="748">
    <w:abstractNumId w:val="0"/>
  </w:num>
  <w:num w:numId="749">
    <w:abstractNumId w:val="0"/>
  </w:num>
  <w:num w:numId="750">
    <w:abstractNumId w:val="254"/>
  </w:num>
  <w:num w:numId="751">
    <w:abstractNumId w:val="0"/>
  </w:num>
  <w:num w:numId="752">
    <w:abstractNumId w:val="255"/>
  </w:num>
  <w:num w:numId="753">
    <w:abstractNumId w:val="0"/>
  </w:num>
  <w:num w:numId="754">
    <w:abstractNumId w:val="0"/>
  </w:num>
  <w:num w:numId="755">
    <w:abstractNumId w:val="256"/>
  </w:num>
  <w:num w:numId="756">
    <w:abstractNumId w:val="0"/>
  </w:num>
  <w:num w:numId="757">
    <w:abstractNumId w:val="257"/>
  </w:num>
  <w:num w:numId="758">
    <w:abstractNumId w:val="0"/>
  </w:num>
  <w:num w:numId="759">
    <w:abstractNumId w:val="0"/>
  </w:num>
  <w:num w:numId="760">
    <w:abstractNumId w:val="258"/>
  </w:num>
  <w:num w:numId="761">
    <w:abstractNumId w:val="0"/>
  </w:num>
  <w:num w:numId="762">
    <w:abstractNumId w:val="0"/>
  </w:num>
  <w:num w:numId="763">
    <w:abstractNumId w:val="0"/>
  </w:num>
  <w:num w:numId="764">
    <w:abstractNumId w:val="0"/>
  </w:num>
  <w:num w:numId="765">
    <w:abstractNumId w:val="259"/>
  </w:num>
  <w:num w:numId="766">
    <w:abstractNumId w:val="0"/>
  </w:num>
  <w:num w:numId="767">
    <w:abstractNumId w:val="0"/>
  </w:num>
  <w:num w:numId="768">
    <w:abstractNumId w:val="0"/>
  </w:num>
  <w:num w:numId="769">
    <w:abstractNumId w:val="0"/>
  </w:num>
  <w:num w:numId="770">
    <w:abstractNumId w:val="0"/>
  </w:num>
  <w:num w:numId="771">
    <w:abstractNumId w:val="260"/>
  </w:num>
  <w:num w:numId="772">
    <w:abstractNumId w:val="0"/>
  </w:num>
  <w:num w:numId="773">
    <w:abstractNumId w:val="0"/>
  </w:num>
  <w:num w:numId="774">
    <w:abstractNumId w:val="0"/>
  </w:num>
  <w:num w:numId="775">
    <w:abstractNumId w:val="0"/>
  </w:num>
  <w:num w:numId="776">
    <w:abstractNumId w:val="0"/>
  </w:num>
  <w:num w:numId="777">
    <w:abstractNumId w:val="0"/>
  </w:num>
  <w:num w:numId="778">
    <w:abstractNumId w:val="0"/>
  </w:num>
  <w:num w:numId="779">
    <w:abstractNumId w:val="0"/>
  </w:num>
  <w:num w:numId="780">
    <w:abstractNumId w:val="0"/>
  </w:num>
  <w:num w:numId="781">
    <w:abstractNumId w:val="0"/>
  </w:num>
  <w:num w:numId="782">
    <w:abstractNumId w:val="0"/>
  </w:num>
  <w:num w:numId="783">
    <w:abstractNumId w:val="261"/>
  </w:num>
  <w:num w:numId="784">
    <w:abstractNumId w:val="0"/>
  </w:num>
  <w:num w:numId="785">
    <w:abstractNumId w:val="0"/>
  </w:num>
  <w:num w:numId="786">
    <w:abstractNumId w:val="262"/>
  </w:num>
  <w:num w:numId="787">
    <w:abstractNumId w:val="263"/>
  </w:num>
  <w:num w:numId="788">
    <w:abstractNumId w:val="0"/>
  </w:num>
  <w:num w:numId="789">
    <w:abstractNumId w:val="0"/>
  </w:num>
  <w:num w:numId="790">
    <w:abstractNumId w:val="264"/>
  </w:num>
  <w:num w:numId="791">
    <w:abstractNumId w:val="0"/>
  </w:num>
  <w:num w:numId="792">
    <w:abstractNumId w:val="0"/>
  </w:num>
  <w:num w:numId="793">
    <w:abstractNumId w:val="0"/>
  </w:num>
  <w:num w:numId="794">
    <w:abstractNumId w:val="0"/>
  </w:num>
  <w:num w:numId="795">
    <w:abstractNumId w:val="265"/>
  </w:num>
  <w:num w:numId="796">
    <w:abstractNumId w:val="0"/>
  </w:num>
  <w:num w:numId="797">
    <w:abstractNumId w:val="0"/>
  </w:num>
  <w:num w:numId="798">
    <w:abstractNumId w:val="0"/>
  </w:num>
  <w:num w:numId="799">
    <w:abstractNumId w:val="0"/>
  </w:num>
  <w:num w:numId="800">
    <w:abstractNumId w:val="0"/>
  </w:num>
  <w:num w:numId="801">
    <w:abstractNumId w:val="0"/>
  </w:num>
  <w:num w:numId="802">
    <w:abstractNumId w:val="0"/>
  </w:num>
  <w:num w:numId="803">
    <w:abstractNumId w:val="266"/>
  </w:num>
  <w:num w:numId="804">
    <w:abstractNumId w:val="267"/>
  </w:num>
  <w:num w:numId="805">
    <w:abstractNumId w:val="0"/>
  </w:num>
  <w:num w:numId="806">
    <w:abstractNumId w:val="0"/>
  </w:num>
  <w:num w:numId="807">
    <w:abstractNumId w:val="0"/>
  </w:num>
  <w:num w:numId="808">
    <w:abstractNumId w:val="0"/>
  </w:num>
  <w:num w:numId="809">
    <w:abstractNumId w:val="0"/>
  </w:num>
  <w:num w:numId="810">
    <w:abstractNumId w:val="0"/>
  </w:num>
  <w:num w:numId="811">
    <w:abstractNumId w:val="0"/>
  </w:num>
  <w:num w:numId="812">
    <w:abstractNumId w:val="0"/>
  </w:num>
  <w:num w:numId="813">
    <w:abstractNumId w:val="268"/>
  </w:num>
  <w:num w:numId="814">
    <w:abstractNumId w:val="0"/>
  </w:num>
  <w:num w:numId="815">
    <w:abstractNumId w:val="0"/>
  </w:num>
  <w:num w:numId="816">
    <w:abstractNumId w:val="269"/>
  </w:num>
  <w:num w:numId="817">
    <w:abstractNumId w:val="0"/>
  </w:num>
  <w:num w:numId="818">
    <w:abstractNumId w:val="0"/>
  </w:num>
  <w:num w:numId="819">
    <w:abstractNumId w:val="270"/>
  </w:num>
  <w:num w:numId="820">
    <w:abstractNumId w:val="0"/>
  </w:num>
  <w:num w:numId="821">
    <w:abstractNumId w:val="0"/>
  </w:num>
  <w:num w:numId="822">
    <w:abstractNumId w:val="0"/>
  </w:num>
  <w:num w:numId="823">
    <w:abstractNumId w:val="0"/>
  </w:num>
  <w:num w:numId="824">
    <w:abstractNumId w:val="0"/>
  </w:num>
  <w:num w:numId="825">
    <w:abstractNumId w:val="0"/>
  </w:num>
  <w:num w:numId="826">
    <w:abstractNumId w:val="0"/>
  </w:num>
  <w:num w:numId="827">
    <w:abstractNumId w:val="0"/>
  </w:num>
  <w:num w:numId="828">
    <w:abstractNumId w:val="0"/>
  </w:num>
  <w:num w:numId="829">
    <w:abstractNumId w:val="0"/>
  </w:num>
  <w:num w:numId="830">
    <w:abstractNumId w:val="0"/>
  </w:num>
  <w:num w:numId="831">
    <w:abstractNumId w:val="271"/>
  </w:num>
  <w:num w:numId="832">
    <w:abstractNumId w:val="272"/>
  </w:num>
  <w:num w:numId="833">
    <w:abstractNumId w:val="0"/>
  </w:num>
  <w:num w:numId="834">
    <w:abstractNumId w:val="273"/>
  </w:num>
  <w:num w:numId="835">
    <w:abstractNumId w:val="0"/>
  </w:num>
  <w:num w:numId="836">
    <w:abstractNumId w:val="274"/>
  </w:num>
  <w:num w:numId="837">
    <w:abstractNumId w:val="275"/>
  </w:num>
  <w:num w:numId="838">
    <w:abstractNumId w:val="0"/>
  </w:num>
  <w:num w:numId="839">
    <w:abstractNumId w:val="0"/>
  </w:num>
  <w:num w:numId="840">
    <w:abstractNumId w:val="276"/>
  </w:num>
  <w:num w:numId="841">
    <w:abstractNumId w:val="0"/>
  </w:num>
  <w:num w:numId="842">
    <w:abstractNumId w:val="0"/>
  </w:num>
  <w:num w:numId="843">
    <w:abstractNumId w:val="0"/>
  </w:num>
  <w:num w:numId="844">
    <w:abstractNumId w:val="277"/>
  </w:num>
  <w:num w:numId="845">
    <w:abstractNumId w:val="278"/>
  </w:num>
  <w:num w:numId="846">
    <w:abstractNumId w:val="279"/>
  </w:num>
  <w:num w:numId="847">
    <w:abstractNumId w:val="0"/>
  </w:num>
  <w:num w:numId="848">
    <w:abstractNumId w:val="280"/>
  </w:num>
  <w:num w:numId="849">
    <w:abstractNumId w:val="281"/>
  </w:num>
  <w:num w:numId="850">
    <w:abstractNumId w:val="282"/>
  </w:num>
  <w:num w:numId="851">
    <w:abstractNumId w:val="0"/>
  </w:num>
  <w:num w:numId="852">
    <w:abstractNumId w:val="283"/>
  </w:num>
  <w:num w:numId="853">
    <w:abstractNumId w:val="0"/>
  </w:num>
  <w:num w:numId="854">
    <w:abstractNumId w:val="0"/>
  </w:num>
  <w:num w:numId="855">
    <w:abstractNumId w:val="284"/>
  </w:num>
  <w:num w:numId="856">
    <w:abstractNumId w:val="0"/>
  </w:num>
  <w:num w:numId="857">
    <w:abstractNumId w:val="285"/>
  </w:num>
  <w:num w:numId="858">
    <w:abstractNumId w:val="0"/>
  </w:num>
  <w:num w:numId="859">
    <w:abstractNumId w:val="286"/>
  </w:num>
  <w:num w:numId="860">
    <w:abstractNumId w:val="0"/>
  </w:num>
  <w:num w:numId="861">
    <w:abstractNumId w:val="0"/>
  </w:num>
  <w:num w:numId="862">
    <w:abstractNumId w:val="0"/>
  </w:num>
  <w:num w:numId="863">
    <w:abstractNumId w:val="287"/>
  </w:num>
  <w:num w:numId="864">
    <w:abstractNumId w:val="0"/>
  </w:num>
  <w:num w:numId="865">
    <w:abstractNumId w:val="288"/>
  </w:num>
  <w:num w:numId="866">
    <w:abstractNumId w:val="2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https://docs.logpresso.comnull" TargetMode="External" Type="http://schemas.openxmlformats.org/officeDocument/2006/relationships/hyperlink"/><Relationship Id="rId101" Target="https://docs.logpresso.comnull" TargetMode="External" Type="http://schemas.openxmlformats.org/officeDocument/2006/relationships/hyperlink"/><Relationship Id="rId102" Target="https://docs.logpresso.comnull" TargetMode="External" Type="http://schemas.openxmlformats.org/officeDocument/2006/relationships/hyperlink"/><Relationship Id="rId103" Target="https://docs.logpresso.comnull" TargetMode="External" Type="http://schemas.openxmlformats.org/officeDocument/2006/relationships/hyperlink"/><Relationship Id="rId104" Target="https://docs.logpresso.comnull" TargetMode="External" Type="http://schemas.openxmlformats.org/officeDocument/2006/relationships/hyperlink"/><Relationship Id="rId105" Target="https://logpresso.store/en/apps/suricata" TargetMode="External" Type="http://schemas.openxmlformats.org/officeDocument/2006/relationships/hyperlink"/><Relationship Id="rId106" Target="https://docs.logpresso.comnull" TargetMode="External" Type="http://schemas.openxmlformats.org/officeDocument/2006/relationships/hyperlink"/><Relationship Id="rId107" Target="https://docs.logpresso.comnull" TargetMode="External" Type="http://schemas.openxmlformats.org/officeDocument/2006/relationships/hyperlink"/><Relationship Id="rId108" Target="https://docs.logpresso.comnull" TargetMode="External" Type="http://schemas.openxmlformats.org/officeDocument/2006/relationships/hyperlink"/><Relationship Id="rId109"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10" Target="https://docs.logpresso.comnull" TargetMode="External" Type="http://schemas.openxmlformats.org/officeDocument/2006/relationships/hyperlink"/><Relationship Id="rId111" Target="https://docs.logpresso.comnull" TargetMode="External" Type="http://schemas.openxmlformats.org/officeDocument/2006/relationships/hyperlink"/><Relationship Id="rId112" Target="https://docs.logpresso.comnull" TargetMode="External" Type="http://schemas.openxmlformats.org/officeDocument/2006/relationships/hyperlink"/><Relationship Id="rId113" Target="https://docs.logpresso.comnull" TargetMode="External" Type="http://schemas.openxmlformats.org/officeDocument/2006/relationships/hyperlink"/><Relationship Id="rId114" Target="https://docs.logpresso.comnull" TargetMode="External" Type="http://schemas.openxmlformats.org/officeDocument/2006/relationships/hyperlink"/><Relationship Id="rId115" Target="https://openai.com/policies/business-terms/" TargetMode="External" Type="http://schemas.openxmlformats.org/officeDocument/2006/relationships/hyperlink"/><Relationship Id="rId116" Target="https://docs.logpresso.comnull" TargetMode="External" Type="http://schemas.openxmlformats.org/officeDocument/2006/relationships/hyperlink"/><Relationship Id="rId117" Target="https://docs.logpresso.comnull" TargetMode="External" Type="http://schemas.openxmlformats.org/officeDocument/2006/relationships/hyperlink"/><Relationship Id="rId118" Target="https://docs.logpresso.comnull" TargetMode="External" Type="http://schemas.openxmlformats.org/officeDocument/2006/relationships/hyperlink"/><Relationship Id="rId119"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20" Target="https://docs.logpresso.comnull" TargetMode="External" Type="http://schemas.openxmlformats.org/officeDocument/2006/relationships/hyperlink"/><Relationship Id="rId121" Target="https://docs.logpresso.comnull" TargetMode="External" Type="http://schemas.openxmlformats.org/officeDocument/2006/relationships/hyperlink"/><Relationship Id="rId122" Target="https://docs.logpresso.comnull" TargetMode="External" Type="http://schemas.openxmlformats.org/officeDocument/2006/relationships/hyperlink"/><Relationship Id="rId123" Target="https://docs.logpresso.comnull" TargetMode="External" Type="http://schemas.openxmlformats.org/officeDocument/2006/relationships/hyperlink"/><Relationship Id="rId124" Target="https://docs.logpresso.comnull" TargetMode="External" Type="http://schemas.openxmlformats.org/officeDocument/2006/relationships/hyperlink"/><Relationship Id="rId125" Target="https://docs.logpresso.comnull" TargetMode="External" Type="http://schemas.openxmlformats.org/officeDocument/2006/relationships/hyperlink"/><Relationship Id="rId126" Target="https://docs.logpresso.comnull" TargetMode="External" Type="http://schemas.openxmlformats.org/officeDocument/2006/relationships/hyperlink"/><Relationship Id="rId127" Target="https://logpresso.store/ko/apps/apache-httpd" TargetMode="External" Type="http://schemas.openxmlformats.org/officeDocument/2006/relationships/hyperlink"/><Relationship Id="rId128" Target="https://docs.logpresso.comnull" TargetMode="External" Type="http://schemas.openxmlformats.org/officeDocument/2006/relationships/hyperlink"/><Relationship Id="rId129" Target="https://logpresso.store/ko/query/table-command" TargetMode="External" Type="http://schemas.openxmlformats.org/officeDocument/2006/relationships/hyperlink"/><Relationship Id="rId13" Target="https://docs.logpresso.comnull" TargetMode="External" Type="http://schemas.openxmlformats.org/officeDocument/2006/relationships/hyperlink"/><Relationship Id="rId130" Target="https://docs.logpresso.comnull" TargetMode="External" Type="http://schemas.openxmlformats.org/officeDocument/2006/relationships/hyperlink"/><Relationship Id="rId131" Target="https://docs.logpresso.comnull" TargetMode="External" Type="http://schemas.openxmlformats.org/officeDocument/2006/relationships/hyperlink"/><Relationship Id="rId132" Target="https://docs.logpresso.comnull" TargetMode="External" Type="http://schemas.openxmlformats.org/officeDocument/2006/relationships/hyperlink"/><Relationship Id="rId133" Target="https://docs.logpresso.comnull" TargetMode="External" Type="http://schemas.openxmlformats.org/officeDocument/2006/relationships/hyperlink"/><Relationship Id="rId134" Target="https://docs.logpresso.comnull" TargetMode="External" Type="http://schemas.openxmlformats.org/officeDocument/2006/relationships/hyperlink"/><Relationship Id="rId135" Target="https://docs.logpresso.comnull" TargetMode="External" Type="http://schemas.openxmlformats.org/officeDocument/2006/relationships/hyperlink"/><Relationship Id="rId136" Target="https://docs.logpresso.comnull" TargetMode="External" Type="http://schemas.openxmlformats.org/officeDocument/2006/relationships/hyperlink"/><Relationship Id="rId137" Target="https://docs.logpresso.comnull" TargetMode="External" Type="http://schemas.openxmlformats.org/officeDocument/2006/relationships/hyperlink"/><Relationship Id="rId138" Target="https://docs.logpresso.comnull" TargetMode="External" Type="http://schemas.openxmlformats.org/officeDocument/2006/relationships/hyperlink"/><Relationship Id="rId139" Target="https://docs.logpresso.comnull" TargetMode="External" Type="http://schemas.openxmlformats.org/officeDocument/2006/relationships/hyperlink"/><Relationship Id="rId14" Target="https://datatracker.ietf.org/doc/html/rfc6238" TargetMode="External" Type="http://schemas.openxmlformats.org/officeDocument/2006/relationships/hyperlink"/><Relationship Id="rId140" Target="https://docs.logpresso.comnull" TargetMode="External" Type="http://schemas.openxmlformats.org/officeDocument/2006/relationships/hyperlink"/><Relationship Id="rId141" Target="https://docs.logpresso.comnull" TargetMode="External" Type="http://schemas.openxmlformats.org/officeDocument/2006/relationships/hyperlink"/><Relationship Id="rId142" Target="https://docs.logpresso.comnull" TargetMode="External" Type="http://schemas.openxmlformats.org/officeDocument/2006/relationships/hyperlink"/><Relationship Id="rId143" Target="https://docs.logpresso.comnull" TargetMode="External" Type="http://schemas.openxmlformats.org/officeDocument/2006/relationships/hyperlink"/><Relationship Id="rId144" Target="https://docs.logpresso.comnull" TargetMode="External" Type="http://schemas.openxmlformats.org/officeDocument/2006/relationships/hyperlink"/><Relationship Id="rId145" Target="https://docs.logpresso.comnull" TargetMode="External" Type="http://schemas.openxmlformats.org/officeDocument/2006/relationships/hyperlink"/><Relationship Id="rId146" Target="https://docs.logpresso.comnull" TargetMode="External" Type="http://schemas.openxmlformats.org/officeDocument/2006/relationships/hyperlink"/><Relationship Id="rId147" Target="https://docs.logpresso.comnull" TargetMode="External" Type="http://schemas.openxmlformats.org/officeDocument/2006/relationships/hyperlink"/><Relationship Id="rId148" Target="https://docs.logpresso.comnull" TargetMode="External" Type="http://schemas.openxmlformats.org/officeDocument/2006/relationships/hyperlink"/><Relationship Id="rId149" Target="https://docs.logpresso.comnull" TargetMode="External" Type="http://schemas.openxmlformats.org/officeDocument/2006/relationships/hyperlink"/><Relationship Id="rId15" Target="https://logpresso.com" TargetMode="External" Type="http://schemas.openxmlformats.org/officeDocument/2006/relationships/hyperlink"/><Relationship Id="rId150" Target="https://docs.logpresso.comnull" TargetMode="External" Type="http://schemas.openxmlformats.org/officeDocument/2006/relationships/hyperlink"/><Relationship Id="rId151" Target="https://docs.logpresso.comnull" TargetMode="External" Type="http://schemas.openxmlformats.org/officeDocument/2006/relationships/hyperlink"/><Relationship Id="rId152" Target="https://docs.logpresso.comnull" TargetMode="External" Type="http://schemas.openxmlformats.org/officeDocument/2006/relationships/hyperlink"/><Relationship Id="rId153" Target="https://docs.logpresso.comnull" TargetMode="External" Type="http://schemas.openxmlformats.org/officeDocument/2006/relationships/hyperlink"/><Relationship Id="rId154" Target="https://docs.logpresso.comnull" TargetMode="External" Type="http://schemas.openxmlformats.org/officeDocument/2006/relationships/hyperlink"/><Relationship Id="rId155" Target="https://docs.logpresso.comnull" TargetMode="External" Type="http://schemas.openxmlformats.org/officeDocument/2006/relationships/hyperlink"/><Relationship Id="rId156" Target="https://docs.logpresso.comnull" TargetMode="External" Type="http://schemas.openxmlformats.org/officeDocument/2006/relationships/hyperlink"/><Relationship Id="rId157" Target="https://docs.logpresso.comnull" TargetMode="External" Type="http://schemas.openxmlformats.org/officeDocument/2006/relationships/hyperlink"/><Relationship Id="rId158" Target="https://docs.logpresso.comnull" TargetMode="External" Type="http://schemas.openxmlformats.org/officeDocument/2006/relationships/hyperlink"/><Relationship Id="rId159" Target="https://docs.logpresso.comnull" TargetMode="External" Type="http://schemas.openxmlformats.org/officeDocument/2006/relationships/hyperlink"/><Relationship Id="rId16" Target="https://support.logpresso.com" TargetMode="External" Type="http://schemas.openxmlformats.org/officeDocument/2006/relationships/hyperlink"/><Relationship Id="rId160" Target="https://docs.logpresso.comnull" TargetMode="External" Type="http://schemas.openxmlformats.org/officeDocument/2006/relationships/hyperlink"/><Relationship Id="rId161" Target="https://docs.logpresso.comnull" TargetMode="External" Type="http://schemas.openxmlformats.org/officeDocument/2006/relationships/hyperlink"/><Relationship Id="rId162" Target="https://docs.logpresso.comnull" TargetMode="External" Type="http://schemas.openxmlformats.org/officeDocument/2006/relationships/hyperlink"/><Relationship Id="rId163" Target="https://docs.logpresso.comnull" TargetMode="External" Type="http://schemas.openxmlformats.org/officeDocument/2006/relationships/hyperlink"/><Relationship Id="rId164" Target="https://docs.logpresso.comnull" TargetMode="External" Type="http://schemas.openxmlformats.org/officeDocument/2006/relationships/hyperlink"/><Relationship Id="rId165" Target="https://docs.logpresso.comnull" TargetMode="External" Type="http://schemas.openxmlformats.org/officeDocument/2006/relationships/hyperlink"/><Relationship Id="rId166" Target="https://docs.logpresso.comnull" TargetMode="External" Type="http://schemas.openxmlformats.org/officeDocument/2006/relationships/hyperlink"/><Relationship Id="rId167" Target="https://docs.logpresso.comnull" TargetMode="External" Type="http://schemas.openxmlformats.org/officeDocument/2006/relationships/hyperlink"/><Relationship Id="rId168" Target="https://docs.logpresso.comnull" TargetMode="External" Type="http://schemas.openxmlformats.org/officeDocument/2006/relationships/hyperlink"/><Relationship Id="rId169"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70" Target="https://docs.logpresso.comnull" TargetMode="External" Type="http://schemas.openxmlformats.org/officeDocument/2006/relationships/hyperlink"/><Relationship Id="rId171" Target="https://docs.logpresso.comnull" TargetMode="External" Type="http://schemas.openxmlformats.org/officeDocument/2006/relationships/hyperlink"/><Relationship Id="rId172" Target="https://docs.logpresso.comnull" TargetMode="External" Type="http://schemas.openxmlformats.org/officeDocument/2006/relationships/hyperlink"/><Relationship Id="rId173" Target="https://docs.logpresso.comnull" TargetMode="External" Type="http://schemas.openxmlformats.org/officeDocument/2006/relationships/hyperlink"/><Relationship Id="rId174" Target="https://docs.logpresso.comnull" TargetMode="External" Type="http://schemas.openxmlformats.org/officeDocument/2006/relationships/hyperlink"/><Relationship Id="rId175" Target="https://docs.logpresso.comnull" TargetMode="External" Type="http://schemas.openxmlformats.org/officeDocument/2006/relationships/hyperlink"/><Relationship Id="rId176" Target="https://docs.logpresso.comnull" TargetMode="External" Type="http://schemas.openxmlformats.org/officeDocument/2006/relationships/hyperlink"/><Relationship Id="rId177" Target="https://docs.logpresso.comnull" TargetMode="External" Type="http://schemas.openxmlformats.org/officeDocument/2006/relationships/hyperlink"/><Relationship Id="rId178" Target="https://docs.logpresso.comnull" TargetMode="External" Type="http://schemas.openxmlformats.org/officeDocument/2006/relationships/hyperlink"/><Relationship Id="rId179"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80" Target="https://docs.logpresso.comnull" TargetMode="External" Type="http://schemas.openxmlformats.org/officeDocument/2006/relationships/hyperlink"/><Relationship Id="rId181" Target="https://docs.logpresso.comnull" TargetMode="External" Type="http://schemas.openxmlformats.org/officeDocument/2006/relationships/hyperlink"/><Relationship Id="rId182" Target="https://docs.logpresso.comnull" TargetMode="External" Type="http://schemas.openxmlformats.org/officeDocument/2006/relationships/hyperlink"/><Relationship Id="rId183" Target="https://docs.logpresso.comnull" TargetMode="External" Type="http://schemas.openxmlformats.org/officeDocument/2006/relationships/hyperlink"/><Relationship Id="rId184" Target="https://docs.logpresso.comnull" TargetMode="External" Type="http://schemas.openxmlformats.org/officeDocument/2006/relationships/hyperlink"/><Relationship Id="rId185" Target="https://docs.logpresso.comnull" TargetMode="External" Type="http://schemas.openxmlformats.org/officeDocument/2006/relationships/hyperlink"/><Relationship Id="rId186" Target="https://docs.logpresso.comnull" TargetMode="External" Type="http://schemas.openxmlformats.org/officeDocument/2006/relationships/hyperlink"/><Relationship Id="rId187" Target="https://docs.logpresso.comnull" TargetMode="External" Type="http://schemas.openxmlformats.org/officeDocument/2006/relationships/hyperlink"/><Relationship Id="rId188" Target="https://docs.logpresso.comnull" TargetMode="External" Type="http://schemas.openxmlformats.org/officeDocument/2006/relationships/hyperlink"/><Relationship Id="rId189"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190" Target="https://docs.logpresso.comnull" TargetMode="External" Type="http://schemas.openxmlformats.org/officeDocument/2006/relationships/hyperlink"/><Relationship Id="rId191" Target="https://docs.logpresso.comnull" TargetMode="External" Type="http://schemas.openxmlformats.org/officeDocument/2006/relationships/hyperlink"/><Relationship Id="rId192" Target="https://docs.logpresso.comnull" TargetMode="External" Type="http://schemas.openxmlformats.org/officeDocument/2006/relationships/hyperlink"/><Relationship Id="rId193" Target="https://docs.logpresso.comnull" TargetMode="External" Type="http://schemas.openxmlformats.org/officeDocument/2006/relationships/hyperlink"/><Relationship Id="rId194" Target="https://docs.logpresso.comnull" TargetMode="External" Type="http://schemas.openxmlformats.org/officeDocument/2006/relationships/hyperlink"/><Relationship Id="rId195" Target="https://docs.logpresso.comnull" TargetMode="External" Type="http://schemas.openxmlformats.org/officeDocument/2006/relationships/hyperlink"/><Relationship Id="rId196" Target="https://docs.logpresso.comnull" TargetMode="External" Type="http://schemas.openxmlformats.org/officeDocument/2006/relationships/hyperlink"/><Relationship Id="rId197" Target="https://docs.logpresso.comnull" TargetMode="External" Type="http://schemas.openxmlformats.org/officeDocument/2006/relationships/hyperlink"/><Relationship Id="rId198" Target="https://docs.logpresso.comnull" TargetMode="External" Type="http://schemas.openxmlformats.org/officeDocument/2006/relationships/hyperlink"/><Relationship Id="rId19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00" Target="https://docs.logpresso.comnull" TargetMode="External" Type="http://schemas.openxmlformats.org/officeDocument/2006/relationships/hyperlink"/><Relationship Id="rId201" Target="https://docs.logpresso.comnull" TargetMode="External" Type="http://schemas.openxmlformats.org/officeDocument/2006/relationships/hyperlink"/><Relationship Id="rId202" Target="https://docs.logpresso.comnull" TargetMode="External" Type="http://schemas.openxmlformats.org/officeDocument/2006/relationships/hyperlink"/><Relationship Id="rId203" Target="https://docs.logpresso.comnull" TargetMode="External" Type="http://schemas.openxmlformats.org/officeDocument/2006/relationships/hyperlink"/><Relationship Id="rId204" Target="https://docs.logpresso.comnull" TargetMode="External" Type="http://schemas.openxmlformats.org/officeDocument/2006/relationships/hyperlink"/><Relationship Id="rId205" Target="https://docs.logpresso.comnull" TargetMode="External" Type="http://schemas.openxmlformats.org/officeDocument/2006/relationships/hyperlink"/><Relationship Id="rId206" Target="https://docs.logpresso.comnull" TargetMode="External" Type="http://schemas.openxmlformats.org/officeDocument/2006/relationships/hyperlink"/><Relationship Id="rId207" Target="https://docs.logpresso.comnull" TargetMode="External" Type="http://schemas.openxmlformats.org/officeDocument/2006/relationships/hyperlink"/><Relationship Id="rId208" Target="https://docs.logpresso.comnull" TargetMode="External" Type="http://schemas.openxmlformats.org/officeDocument/2006/relationships/hyperlink"/><Relationship Id="rId209"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10" Target="https://docs.logpresso.comnull" TargetMode="External" Type="http://schemas.openxmlformats.org/officeDocument/2006/relationships/hyperlink"/><Relationship Id="rId211" Target="https://docs.logpresso.comnull" TargetMode="External" Type="http://schemas.openxmlformats.org/officeDocument/2006/relationships/hyperlink"/><Relationship Id="rId212" Target="https://docs.logpresso.comnull" TargetMode="External" Type="http://schemas.openxmlformats.org/officeDocument/2006/relationships/hyperlink"/><Relationship Id="rId213" Target="https://docs.logpresso.comnull" TargetMode="External" Type="http://schemas.openxmlformats.org/officeDocument/2006/relationships/hyperlink"/><Relationship Id="rId214" Target="https://docs.logpresso.comnull" TargetMode="External" Type="http://schemas.openxmlformats.org/officeDocument/2006/relationships/hyperlink"/><Relationship Id="rId215" Target="https://docs.logpresso.comnull" TargetMode="External" Type="http://schemas.openxmlformats.org/officeDocument/2006/relationships/hyperlink"/><Relationship Id="rId216" Target="https://docs.logpresso.comnull" TargetMode="External" Type="http://schemas.openxmlformats.org/officeDocument/2006/relationships/hyperlink"/><Relationship Id="rId217" Target="https://docs.logpresso.comnull" TargetMode="External" Type="http://schemas.openxmlformats.org/officeDocument/2006/relationships/hyperlink"/><Relationship Id="rId218" Target="https://docs.logpresso.comnull" TargetMode="External" Type="http://schemas.openxmlformats.org/officeDocument/2006/relationships/hyperlink"/><Relationship Id="rId219"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20" Target="https://docs.logpresso.comnull" TargetMode="External" Type="http://schemas.openxmlformats.org/officeDocument/2006/relationships/hyperlink"/><Relationship Id="rId221" Target="https://docs.logpresso.comnull" TargetMode="External" Type="http://schemas.openxmlformats.org/officeDocument/2006/relationships/hyperlink"/><Relationship Id="rId222" Target="https://docs.logpresso.comnull" TargetMode="External" Type="http://schemas.openxmlformats.org/officeDocument/2006/relationships/hyperlink"/><Relationship Id="rId223" Target="https://docs.logpresso.comnull" TargetMode="External" Type="http://schemas.openxmlformats.org/officeDocument/2006/relationships/hyperlink"/><Relationship Id="rId224" Target="https://docs.logpresso.comnull" TargetMode="External" Type="http://schemas.openxmlformats.org/officeDocument/2006/relationships/hyperlink"/><Relationship Id="rId225" Target="https://docs.logpresso.comnull" TargetMode="External" Type="http://schemas.openxmlformats.org/officeDocument/2006/relationships/hyperlink"/><Relationship Id="rId226" Target="https://docs.logpresso.comnull" TargetMode="External" Type="http://schemas.openxmlformats.org/officeDocument/2006/relationships/hyperlink"/><Relationship Id="rId227" Target="https://docs.logpresso.comnull" TargetMode="External" Type="http://schemas.openxmlformats.org/officeDocument/2006/relationships/hyperlink"/><Relationship Id="rId228" Target="https://docs.logpresso.comnull" TargetMode="External" Type="http://schemas.openxmlformats.org/officeDocument/2006/relationships/hyperlink"/><Relationship Id="rId229"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30" Target="https://docs.logpresso.comnull" TargetMode="External" Type="http://schemas.openxmlformats.org/officeDocument/2006/relationships/hyperlink"/><Relationship Id="rId231" Target="https://docs.logpresso.comnull" TargetMode="External" Type="http://schemas.openxmlformats.org/officeDocument/2006/relationships/hyperlink"/><Relationship Id="rId232" Target="https://docs.logpresso.comnull" TargetMode="External" Type="http://schemas.openxmlformats.org/officeDocument/2006/relationships/hyperlink"/><Relationship Id="rId233" Target="https://docs.logpresso.comnull" TargetMode="External" Type="http://schemas.openxmlformats.org/officeDocument/2006/relationships/hyperlink"/><Relationship Id="rId234" Target="https://docs.logpresso.comnull" TargetMode="External" Type="http://schemas.openxmlformats.org/officeDocument/2006/relationships/hyperlink"/><Relationship Id="rId235" Target="https://docs.logpresso.comnull" TargetMode="External" Type="http://schemas.openxmlformats.org/officeDocument/2006/relationships/hyperlink"/><Relationship Id="rId236" Target="https://docs.logpresso.comnull" TargetMode="External" Type="http://schemas.openxmlformats.org/officeDocument/2006/relationships/hyperlink"/><Relationship Id="rId237" Target="https://docs.logpresso.comnull" TargetMode="External" Type="http://schemas.openxmlformats.org/officeDocument/2006/relationships/hyperlink"/><Relationship Id="rId238" Target="https://docs.logpresso.comnull" TargetMode="External" Type="http://schemas.openxmlformats.org/officeDocument/2006/relationships/hyperlink"/><Relationship Id="rId239"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40" Target="https://docs.logpresso.comnull" TargetMode="External" Type="http://schemas.openxmlformats.org/officeDocument/2006/relationships/hyperlink"/><Relationship Id="rId241" Target="https://docs.logpresso.comnull" TargetMode="External" Type="http://schemas.openxmlformats.org/officeDocument/2006/relationships/hyperlink"/><Relationship Id="rId242" Target="https://docs.logpresso.comnull" TargetMode="External" Type="http://schemas.openxmlformats.org/officeDocument/2006/relationships/hyperlink"/><Relationship Id="rId243" Target="https://docs.logpresso.comnull" TargetMode="External" Type="http://schemas.openxmlformats.org/officeDocument/2006/relationships/hyperlink"/><Relationship Id="rId244" Target="https://docs.logpresso.comnull" TargetMode="External" Type="http://schemas.openxmlformats.org/officeDocument/2006/relationships/hyperlink"/><Relationship Id="rId245" Target="https://logpresso.store/en/apps/google-workspace" TargetMode="External" Type="http://schemas.openxmlformats.org/officeDocument/2006/relationships/hyperlink"/><Relationship Id="rId246" Target="https://logpresso.store/en/apps/fortigate" TargetMode="External" Type="http://schemas.openxmlformats.org/officeDocument/2006/relationships/hyperlink"/><Relationship Id="rId247" Target="https://docs.logpresso.comnull" TargetMode="External" Type="http://schemas.openxmlformats.org/officeDocument/2006/relationships/hyperlink"/><Relationship Id="rId248" Target="https://logpresso.store/en/apps/google-workspace" TargetMode="External" Type="http://schemas.openxmlformats.org/officeDocument/2006/relationships/hyperlink"/><Relationship Id="rId249"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50" Target="https://docs.logpresso.comnull" TargetMode="External" Type="http://schemas.openxmlformats.org/officeDocument/2006/relationships/hyperlink"/><Relationship Id="rId251" Target="https://docs.logpresso.comnull" TargetMode="External" Type="http://schemas.openxmlformats.org/officeDocument/2006/relationships/hyperlink"/><Relationship Id="rId252" Target="https://docs.logpresso.comnull" TargetMode="External" Type="http://schemas.openxmlformats.org/officeDocument/2006/relationships/hyperlink"/><Relationship Id="rId253" Target="https://docs.logpresso.comnull" TargetMode="External" Type="http://schemas.openxmlformats.org/officeDocument/2006/relationships/hyperlink"/><Relationship Id="rId254" Target="https://docs.logpresso.comnull" TargetMode="External" Type="http://schemas.openxmlformats.org/officeDocument/2006/relationships/hyperlink"/><Relationship Id="rId255" Target="https://docs.logpresso.comnull" TargetMode="External" Type="http://schemas.openxmlformats.org/officeDocument/2006/relationships/hyperlink"/><Relationship Id="rId256" Target="https://docs.logpresso.comnull" TargetMode="External" Type="http://schemas.openxmlformats.org/officeDocument/2006/relationships/hyperlink"/><Relationship Id="rId257" Target="https://docs.logpresso.comnull" TargetMode="External" Type="http://schemas.openxmlformats.org/officeDocument/2006/relationships/hyperlink"/><Relationship Id="rId258" Target="https://docs.logpresso.comnull" TargetMode="External" Type="http://schemas.openxmlformats.org/officeDocument/2006/relationships/hyperlink"/><Relationship Id="rId259"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60" Target="https://docs.logpresso.comnull" TargetMode="External" Type="http://schemas.openxmlformats.org/officeDocument/2006/relationships/hyperlink"/><Relationship Id="rId261" Target="https://docs.logpresso.comnull" TargetMode="External" Type="http://schemas.openxmlformats.org/officeDocument/2006/relationships/hyperlink"/><Relationship Id="rId262" Target="https://docs.logpresso.comnull" TargetMode="External" Type="http://schemas.openxmlformats.org/officeDocument/2006/relationships/hyperlink"/><Relationship Id="rId263" Target="https://docs.logpresso.comnull" TargetMode="External" Type="http://schemas.openxmlformats.org/officeDocument/2006/relationships/hyperlink"/><Relationship Id="rId264" Target="https://docs.logpresso.comnull" TargetMode="External" Type="http://schemas.openxmlformats.org/officeDocument/2006/relationships/hyperlink"/><Relationship Id="rId265" Target="https://docs.logpresso.comnull" TargetMode="External" Type="http://schemas.openxmlformats.org/officeDocument/2006/relationships/hyperlink"/><Relationship Id="rId266" Target="https://docs.logpresso.comnull" TargetMode="External" Type="http://schemas.openxmlformats.org/officeDocument/2006/relationships/hyperlink"/><Relationship Id="rId267" Target="https://docs.logpresso.comnull" TargetMode="External" Type="http://schemas.openxmlformats.org/officeDocument/2006/relationships/hyperlink"/><Relationship Id="rId268" Target="https://docs.logpresso.comnull" TargetMode="External" Type="http://schemas.openxmlformats.org/officeDocument/2006/relationships/hyperlink"/><Relationship Id="rId269"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70" Target="https://docs.logpresso.comnull" TargetMode="External" Type="http://schemas.openxmlformats.org/officeDocument/2006/relationships/hyperlink"/><Relationship Id="rId271" Target="https://docs.logpresso.comnull" TargetMode="External" Type="http://schemas.openxmlformats.org/officeDocument/2006/relationships/hyperlink"/><Relationship Id="rId272" Target="https://docs.logpresso.comnull" TargetMode="External" Type="http://schemas.openxmlformats.org/officeDocument/2006/relationships/hyperlink"/><Relationship Id="rId273" Target="https://docs.logpresso.comnull" TargetMode="External" Type="http://schemas.openxmlformats.org/officeDocument/2006/relationships/hyperlink"/><Relationship Id="rId274" Target="https://docs.logpresso.comnull" TargetMode="External" Type="http://schemas.openxmlformats.org/officeDocument/2006/relationships/hyperlink"/><Relationship Id="rId275" Target="https://docs.logpresso.comnull" TargetMode="External" Type="http://schemas.openxmlformats.org/officeDocument/2006/relationships/hyperlink"/><Relationship Id="rId276" Target="https://docs.logpresso.comnull" TargetMode="External" Type="http://schemas.openxmlformats.org/officeDocument/2006/relationships/hyperlink"/><Relationship Id="rId277" Target="https://docs.logpresso.comnull" TargetMode="External" Type="http://schemas.openxmlformats.org/officeDocument/2006/relationships/hyperlink"/><Relationship Id="rId278" Target="https://docs.logpresso.comnull" TargetMode="External" Type="http://schemas.openxmlformats.org/officeDocument/2006/relationships/hyperlink"/><Relationship Id="rId279"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80" Target="https://docs.logpresso.comnull" TargetMode="External" Type="http://schemas.openxmlformats.org/officeDocument/2006/relationships/hyperlink"/><Relationship Id="rId281" Target="https://docs.logpresso.comnull" TargetMode="External" Type="http://schemas.openxmlformats.org/officeDocument/2006/relationships/hyperlink"/><Relationship Id="rId282" Target="https://docs.logpresso.comnull" TargetMode="External" Type="http://schemas.openxmlformats.org/officeDocument/2006/relationships/hyperlink"/><Relationship Id="rId283" Target="https://docs.logpresso.comnull" TargetMode="External" Type="http://schemas.openxmlformats.org/officeDocument/2006/relationships/hyperlink"/><Relationship Id="rId284" Target="https://docs.logpresso.comnull" TargetMode="External" Type="http://schemas.openxmlformats.org/officeDocument/2006/relationships/hyperlink"/><Relationship Id="rId285" Target="https://docs.logpresso.comnull" TargetMode="External" Type="http://schemas.openxmlformats.org/officeDocument/2006/relationships/hyperlink"/><Relationship Id="rId286" Target="https://docs.logpresso.comnull" TargetMode="External" Type="http://schemas.openxmlformats.org/officeDocument/2006/relationships/hyperlink"/><Relationship Id="rId287" Target="https://docs.logpresso.comnull" TargetMode="External" Type="http://schemas.openxmlformats.org/officeDocument/2006/relationships/hyperlink"/><Relationship Id="rId288" Target="https://docs.logpresso.comnull" TargetMode="External" Type="http://schemas.openxmlformats.org/officeDocument/2006/relationships/hyperlink"/><Relationship Id="rId289"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290" Target="https://docs.logpresso.comnull" TargetMode="External" Type="http://schemas.openxmlformats.org/officeDocument/2006/relationships/hyperlink"/><Relationship Id="rId291" Target="https://docs.logpresso.comnull" TargetMode="External" Type="http://schemas.openxmlformats.org/officeDocument/2006/relationships/hyperlink"/><Relationship Id="rId292" Target="https://docs.logpresso.comnull" TargetMode="External" Type="http://schemas.openxmlformats.org/officeDocument/2006/relationships/hyperlink"/><Relationship Id="rId293" Target="https://docs.logpresso.comnull" TargetMode="External" Type="http://schemas.openxmlformats.org/officeDocument/2006/relationships/hyperlink"/><Relationship Id="rId294" Target="https://docs.logpresso.comnull" TargetMode="External" Type="http://schemas.openxmlformats.org/officeDocument/2006/relationships/hyperlink"/><Relationship Id="rId295" Target="https://docs.logpresso.comnull" TargetMode="External" Type="http://schemas.openxmlformats.org/officeDocument/2006/relationships/hyperlink"/><Relationship Id="rId296" Target="https://docs.logpresso.comnull" TargetMode="External" Type="http://schemas.openxmlformats.org/officeDocument/2006/relationships/hyperlink"/><Relationship Id="rId297" Target="https://docs.logpresso.comnull" TargetMode="External" Type="http://schemas.openxmlformats.org/officeDocument/2006/relationships/hyperlink"/><Relationship Id="rId298" Target="https://docs.logpresso.comnull" TargetMode="External" Type="http://schemas.openxmlformats.org/officeDocument/2006/relationships/hyperlink"/><Relationship Id="rId29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00" Target="https://docs.logpresso.comnull" TargetMode="External" Type="http://schemas.openxmlformats.org/officeDocument/2006/relationships/hyperlink"/><Relationship Id="rId301" Target="https://docs.logpresso.comnull" TargetMode="External" Type="http://schemas.openxmlformats.org/officeDocument/2006/relationships/hyperlink"/><Relationship Id="rId302" Target="https://docs.logpresso.comnull" TargetMode="External" Type="http://schemas.openxmlformats.org/officeDocument/2006/relationships/hyperlink"/><Relationship Id="rId303" Target="https://docs.logpresso.comnull" TargetMode="External" Type="http://schemas.openxmlformats.org/officeDocument/2006/relationships/hyperlink"/><Relationship Id="rId304" Target="https://docs.logpresso.comnull" TargetMode="External" Type="http://schemas.openxmlformats.org/officeDocument/2006/relationships/hyperlink"/><Relationship Id="rId305" Target="https://docs.logpresso.comnull" TargetMode="External" Type="http://schemas.openxmlformats.org/officeDocument/2006/relationships/hyperlink"/><Relationship Id="rId306" Target="https://docs.logpresso.comnull" TargetMode="External" Type="http://schemas.openxmlformats.org/officeDocument/2006/relationships/hyperlink"/><Relationship Id="rId307" Target="https://docs.logpresso.comnull" TargetMode="External" Type="http://schemas.openxmlformats.org/officeDocument/2006/relationships/hyperlink"/><Relationship Id="rId308" Target="https://docs.logpresso.comnull" TargetMode="External" Type="http://schemas.openxmlformats.org/officeDocument/2006/relationships/hyperlink"/><Relationship Id="rId309"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10" Target="https://docs.logpresso.comnull" TargetMode="External" Type="http://schemas.openxmlformats.org/officeDocument/2006/relationships/hyperlink"/><Relationship Id="rId311" Target="https://docs.logpresso.comnull" TargetMode="External" Type="http://schemas.openxmlformats.org/officeDocument/2006/relationships/hyperlink"/><Relationship Id="rId312" Target="https://docs.logpresso.comnull" TargetMode="External" Type="http://schemas.openxmlformats.org/officeDocument/2006/relationships/hyperlink"/><Relationship Id="rId313" Target="https://docs.logpresso.comnull" TargetMode="External" Type="http://schemas.openxmlformats.org/officeDocument/2006/relationships/hyperlink"/><Relationship Id="rId314" Target="https://docs.logpresso.comnull" TargetMode="External" Type="http://schemas.openxmlformats.org/officeDocument/2006/relationships/hyperlink"/><Relationship Id="rId315" Target="https://docs.logpresso.comnull" TargetMode="External" Type="http://schemas.openxmlformats.org/officeDocument/2006/relationships/hyperlink"/><Relationship Id="rId316" Target="https://docs.logpresso.comnull" TargetMode="External" Type="http://schemas.openxmlformats.org/officeDocument/2006/relationships/hyperlink"/><Relationship Id="rId317" Target="https://docs.logpresso.comnull" TargetMode="External" Type="http://schemas.openxmlformats.org/officeDocument/2006/relationships/hyperlink"/><Relationship Id="rId318" Target="https://docs.logpresso.comnull" TargetMode="External" Type="http://schemas.openxmlformats.org/officeDocument/2006/relationships/hyperlink"/><Relationship Id="rId319"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20" Target="https://www.man7.org/linux/man-pages/man5/crontab.5.html" TargetMode="External" Type="http://schemas.openxmlformats.org/officeDocument/2006/relationships/hyperlink"/><Relationship Id="rId321" Target="https://docs.logpresso.comnull" TargetMode="External" Type="http://schemas.openxmlformats.org/officeDocument/2006/relationships/hyperlink"/><Relationship Id="rId322" Target="https://docs.logpresso.comnull" TargetMode="External" Type="http://schemas.openxmlformats.org/officeDocument/2006/relationships/hyperlink"/><Relationship Id="rId323" Target="https://docs.logpresso.comnull" TargetMode="External" Type="http://schemas.openxmlformats.org/officeDocument/2006/relationships/hyperlink"/><Relationship Id="rId324" Target="https://docs.logpresso.comnull" TargetMode="External" Type="http://schemas.openxmlformats.org/officeDocument/2006/relationships/hyperlink"/><Relationship Id="rId325" Target="https://docs.logpresso.comnull" TargetMode="External" Type="http://schemas.openxmlformats.org/officeDocument/2006/relationships/hyperlink"/><Relationship Id="rId326" Target="https://docs.logpresso.comnull" TargetMode="External" Type="http://schemas.openxmlformats.org/officeDocument/2006/relationships/hyperlink"/><Relationship Id="rId327" Target="https://docs.logpresso.comnull" TargetMode="External" Type="http://schemas.openxmlformats.org/officeDocument/2006/relationships/hyperlink"/><Relationship Id="rId328" Target="https://docs.logpresso.comnull" TargetMode="External" Type="http://schemas.openxmlformats.org/officeDocument/2006/relationships/hyperlink"/><Relationship Id="rId329"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30" Target="https://docs.logpresso.comnull" TargetMode="External" Type="http://schemas.openxmlformats.org/officeDocument/2006/relationships/hyperlink"/><Relationship Id="rId331" Target="https://docs.logpresso.comnull" TargetMode="External" Type="http://schemas.openxmlformats.org/officeDocument/2006/relationships/hyperlink"/><Relationship Id="rId332" Target="https://docs.logpresso.comnull" TargetMode="External" Type="http://schemas.openxmlformats.org/officeDocument/2006/relationships/hyperlink"/><Relationship Id="rId333" Target="https://docs.logpresso.comnull" TargetMode="External" Type="http://schemas.openxmlformats.org/officeDocument/2006/relationships/hyperlink"/><Relationship Id="rId334" Target="https://docs.logpresso.comnull" TargetMode="External" Type="http://schemas.openxmlformats.org/officeDocument/2006/relationships/hyperlink"/><Relationship Id="rId335" Target="https://docs.logpresso.comnull" TargetMode="External" Type="http://schemas.openxmlformats.org/officeDocument/2006/relationships/hyperlink"/><Relationship Id="rId336" Target="https://docs.logpresso.comnull" TargetMode="External" Type="http://schemas.openxmlformats.org/officeDocument/2006/relationships/hyperlink"/><Relationship Id="rId337" Target="https://docs.logpresso.comnull" TargetMode="External" Type="http://schemas.openxmlformats.org/officeDocument/2006/relationships/hyperlink"/><Relationship Id="rId338" Target="https://docs.logpresso.comnull" TargetMode="External" Type="http://schemas.openxmlformats.org/officeDocument/2006/relationships/hyperlink"/><Relationship Id="rId339" Target="https://docs.logpresso.comnull" TargetMode="External" Type="http://schemas.openxmlformats.org/officeDocument/2006/relationships/hyperlink"/><Relationship Id="rId34" Target="https://logpresso.store" TargetMode="External" Type="http://schemas.openxmlformats.org/officeDocument/2006/relationships/hyperlink"/><Relationship Id="rId340" Target="https://docs.logpresso.comnull" TargetMode="External" Type="http://schemas.openxmlformats.org/officeDocument/2006/relationships/hyperlink"/><Relationship Id="rId341" Target="https://docs.logpresso.comnull" TargetMode="External" Type="http://schemas.openxmlformats.org/officeDocument/2006/relationships/hyperlink"/><Relationship Id="rId342" Target="https://docs.logpresso.comnull" TargetMode="External" Type="http://schemas.openxmlformats.org/officeDocument/2006/relationships/hyperlink"/><Relationship Id="rId343" Target="https://docs.logpresso.comnull" TargetMode="External" Type="http://schemas.openxmlformats.org/officeDocument/2006/relationships/hyperlink"/><Relationship Id="rId344" Target="https://docs.logpresso.comnull" TargetMode="External" Type="http://schemas.openxmlformats.org/officeDocument/2006/relationships/hyperlink"/><Relationship Id="rId345" Target="https://docs.logpresso.comnull" TargetMode="External" Type="http://schemas.openxmlformats.org/officeDocument/2006/relationships/hyperlink"/><Relationship Id="rId346" Target="https://docs.logpresso.comnull" TargetMode="External" Type="http://schemas.openxmlformats.org/officeDocument/2006/relationships/hyperlink"/><Relationship Id="rId347" Target="https://docs.logpresso.comnull" TargetMode="External" Type="http://schemas.openxmlformats.org/officeDocument/2006/relationships/hyperlink"/><Relationship Id="rId348" Target="https://docs.logpresso.comnull" TargetMode="External" Type="http://schemas.openxmlformats.org/officeDocument/2006/relationships/hyperlink"/><Relationship Id="rId349"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50" Target="https://docs.logpresso.comnull" TargetMode="External" Type="http://schemas.openxmlformats.org/officeDocument/2006/relationships/hyperlink"/><Relationship Id="rId351" Target="https://docs.logpresso.comnull" TargetMode="External" Type="http://schemas.openxmlformats.org/officeDocument/2006/relationships/hyperlink"/><Relationship Id="rId352" Target="https://docs.logpresso.comnull" TargetMode="External" Type="http://schemas.openxmlformats.org/officeDocument/2006/relationships/hyperlink"/><Relationship Id="rId353" Target="https://docs.logpresso.comnull" TargetMode="External" Type="http://schemas.openxmlformats.org/officeDocument/2006/relationships/hyperlink"/><Relationship Id="rId354" Target="https://docs.logpresso.comnull" TargetMode="External" Type="http://schemas.openxmlformats.org/officeDocument/2006/relationships/hyperlink"/><Relationship Id="rId355" Target="https://docs.logpresso.comnull" TargetMode="External" Type="http://schemas.openxmlformats.org/officeDocument/2006/relationships/hyperlink"/><Relationship Id="rId356" Target="https://docs.logpresso.comnull" TargetMode="External" Type="http://schemas.openxmlformats.org/officeDocument/2006/relationships/hyperlink"/><Relationship Id="rId357" Target="https://docs.logpresso.comnull" TargetMode="External" Type="http://schemas.openxmlformats.org/officeDocument/2006/relationships/hyperlink"/><Relationship Id="rId358" Target="https://docs.logpresso.comnull" TargetMode="External" Type="http://schemas.openxmlformats.org/officeDocument/2006/relationships/hyperlink"/><Relationship Id="rId359"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60" Target="https://docs.logpresso.comnull" TargetMode="External" Type="http://schemas.openxmlformats.org/officeDocument/2006/relationships/hyperlink"/><Relationship Id="rId361" Target="https://docs.logpresso.comnull" TargetMode="External" Type="http://schemas.openxmlformats.org/officeDocument/2006/relationships/hyperlink"/><Relationship Id="rId362" Target="https://docs.logpresso.comnull" TargetMode="External" Type="http://schemas.openxmlformats.org/officeDocument/2006/relationships/hyperlink"/><Relationship Id="rId363" Target="https://docs.logpresso.comnull" TargetMode="External" Type="http://schemas.openxmlformats.org/officeDocument/2006/relationships/hyperlink"/><Relationship Id="rId364" Target="https://docs.logpresso.comnull" TargetMode="External" Type="http://schemas.openxmlformats.org/officeDocument/2006/relationships/hyperlink"/><Relationship Id="rId365" Target="https://docs.logpresso.comnull" TargetMode="External" Type="http://schemas.openxmlformats.org/officeDocument/2006/relationships/hyperlink"/><Relationship Id="rId366" Target="https://docs.logpresso.comnull" TargetMode="External" Type="http://schemas.openxmlformats.org/officeDocument/2006/relationships/hyperlink"/><Relationship Id="rId367" Target="https://docs.logpresso.comnull" TargetMode="External" Type="http://schemas.openxmlformats.org/officeDocument/2006/relationships/hyperlink"/><Relationship Id="rId368" Target="https://docs.logpresso.comnull" TargetMode="External" Type="http://schemas.openxmlformats.org/officeDocument/2006/relationships/hyperlink"/><Relationship Id="rId369"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70" Target="https://docs.logpresso.comnull" TargetMode="External" Type="http://schemas.openxmlformats.org/officeDocument/2006/relationships/hyperlink"/><Relationship Id="rId371" Target="https://docs.logpresso.comnull" TargetMode="External" Type="http://schemas.openxmlformats.org/officeDocument/2006/relationships/hyperlink"/><Relationship Id="rId372" Target="https://docs.logpresso.comnull" TargetMode="External" Type="http://schemas.openxmlformats.org/officeDocument/2006/relationships/hyperlink"/><Relationship Id="rId373" Target="https://docs.logpresso.comnull" TargetMode="External" Type="http://schemas.openxmlformats.org/officeDocument/2006/relationships/hyperlink"/><Relationship Id="rId374" Target="https://docs.logpresso.comnull" TargetMode="External" Type="http://schemas.openxmlformats.org/officeDocument/2006/relationships/hyperlink"/><Relationship Id="rId375" Target="https://docs.logpresso.comnull" TargetMode="External" Type="http://schemas.openxmlformats.org/officeDocument/2006/relationships/hyperlink"/><Relationship Id="rId376" Target="https://docs.logpresso.comnull" TargetMode="External" Type="http://schemas.openxmlformats.org/officeDocument/2006/relationships/hyperlink"/><Relationship Id="rId377" Target="https://docs.logpresso.comnull" TargetMode="External" Type="http://schemas.openxmlformats.org/officeDocument/2006/relationships/hyperlink"/><Relationship Id="rId378" Target="https://docs.logpresso.comnull" TargetMode="External" Type="http://schemas.openxmlformats.org/officeDocument/2006/relationships/hyperlink"/><Relationship Id="rId379"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80" Target="https://docs.logpresso.comnull" TargetMode="External" Type="http://schemas.openxmlformats.org/officeDocument/2006/relationships/hyperlink"/><Relationship Id="rId381" Target="https://docs.logpresso.comnull" TargetMode="External" Type="http://schemas.openxmlformats.org/officeDocument/2006/relationships/hyperlink"/><Relationship Id="rId382" Target="https://docs.logpresso.comnull" TargetMode="External" Type="http://schemas.openxmlformats.org/officeDocument/2006/relationships/hyperlink"/><Relationship Id="rId383" Target="https://docs.logpresso.comnull" TargetMode="External" Type="http://schemas.openxmlformats.org/officeDocument/2006/relationships/hyperlink"/><Relationship Id="rId384" Target="https://docs.logpresso.comnull" TargetMode="External" Type="http://schemas.openxmlformats.org/officeDocument/2006/relationships/hyperlink"/><Relationship Id="rId385" Target="https://docs.logpresso.comnull" TargetMode="External" Type="http://schemas.openxmlformats.org/officeDocument/2006/relationships/hyperlink"/><Relationship Id="rId386" Target="https://docs.logpresso.comnull" TargetMode="External" Type="http://schemas.openxmlformats.org/officeDocument/2006/relationships/hyperlink"/><Relationship Id="rId387" Target="https://docs.logpresso.comnull" TargetMode="External" Type="http://schemas.openxmlformats.org/officeDocument/2006/relationships/hyperlink"/><Relationship Id="rId388" Target="https://docs.logpresso.comnull" TargetMode="External" Type="http://schemas.openxmlformats.org/officeDocument/2006/relationships/hyperlink"/><Relationship Id="rId389" Target="https://docs.logpresso.comnull" TargetMode="External" Type="http://schemas.openxmlformats.org/officeDocument/2006/relationships/hyperlink"/><Relationship Id="rId39" Target="https://logpresso.store" TargetMode="External" Type="http://schemas.openxmlformats.org/officeDocument/2006/relationships/hyperlink"/><Relationship Id="rId390" Target="https://docs.logpresso.comnull" TargetMode="External" Type="http://schemas.openxmlformats.org/officeDocument/2006/relationships/hyperlink"/><Relationship Id="rId391" Target="https://docs.logpresso.comnull" TargetMode="External" Type="http://schemas.openxmlformats.org/officeDocument/2006/relationships/hyperlink"/><Relationship Id="rId392" Target="https://docs.logpresso.comnull" TargetMode="External" Type="http://schemas.openxmlformats.org/officeDocument/2006/relationships/hyperlink"/><Relationship Id="rId393" Target="https://docs.logpresso.comnull" TargetMode="External" Type="http://schemas.openxmlformats.org/officeDocument/2006/relationships/hyperlink"/><Relationship Id="rId394" Target="https://docs.logpresso.comnull" TargetMode="External" Type="http://schemas.openxmlformats.org/officeDocument/2006/relationships/hyperlink"/><Relationship Id="rId395" Target="https://docs.logpresso.comnull" TargetMode="External" Type="http://schemas.openxmlformats.org/officeDocument/2006/relationships/hyperlink"/><Relationship Id="rId396" Target="https://docs.logpresso.comnull" TargetMode="External" Type="http://schemas.openxmlformats.org/officeDocument/2006/relationships/hyperlink"/><Relationship Id="rId397" Target="https://docs.logpresso.comnull" TargetMode="External" Type="http://schemas.openxmlformats.org/officeDocument/2006/relationships/hyperlink"/><Relationship Id="rId398" Target="https://docs.logpresso.comnull" TargetMode="External" Type="http://schemas.openxmlformats.org/officeDocument/2006/relationships/hyperlink"/><Relationship Id="rId39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00" Target="https://docs.logpresso.comnull" TargetMode="External" Type="http://schemas.openxmlformats.org/officeDocument/2006/relationships/hyperlink"/><Relationship Id="rId401" Target="https://docs.logpresso.comnull" TargetMode="External" Type="http://schemas.openxmlformats.org/officeDocument/2006/relationships/hyperlink"/><Relationship Id="rId402" Target="https://docs.logpresso.comnull" TargetMode="External" Type="http://schemas.openxmlformats.org/officeDocument/2006/relationships/hyperlink"/><Relationship Id="rId403" Target="https://docs.logpresso.comnull" TargetMode="External" Type="http://schemas.openxmlformats.org/officeDocument/2006/relationships/hyperlink"/><Relationship Id="rId404" Target="https://docs.logpresso.comnull" TargetMode="External" Type="http://schemas.openxmlformats.org/officeDocument/2006/relationships/hyperlink"/><Relationship Id="rId405" Target="https://docs.logpresso.comnull" TargetMode="External" Type="http://schemas.openxmlformats.org/officeDocument/2006/relationships/hyperlink"/><Relationship Id="rId406" Target="https://docs.logpresso.comnull" TargetMode="External" Type="http://schemas.openxmlformats.org/officeDocument/2006/relationships/hyperlink"/><Relationship Id="rId407" Target="https://docs.logpresso.comnull" TargetMode="External" Type="http://schemas.openxmlformats.org/officeDocument/2006/relationships/hyperlink"/><Relationship Id="rId408" Target="https://docs.logpresso.comnull" TargetMode="External" Type="http://schemas.openxmlformats.org/officeDocument/2006/relationships/hyperlink"/><Relationship Id="rId409"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10" Target="https://docs.logpresso.comnull" TargetMode="External" Type="http://schemas.openxmlformats.org/officeDocument/2006/relationships/hyperlink"/><Relationship Id="rId411" Target="https://docs.logpresso.comnull" TargetMode="External" Type="http://schemas.openxmlformats.org/officeDocument/2006/relationships/hyperlink"/><Relationship Id="rId412" Target="https://cti.logpresso.com" TargetMode="External" Type="http://schemas.openxmlformats.org/officeDocument/2006/relationships/hyperlink"/><Relationship Id="rId413" Target="https://docs.logpresso.comnull" TargetMode="External" Type="http://schemas.openxmlformats.org/officeDocument/2006/relationships/hyperlink"/><Relationship Id="rId414" Target="https://logpresso.store/en/apps/quaxar" TargetMode="External" Type="http://schemas.openxmlformats.org/officeDocument/2006/relationships/hyperlink"/><Relationship Id="rId415" Target="https://docs.logpresso.comnull" TargetMode="External" Type="http://schemas.openxmlformats.org/officeDocument/2006/relationships/hyperlink"/><Relationship Id="rId416" Target="https://docs.logpresso.comnull" TargetMode="External" Type="http://schemas.openxmlformats.org/officeDocument/2006/relationships/hyperlink"/><Relationship Id="rId417" Target="https://docs.logpresso.comnull" TargetMode="External" Type="http://schemas.openxmlformats.org/officeDocument/2006/relationships/hyperlink"/><Relationship Id="rId418" Target="https://docs.logpresso.comnull" TargetMode="External" Type="http://schemas.openxmlformats.org/officeDocument/2006/relationships/hyperlink"/><Relationship Id="rId419"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20" Target="https://docs.logpresso.comnull" TargetMode="External" Type="http://schemas.openxmlformats.org/officeDocument/2006/relationships/hyperlink"/><Relationship Id="rId421" Target="https://docs.logpresso.comnull" TargetMode="External" Type="http://schemas.openxmlformats.org/officeDocument/2006/relationships/hyperlink"/><Relationship Id="rId422" Target="https://docs.logpresso.comnull" TargetMode="External" Type="http://schemas.openxmlformats.org/officeDocument/2006/relationships/hyperlink"/><Relationship Id="rId423" Target="https://docs.logpresso.com/en/query/tfidf-command" TargetMode="External" Type="http://schemas.openxmlformats.org/officeDocument/2006/relationships/hyperlink"/><Relationship Id="rId424" Target="https://docs.logpresso.comnull" TargetMode="External" Type="http://schemas.openxmlformats.org/officeDocument/2006/relationships/hyperlink"/><Relationship Id="rId425" Target="https://docs.logpresso.comnull" TargetMode="External" Type="http://schemas.openxmlformats.org/officeDocument/2006/relationships/hyperlink"/><Relationship Id="rId426" Target="https://docs.logpresso.comnull" TargetMode="External" Type="http://schemas.openxmlformats.org/officeDocument/2006/relationships/hyperlink"/><Relationship Id="rId427" Target="https://docs.logpresso.comnull" TargetMode="External" Type="http://schemas.openxmlformats.org/officeDocument/2006/relationships/hyperlink"/><Relationship Id="rId428" Target="https://docs.logpresso.comnull" TargetMode="External" Type="http://schemas.openxmlformats.org/officeDocument/2006/relationships/hyperlink"/><Relationship Id="rId429"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30" Target="https://docs.logpresso.comnull" TargetMode="External" Type="http://schemas.openxmlformats.org/officeDocument/2006/relationships/hyperlink"/><Relationship Id="rId431" Target="https://docs.logpresso.comnull" TargetMode="External" Type="http://schemas.openxmlformats.org/officeDocument/2006/relationships/hyperlink"/><Relationship Id="rId432" Target="https://docs.logpresso.comnull" TargetMode="External" Type="http://schemas.openxmlformats.org/officeDocument/2006/relationships/hyperlink"/><Relationship Id="rId433" Target="https://docs.logpresso.comnull" TargetMode="External" Type="http://schemas.openxmlformats.org/officeDocument/2006/relationships/hyperlink"/><Relationship Id="rId434" Target="https://docs.logpresso.comnull" TargetMode="External" Type="http://schemas.openxmlformats.org/officeDocument/2006/relationships/hyperlink"/><Relationship Id="rId435" Target="https://docs.logpresso.comnull" TargetMode="External" Type="http://schemas.openxmlformats.org/officeDocument/2006/relationships/hyperlink"/><Relationship Id="rId436" Target="https://docs.logpresso.comnull" TargetMode="External" Type="http://schemas.openxmlformats.org/officeDocument/2006/relationships/hyperlink"/><Relationship Id="rId437" Target="https://docs.logpresso.comnull" TargetMode="External" Type="http://schemas.openxmlformats.org/officeDocument/2006/relationships/hyperlink"/><Relationship Id="rId438" Target="https://docs.logpresso.comnull" TargetMode="External" Type="http://schemas.openxmlformats.org/officeDocument/2006/relationships/hyperlink"/><Relationship Id="rId439"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40" Target="https://docs.logpresso.comnull" TargetMode="External" Type="http://schemas.openxmlformats.org/officeDocument/2006/relationships/hyperlink"/><Relationship Id="rId441" Target="https://docs.logpresso.comnull" TargetMode="External" Type="http://schemas.openxmlformats.org/officeDocument/2006/relationships/hyperlink"/><Relationship Id="rId442" Target="https://docs.logpresso.comnull" TargetMode="External" Type="http://schemas.openxmlformats.org/officeDocument/2006/relationships/hyperlink"/><Relationship Id="rId443" Target="https://docs.logpresso.comnull" TargetMode="External" Type="http://schemas.openxmlformats.org/officeDocument/2006/relationships/hyperlink"/><Relationship Id="rId444" Target="https://docs.logpresso.comnull" TargetMode="External" Type="http://schemas.openxmlformats.org/officeDocument/2006/relationships/hyperlink"/><Relationship Id="rId445" Target="https://docs.logpresso.comnull" TargetMode="External" Type="http://schemas.openxmlformats.org/officeDocument/2006/relationships/hyperlink"/><Relationship Id="rId446" Target="https://docs.logpresso.comnull" TargetMode="External" Type="http://schemas.openxmlformats.org/officeDocument/2006/relationships/hyperlink"/><Relationship Id="rId447" Target="https://docs.logpresso.comnull" TargetMode="External" Type="http://schemas.openxmlformats.org/officeDocument/2006/relationships/hyperlink"/><Relationship Id="rId448" Target="https://docs.logpresso.comnull" TargetMode="External" Type="http://schemas.openxmlformats.org/officeDocument/2006/relationships/hyperlink"/><Relationship Id="rId449"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50" Target="https://www.exploit-db.com/exploits/9590" TargetMode="External" Type="http://schemas.openxmlformats.org/officeDocument/2006/relationships/hyperlink"/><Relationship Id="rId451" Target="https://docs.logpresso.comnull" TargetMode="External" Type="http://schemas.openxmlformats.org/officeDocument/2006/relationships/hyperlink"/><Relationship Id="rId452" Target="https://docs.logpresso.comnull" TargetMode="External" Type="http://schemas.openxmlformats.org/officeDocument/2006/relationships/hyperlink"/><Relationship Id="rId453" Target="https://docs.logpresso.comnull" TargetMode="External" Type="http://schemas.openxmlformats.org/officeDocument/2006/relationships/hyperlink"/><Relationship Id="rId454" Target="https://docs.logpresso.comnull" TargetMode="External" Type="http://schemas.openxmlformats.org/officeDocument/2006/relationships/hyperlink"/><Relationship Id="rId455" Target="https://docs.logpresso.comnull" TargetMode="External" Type="http://schemas.openxmlformats.org/officeDocument/2006/relationships/hyperlink"/><Relationship Id="rId456" Target="https://docs.logpresso.comnull" TargetMode="External" Type="http://schemas.openxmlformats.org/officeDocument/2006/relationships/hyperlink"/><Relationship Id="rId457" Target="https://docs.logpresso.comnull" TargetMode="External" Type="http://schemas.openxmlformats.org/officeDocument/2006/relationships/hyperlink"/><Relationship Id="rId458" Target="https://docs.logpresso.comnull" TargetMode="External" Type="http://schemas.openxmlformats.org/officeDocument/2006/relationships/hyperlink"/><Relationship Id="rId459" Target="https://docs.logpresso.comnull" TargetMode="External" Type="http://schemas.openxmlformats.org/officeDocument/2006/relationships/hyperlink"/><Relationship Id="rId46" Target="https://symbl.cc/en/unicode-table/" TargetMode="External" Type="http://schemas.openxmlformats.org/officeDocument/2006/relationships/hyperlink"/><Relationship Id="rId460" Target="https://datatracker.ietf.org/doc/html/rfc6238" TargetMode="External" Type="http://schemas.openxmlformats.org/officeDocument/2006/relationships/hyperlink"/><Relationship Id="rId461" Target="https://docs.logpresso.comnull" TargetMode="External" Type="http://schemas.openxmlformats.org/officeDocument/2006/relationships/hyperlink"/><Relationship Id="rId462" Target="https://docs.logpresso.comnull" TargetMode="External" Type="http://schemas.openxmlformats.org/officeDocument/2006/relationships/hyperlink"/><Relationship Id="rId463" Target="https://docs.logpresso.comnull" TargetMode="External" Type="http://schemas.openxmlformats.org/officeDocument/2006/relationships/hyperlink"/><Relationship Id="rId464" Target="https://docs.logpresso.comnull" TargetMode="External" Type="http://schemas.openxmlformats.org/officeDocument/2006/relationships/hyperlink"/><Relationship Id="rId465" Target="https://docs.logpresso.comnull" TargetMode="External" Type="http://schemas.openxmlformats.org/officeDocument/2006/relationships/hyperlink"/><Relationship Id="rId466" Target="https://datatracker.ietf.org/doc/html/rfc6238" TargetMode="External" Type="http://schemas.openxmlformats.org/officeDocument/2006/relationships/hyperlink"/><Relationship Id="rId467" Target="https://docs.logpresso.comnull" TargetMode="External" Type="http://schemas.openxmlformats.org/officeDocument/2006/relationships/hyperlink"/><Relationship Id="rId468" Target="https://docs.logpresso.comnull" TargetMode="External" Type="http://schemas.openxmlformats.org/officeDocument/2006/relationships/hyperlink"/><Relationship Id="rId469"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70" Target="https://docs.logpresso.comnull" TargetMode="External" Type="http://schemas.openxmlformats.org/officeDocument/2006/relationships/hyperlink"/><Relationship Id="rId471" Target="https://docs.logpresso.comnull" TargetMode="External" Type="http://schemas.openxmlformats.org/officeDocument/2006/relationships/hyperlink"/><Relationship Id="rId472" Target="https://docs.logpresso.comnull" TargetMode="External" Type="http://schemas.openxmlformats.org/officeDocument/2006/relationships/hyperlink"/><Relationship Id="rId473" Target="https://docs.logpresso.comnull" TargetMode="External" Type="http://schemas.openxmlformats.org/officeDocument/2006/relationships/hyperlink"/><Relationship Id="rId474" Target="https://docs.logpresso.comnull" TargetMode="External" Type="http://schemas.openxmlformats.org/officeDocument/2006/relationships/hyperlink"/><Relationship Id="rId475" Target="https://docs.logpresso.comnull" TargetMode="External" Type="http://schemas.openxmlformats.org/officeDocument/2006/relationships/hyperlink"/><Relationship Id="rId476" Target="https://docs.logpresso.comnull" TargetMode="External" Type="http://schemas.openxmlformats.org/officeDocument/2006/relationships/hyperlink"/><Relationship Id="rId477" Target="https://docs.logpresso.comnull" TargetMode="External" Type="http://schemas.openxmlformats.org/officeDocument/2006/relationships/hyperlink"/><Relationship Id="rId478" Target="https://docs.logpresso.comnull" TargetMode="External" Type="http://schemas.openxmlformats.org/officeDocument/2006/relationships/hyperlink"/><Relationship Id="rId479" Target="https://docs.logpresso.comnull" TargetMode="External" Type="http://schemas.openxmlformats.org/officeDocument/2006/relationships/hyperlink"/><Relationship Id="rId48" Target="https://symbl.cc/en/unicode-table/" TargetMode="External" Type="http://schemas.openxmlformats.org/officeDocument/2006/relationships/hyperlink"/><Relationship Id="rId480" Target="https://docs.logpresso.comnull" TargetMode="External" Type="http://schemas.openxmlformats.org/officeDocument/2006/relationships/hyperlink"/><Relationship Id="rId481" Target="https://logpresso.store" TargetMode="External" Type="http://schemas.openxmlformats.org/officeDocument/2006/relationships/hyperlink"/><Relationship Id="rId482" Target="https://logpresso.store" TargetMode="External" Type="http://schemas.openxmlformats.org/officeDocument/2006/relationships/hyperlink"/><Relationship Id="rId483" Target="https://docs.logpresso.comnull" TargetMode="External" Type="http://schemas.openxmlformats.org/officeDocument/2006/relationships/hyperlink"/><Relationship Id="rId484" Target="https://logpresso.cloud/" TargetMode="External" Type="http://schemas.openxmlformats.org/officeDocument/2006/relationships/hyperlink"/><Relationship Id="rId485" Target="https://docs.logpresso.comnull" TargetMode="External" Type="http://schemas.openxmlformats.org/officeDocument/2006/relationships/hyperlink"/><Relationship Id="rId486" Target="https://docs.logpresso.comnull" TargetMode="External" Type="http://schemas.openxmlformats.org/officeDocument/2006/relationships/hyperlink"/><Relationship Id="rId487" Target="https://docs.logpresso.comnull" TargetMode="External" Type="http://schemas.openxmlformats.org/officeDocument/2006/relationships/hyperlink"/><Relationship Id="rId488" Target="https://docs.logpresso.comnull" TargetMode="External" Type="http://schemas.openxmlformats.org/officeDocument/2006/relationships/hyperlink"/><Relationship Id="rId489"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490" Target="https://docs.logpresso.comnull" TargetMode="External" Type="http://schemas.openxmlformats.org/officeDocument/2006/relationships/hyperlink"/><Relationship Id="rId491" Target="https://docs.logpresso.comnull" TargetMode="External" Type="http://schemas.openxmlformats.org/officeDocument/2006/relationships/hyperlink"/><Relationship Id="rId492" Target="https://docs.logpresso.comnull" TargetMode="External" Type="http://schemas.openxmlformats.org/officeDocument/2006/relationships/hyperlink"/><Relationship Id="rId493" Target="https://docs.logpresso.comnull" TargetMode="External" Type="http://schemas.openxmlformats.org/officeDocument/2006/relationships/hyperlink"/><Relationship Id="rId494" Target="https://docs.logpresso.comnull" TargetMode="External" Type="http://schemas.openxmlformats.org/officeDocument/2006/relationships/hyperlink"/><Relationship Id="rId495" Target="https://docs.logpresso.comnull" TargetMode="External" Type="http://schemas.openxmlformats.org/officeDocument/2006/relationships/hyperlink"/><Relationship Id="rId496" Target="https://docs.logpresso.comnull" TargetMode="External" Type="http://schemas.openxmlformats.org/officeDocument/2006/relationships/hyperlink"/><Relationship Id="rId497" Target="https://docs.logpresso.comnull" TargetMode="External" Type="http://schemas.openxmlformats.org/officeDocument/2006/relationships/hyperlink"/><Relationship Id="rId498" Target="https://docs.logpresso.comnull" TargetMode="External" Type="http://schemas.openxmlformats.org/officeDocument/2006/relationships/hyperlink"/><Relationship Id="rId499" Target="https://docs.logpresso.comnull" TargetMode="External" Type="http://schemas.openxmlformats.org/officeDocument/2006/relationships/hyperlink"/><Relationship Id="rId5" Target="webSettings.xml" Type="http://schemas.openxmlformats.org/officeDocument/2006/relationships/webSettings"/><Relationship Id="rId50" Target="https://symbl.cc/en/unicode-table/" TargetMode="External" Type="http://schemas.openxmlformats.org/officeDocument/2006/relationships/hyperlink"/><Relationship Id="rId500" Target="https://docs.logpresso.comnull" TargetMode="External" Type="http://schemas.openxmlformats.org/officeDocument/2006/relationships/hyperlink"/><Relationship Id="rId501" Target="https://docs.logpresso.comnull" TargetMode="External" Type="http://schemas.openxmlformats.org/officeDocument/2006/relationships/hyperlink"/><Relationship Id="rId502" Target="https://docs.logpresso.comnull" TargetMode="External" Type="http://schemas.openxmlformats.org/officeDocument/2006/relationships/hyperlink"/><Relationship Id="rId503" Target="https://docs.logpresso.comnull" TargetMode="External" Type="http://schemas.openxmlformats.org/officeDocument/2006/relationships/hyperlink"/><Relationship Id="rId504" Target="https://docs.logpresso.comnull" TargetMode="External" Type="http://schemas.openxmlformats.org/officeDocument/2006/relationships/hyperlink"/><Relationship Id="rId505" Target="https://docs.logpresso.comnull" TargetMode="External" Type="http://schemas.openxmlformats.org/officeDocument/2006/relationships/hyperlink"/><Relationship Id="rId506" Target="https://docs.logpresso.comnull" TargetMode="External" Type="http://schemas.openxmlformats.org/officeDocument/2006/relationships/hyperlink"/><Relationship Id="rId507" Target="https://docs.logpresso.comnull" TargetMode="External" Type="http://schemas.openxmlformats.org/officeDocument/2006/relationships/hyperlink"/><Relationship Id="rId508" Target="https://docs.logpresso.comnull" TargetMode="External" Type="http://schemas.openxmlformats.org/officeDocument/2006/relationships/hyperlink"/><Relationship Id="rId509"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510" Target="https://docs.logpresso.comnull" TargetMode="External" Type="http://schemas.openxmlformats.org/officeDocument/2006/relationships/hyperlink"/><Relationship Id="rId511" Target="https://docs.logpresso.comnull" TargetMode="External" Type="http://schemas.openxmlformats.org/officeDocument/2006/relationships/hyperlink"/><Relationship Id="rId512" Target="https://docs.logpresso.comnull" TargetMode="External" Type="http://schemas.openxmlformats.org/officeDocument/2006/relationships/hyperlink"/><Relationship Id="rId513" Target="https://docs.logpresso.comnull" TargetMode="External" Type="http://schemas.openxmlformats.org/officeDocument/2006/relationships/hyperlink"/><Relationship Id="rId514" Target="https://docs.logpresso.comnull" TargetMode="External" Type="http://schemas.openxmlformats.org/officeDocument/2006/relationships/hyperlink"/><Relationship Id="rId515" Target="https://docs.logpresso.comnull" TargetMode="External" Type="http://schemas.openxmlformats.org/officeDocument/2006/relationships/hyperlink"/><Relationship Id="rId516" Target="https://docs.logpresso.comnull" TargetMode="External" Type="http://schemas.openxmlformats.org/officeDocument/2006/relationships/hyperlink"/><Relationship Id="rId517" Target="https://docs.logpresso.comnull" TargetMode="External" Type="http://schemas.openxmlformats.org/officeDocument/2006/relationships/hyperlink"/><Relationship Id="rId518" Target="https://docs.logpresso.comnull" TargetMode="External" Type="http://schemas.openxmlformats.org/officeDocument/2006/relationships/hyperlink"/><Relationship Id="rId519" Target="https://docs.logpresso.comnull" TargetMode="External" Type="http://schemas.openxmlformats.org/officeDocument/2006/relationships/hyperlink"/><Relationship Id="rId52" Target="https://www.tcpdump.org/manpages/pcap-filter.7.html" TargetMode="External" Type="http://schemas.openxmlformats.org/officeDocument/2006/relationships/hyperlink"/><Relationship Id="rId520" Target="https://docs.logpresso.comnull" TargetMode="External" Type="http://schemas.openxmlformats.org/officeDocument/2006/relationships/hyperlink"/><Relationship Id="rId521" Target="https://docs.logpresso.comnull" TargetMode="External" Type="http://schemas.openxmlformats.org/officeDocument/2006/relationships/hyperlink"/><Relationship Id="rId522" Target="https://www.man7.org/linux/man-pages/man5/crontab.5.html" TargetMode="External" Type="http://schemas.openxmlformats.org/officeDocument/2006/relationships/hyperlink"/><Relationship Id="rId523" Target="https://adoptium.net/temurin/releases" TargetMode="External" Type="http://schemas.openxmlformats.org/officeDocument/2006/relationships/hyperlink"/><Relationship Id="rId524" Target="https://learn.microsoft.com/ko-kr/java/openjdk/download" TargetMode="External" Type="http://schemas.openxmlformats.org/officeDocument/2006/relationships/hyperlink"/><Relationship Id="rId525" Target="https://docs.logpresso.comnull" TargetMode="External" Type="http://schemas.openxmlformats.org/officeDocument/2006/relationships/hyperlink"/><Relationship Id="rId526" Target="https://docs.logpresso.comnull" TargetMode="External" Type="http://schemas.openxmlformats.org/officeDocument/2006/relationships/hyperlink"/><Relationship Id="rId527" Target="https://docs.logpresso.comnull" TargetMode="External" Type="http://schemas.openxmlformats.org/officeDocument/2006/relationships/hyperlink"/><Relationship Id="rId528" Target="https://docs.logpresso.comnull" TargetMode="External" Type="http://schemas.openxmlformats.org/officeDocument/2006/relationships/hyperlink"/><Relationship Id="rId529"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30" Target="https://docs.logpresso.comnull" TargetMode="External" Type="http://schemas.openxmlformats.org/officeDocument/2006/relationships/hyperlink"/><Relationship Id="rId531" Target="https://docs.logpresso.comnull" TargetMode="External" Type="http://schemas.openxmlformats.org/officeDocument/2006/relationships/hyperlink"/><Relationship Id="rId532" Target="https://docs.logpresso.comnull" TargetMode="External" Type="http://schemas.openxmlformats.org/officeDocument/2006/relationships/hyperlink"/><Relationship Id="rId533" Target="https://docs.logpresso.comnull" TargetMode="External" Type="http://schemas.openxmlformats.org/officeDocument/2006/relationships/hyperlink"/><Relationship Id="rId534" Target="https://docs.logpresso.comnull" TargetMode="External" Type="http://schemas.openxmlformats.org/officeDocument/2006/relationships/hyperlink"/><Relationship Id="rId535" Target="https://docs.logpresso.comnull" TargetMode="External" Type="http://schemas.openxmlformats.org/officeDocument/2006/relationships/hyperlink"/><Relationship Id="rId536" Target="https://docs.logpresso.comnull" TargetMode="External" Type="http://schemas.openxmlformats.org/officeDocument/2006/relationships/hyperlink"/><Relationship Id="rId537" Target="https://docs.logpresso.comnull" TargetMode="External" Type="http://schemas.openxmlformats.org/officeDocument/2006/relationships/hyperlink"/><Relationship Id="rId538" Target="https://docs.logpresso.comnull" TargetMode="External" Type="http://schemas.openxmlformats.org/officeDocument/2006/relationships/hyperlink"/><Relationship Id="rId539" Target="https://docs.logpresso.comnull" TargetMode="External" Type="http://schemas.openxmlformats.org/officeDocument/2006/relationships/hyperlink"/><Relationship Id="rId54" Target="https://www.tcpdump.org/manpages/pcap-filter.7.html" TargetMode="External" Type="http://schemas.openxmlformats.org/officeDocument/2006/relationships/hyperlink"/><Relationship Id="rId540" Target="https://docs.logpresso.comnull" TargetMode="External" Type="http://schemas.openxmlformats.org/officeDocument/2006/relationships/hyperlink"/><Relationship Id="rId541" Target="https://docs.logpresso.comnull" TargetMode="External" Type="http://schemas.openxmlformats.org/officeDocument/2006/relationships/hyperlink"/><Relationship Id="rId542" Target="https://docs.logpresso.comnull" TargetMode="External" Type="http://schemas.openxmlformats.org/officeDocument/2006/relationships/hyperlink"/><Relationship Id="rId543" Target="https://docs.logpresso.comnull" TargetMode="External" Type="http://schemas.openxmlformats.org/officeDocument/2006/relationships/hyperlink"/><Relationship Id="rId544" Target="https://docs.logpresso.comnull" TargetMode="External" Type="http://schemas.openxmlformats.org/officeDocument/2006/relationships/hyperlink"/><Relationship Id="rId545" Target="https://docs.logpresso.comnull" TargetMode="External" Type="http://schemas.openxmlformats.org/officeDocument/2006/relationships/hyperlink"/><Relationship Id="rId546" Target="https://docs.logpresso.comnull" TargetMode="External" Type="http://schemas.openxmlformats.org/officeDocument/2006/relationships/hyperlink"/><Relationship Id="rId547" Target="https://docs.logpresso.comnull" TargetMode="External" Type="http://schemas.openxmlformats.org/officeDocument/2006/relationships/hyperlink"/><Relationship Id="rId548" Target="https://docs.logpresso.comnull" TargetMode="External" Type="http://schemas.openxmlformats.org/officeDocument/2006/relationships/hyperlink"/><Relationship Id="rId549"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50" Target="https://docs.logpresso.comnull" TargetMode="External" Type="http://schemas.openxmlformats.org/officeDocument/2006/relationships/hyperlink"/><Relationship Id="rId551" Target="https://docs.logpresso.comnull" TargetMode="External" Type="http://schemas.openxmlformats.org/officeDocument/2006/relationships/hyperlink"/><Relationship Id="rId552" Target="https://docs.logpresso.comnull" TargetMode="External" Type="http://schemas.openxmlformats.org/officeDocument/2006/relationships/hyperlink"/><Relationship Id="rId553" Target="https://docs.logpresso.comnull" TargetMode="External" Type="http://schemas.openxmlformats.org/officeDocument/2006/relationships/hyperlink"/><Relationship Id="rId554" Target="https://docs.logpresso.comnull" TargetMode="External" Type="http://schemas.openxmlformats.org/officeDocument/2006/relationships/hyperlink"/><Relationship Id="rId555" Target="https://docs.logpresso.comnull" TargetMode="External" Type="http://schemas.openxmlformats.org/officeDocument/2006/relationships/hyperlink"/><Relationship Id="rId556" Target="https://docs.logpresso.comnull" TargetMode="External" Type="http://schemas.openxmlformats.org/officeDocument/2006/relationships/hyperlink"/><Relationship Id="rId557" Target="https://docs.logpresso.comnull" TargetMode="External" Type="http://schemas.openxmlformats.org/officeDocument/2006/relationships/hyperlink"/><Relationship Id="rId558" Target="https://docs.logpresso.comnull" TargetMode="External" Type="http://schemas.openxmlformats.org/officeDocument/2006/relationships/hyperlink"/><Relationship Id="rId559"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60" Target="https://docs.logpresso.comnull" TargetMode="External" Type="http://schemas.openxmlformats.org/officeDocument/2006/relationships/hyperlink"/><Relationship Id="rId561" Target="https://docs.logpresso.comnull" TargetMode="External" Type="http://schemas.openxmlformats.org/officeDocument/2006/relationships/hyperlink"/><Relationship Id="rId562" Target="https://docs.logpresso.comnull" TargetMode="External" Type="http://schemas.openxmlformats.org/officeDocument/2006/relationships/hyperlink"/><Relationship Id="rId563" Target="https://docs.logpresso.comnull" TargetMode="External" Type="http://schemas.openxmlformats.org/officeDocument/2006/relationships/hyperlink"/><Relationship Id="rId564" Target="https://docs.logpresso.comnull" TargetMode="External" Type="http://schemas.openxmlformats.org/officeDocument/2006/relationships/hyperlink"/><Relationship Id="rId565" Target="https://docs.logpresso.comnull" TargetMode="External" Type="http://schemas.openxmlformats.org/officeDocument/2006/relationships/hyperlink"/><Relationship Id="rId566" Target="https://docs.logpresso.comnull" TargetMode="External" Type="http://schemas.openxmlformats.org/officeDocument/2006/relationships/hyperlink"/><Relationship Id="rId567" Target="https://logpresso.store/en/packages" TargetMode="External" Type="http://schemas.openxmlformats.org/officeDocument/2006/relationships/hyperlink"/><Relationship Id="rId568" Target="https://docs.logpresso.comnull" TargetMode="External" Type="http://schemas.openxmlformats.org/officeDocument/2006/relationships/hyperlink"/><Relationship Id="rId569" Target="https://yaml.org/spec/1.2.2/" TargetMode="External" Type="http://schemas.openxmlformats.org/officeDocument/2006/relationships/hyperlink"/><Relationship Id="rId57" Target="https://symbl.cc/en/unicode-table/" TargetMode="External" Type="http://schemas.openxmlformats.org/officeDocument/2006/relationships/hyperlink"/><Relationship Id="rId570" Target="https://docs.logpresso.comnull" TargetMode="External" Type="http://schemas.openxmlformats.org/officeDocument/2006/relationships/hyperlink"/><Relationship Id="rId571" Target="https://docs.logpresso.comnull" TargetMode="External" Type="http://schemas.openxmlformats.org/officeDocument/2006/relationships/hyperlink"/><Relationship Id="rId572"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symbl.cc/en/unicode-table/"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symbl.cc/en/unicode-table/" TargetMode="External" Type="http://schemas.openxmlformats.org/officeDocument/2006/relationships/hyperlink"/><Relationship Id="rId62" Target="https://docs.logpresso.comnull" TargetMode="External" Type="http://schemas.openxmlformats.org/officeDocument/2006/relationships/hyperlink"/><Relationship Id="rId63" Target="https://symbl.cc/en/unicode-table/" TargetMode="External" Type="http://schemas.openxmlformats.org/officeDocument/2006/relationships/hyperlink"/><Relationship Id="rId64" Target="https://docs.logpresso.comnull" TargetMode="External" Type="http://schemas.openxmlformats.org/officeDocument/2006/relationships/hyperlink"/><Relationship Id="rId65" Target="https://symbl.cc/en/unicode-table/" TargetMode="External" Type="http://schemas.openxmlformats.org/officeDocument/2006/relationships/hyperlink"/><Relationship Id="rId66" Target="https://symbl.cc/en/unicode-table/" TargetMode="External" Type="http://schemas.openxmlformats.org/officeDocument/2006/relationships/hyperlink"/><Relationship Id="rId67" Target="https://symbl.cc/en/unicode-table/" TargetMode="External" Type="http://schemas.openxmlformats.org/officeDocument/2006/relationships/hyperlink"/><Relationship Id="rId68" Target="https://symbl.cc/en/unicode-table/" TargetMode="External" Type="http://schemas.openxmlformats.org/officeDocument/2006/relationships/hyperlink"/><Relationship Id="rId69" Target="https://symbl.cc/en/unicode-table/"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tools.ietf.org/html/rfc5424" TargetMode="External" Type="http://schemas.openxmlformats.org/officeDocument/2006/relationships/hyperlink"/><Relationship Id="rId72" Target="https://symbl.cc/en/unicode-table/" TargetMode="External" Type="http://schemas.openxmlformats.org/officeDocument/2006/relationships/hyperlink"/><Relationship Id="rId73" Target="https://logpresso.store/en/apps/webkeeper" TargetMode="External" Type="http://schemas.openxmlformats.org/officeDocument/2006/relationships/hyperlink"/><Relationship Id="rId74" Target="https://docs.logpresso.comnull" TargetMode="External" Type="http://schemas.openxmlformats.org/officeDocument/2006/relationships/hyperlink"/><Relationship Id="rId75" Target="https://logpresso.store/en/apps/paloalto-ngfw" TargetMode="External" Type="http://schemas.openxmlformats.org/officeDocument/2006/relationships/hyperlink"/><Relationship Id="rId76" Target="https://logpresso.store/en/apps/fortigate"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logpresso.store/en/apps/paloalto-ngfw" TargetMode="External" Type="http://schemas.openxmlformats.org/officeDocument/2006/relationships/hyperlink"/><Relationship Id="rId81" Target="https://logpresso.store/en/apps/bluemax-ngf" TargetMode="External" Type="http://schemas.openxmlformats.org/officeDocument/2006/relationships/hyperlink"/><Relationship Id="rId82" Target="https://logpresso.store/en/apps/ahnlab-trusguard"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https://docs.logpresso.comnull" TargetMode="External" Type="http://schemas.openxmlformats.org/officeDocument/2006/relationships/hyperlink"/><Relationship Id="rId87" Target="https://ko.logpresso.com/en/blog/2017-03-25-cef-log-format" TargetMode="External" Type="http://schemas.openxmlformats.org/officeDocument/2006/relationships/hyperlink"/><Relationship Id="rId88" Target="https://symbl.cc/en/unicode-table/" TargetMode="External" Type="http://schemas.openxmlformats.org/officeDocument/2006/relationships/hyperlink"/><Relationship Id="rId89" Target="http://www.groovy-lang.org" TargetMode="External" Type="http://schemas.openxmlformats.org/officeDocument/2006/relationships/hyperlink"/><Relationship Id="rId9" Target="theme/theme1.xml" Type="http://schemas.openxmlformats.org/officeDocument/2006/relationships/theme"/><Relationship Id="rId90" Target="https://docs.logpresso.comnull" TargetMode="External" Type="http://schemas.openxmlformats.org/officeDocument/2006/relationships/hyperlink"/><Relationship Id="rId91" Target="https://docs.logpresso.comnull" TargetMode="External" Type="http://schemas.openxmlformats.org/officeDocument/2006/relationships/hyperlink"/><Relationship Id="rId92" Target="https://docs.logpresso.comnull"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https://docs.logpresso.comnull" TargetMode="External" Type="http://schemas.openxmlformats.org/officeDocument/2006/relationships/hyperlink"/><Relationship Id="rId96" Target="https://logpresso.store/en/apps/paloalto-ngfw" TargetMode="External" Type="http://schemas.openxmlformats.org/officeDocument/2006/relationships/hyperlink"/><Relationship Id="rId97" Target="https://docs.logpresso.comnull" TargetMode="External" Type="http://schemas.openxmlformats.org/officeDocument/2006/relationships/hyperlink"/><Relationship Id="rId98" Target="https://docs.logpresso.comnul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Sonar User Interface Guide</dc:title>
</cp:coreProperties>
</file>