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Parsers</w:t>
      </w:r>
    </w:p>
    <w:p>
      <w:pPr>
        <w:pStyle w:val="4"/>
      </w:pPr>
      <w:r>
        <w:t>Overview</w:t>
      </w:r>
    </w:p>
    <w:p>
      <w:r>
        <w:t>Parsers identify input data on a record-by-record basis and split the identified records on a field-by-field basis.</w:t>
      </w:r>
    </w:p>
    <w:p>
      <w:r>
        <w:t>Parsers have the following characteristics:</w:t>
      </w:r>
    </w:p>
    <w:p>
      <w:r>
        <w:rPr>
          <w:b w:val="on"/>
        </w:rPr>
        <w:t>Preservation of original records:</w:t>
      </w:r>
    </w:p>
    <w:p>
      <w:pPr>
        <w:ind w:left="400"/>
      </w:pPr>
      <w:r>
        <w:t xml:space="preserve">Parsers are configured to preserve the original record. They do not process the original but instead identify and extract fields from it, creating separate fields. In a Logpresso query, the original record is usually output in the </w:t>
      </w:r>
      <w:r>
        <w:rPr>
          <w:b w:val="on"/>
        </w:rPr>
        <w:t>line</w:t>
      </w:r>
      <w:r>
        <w:t xml:space="preserve"> field.</w:t>
      </w:r>
    </w:p>
    <w:p>
      <w:r>
        <w:rPr>
          <w:b w:val="on"/>
        </w:rPr>
        <w:t>Dedicated parsers for log formats</w:t>
      </w:r>
    </w:p>
    <w:p>
      <w:pPr>
        <w:ind w:left="400"/>
      </w:pPr>
      <w:r>
        <w:t xml:space="preserve">Different manufacturers write logs in various formats, even for the same type of system. For example, Palo Alto Networks firewall logs are CSV, while Fortinet FortiGate firewall logs use a </w:t>
      </w:r>
      <w:r>
        <w:rPr>
          <w:rStyle w:val="af4"/>
        </w:rPr>
        <w:t>key=value</w:t>
      </w:r>
      <w:r>
        <w:t xml:space="preserve"> format with a space character as a delimiter. Logpresso Sonar uses a dedicated parser for each log format to extract field values from the original logs.</w:t>
      </w:r>
    </w:p>
    <w:p>
      <w:pPr>
        <w:ind w:left="400"/>
      </w:pPr>
      <w:r>
        <w:t>The following is an example of an original record taken from the Palo Alto Networks firewall log.</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 xml:space="preserve">To see the result of parsing the above log, download and install the </w:t>
      </w:r>
      <w:hyperlink r:id="rId10">
        <w:r>
          <w:rPr>
            <w:rStyle w:val="a6"/>
          </w:rPr>
          <w:t>Palo Alto Networks Firewall</w:t>
        </w:r>
      </w:hyperlink>
      <w:r>
        <w:t xml:space="preserve"> app from the Logpresso store, and then run the following query in </w:t>
      </w:r>
      <w:r>
        <w:rPr>
          <w:b w:val="on"/>
        </w:rPr>
        <w:t>Analysis</w:t>
      </w:r>
      <w:r>
        <w:t xml:space="preserve"> &gt; </w:t>
      </w:r>
      <w:r>
        <w:rPr>
          <w:b w:val="on"/>
        </w:rPr>
        <w:t>Query</w:t>
      </w:r>
      <w:r>
        <w:t>.</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Here is an example of the original record taken from the Fortinet FortiGate firewall log.</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 xml:space="preserve">To see the result of parsing the above log, download and install the </w:t>
      </w:r>
      <w:hyperlink r:id="rId11">
        <w:r>
          <w:rPr>
            <w:rStyle w:val="a6"/>
          </w:rPr>
          <w:t>FortiGate</w:t>
        </w:r>
      </w:hyperlink>
      <w:r>
        <w:t xml:space="preserve"> app from the Logpresso store, and then run the following query in </w:t>
      </w:r>
      <w:r>
        <w:rPr>
          <w:b w:val="on"/>
        </w:rPr>
        <w:t>Analysis</w:t>
      </w:r>
      <w:r>
        <w:t xml:space="preserve"> &gt; </w:t>
      </w:r>
      <w:r>
        <w:rPr>
          <w:b w:val="on"/>
        </w:rPr>
        <w:t>Query</w:t>
      </w:r>
      <w:r>
        <w:t>.</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As the example shows, the parser converts various types of data into a standardized format for normalization.</w:t>
      </w:r>
    </w:p>
    <w:p>
      <w:pPr>
        <w:pStyle w:val="a7"/>
      </w:pPr>
      <w:r>
        <w:t>Parsers: Basic vs App</w:t>
      </w:r>
    </w:p>
    <w:p>
      <w:r>
        <w:t>Parsers in Logpresso are categorized into basic parsers and app parsers.</w:t>
      </w:r>
    </w:p>
    <w:p>
      <w:r>
        <w:rPr>
          <w:b w:val="on"/>
        </w:rPr>
        <w:t>App Parsers</w:t>
      </w:r>
    </w:p>
    <w:p>
      <w:pPr>
        <w:ind w:left="400"/>
      </w:pPr>
      <w:r>
        <w:t xml:space="preserve">Most parsers are provided when an </w:t>
      </w:r>
      <w:hyperlink r:id="rId12">
        <w:r>
          <w:rPr>
            <w:rStyle w:val="a6"/>
          </w:rPr>
          <w:t>app</w:t>
        </w:r>
      </w:hyperlink>
      <w:r>
        <w:t xml:space="preserve"> is installed. App parsers come preconfigured with all necessary settings to extract fields from the data collected from the target system, so additional configuration is rarely required.</w:t>
      </w:r>
    </w:p>
    <w:p>
      <w:pPr>
        <w:pStyle w:val="ae"/>
      </w:pPr>
      <w:r>
        <w:t>Do not modify or delete app parsers, as this may disrupt app functionality.</w:t>
      </w:r>
    </w:p>
    <w:p>
      <w:r>
        <w:rPr>
          <w:b w:val="on"/>
        </w:rPr>
        <w:t>Basic Parsers</w:t>
      </w:r>
    </w:p>
    <w:p>
      <w:pPr>
        <w:ind w:left="400"/>
      </w:pPr>
      <w:r>
        <w:t xml:space="preserve">Basic parsers are defined by the cluster administrator. When you install Logpresso Sonar, no parsers will appear in the </w:t>
      </w:r>
      <w:hyperlink r:id="rId13">
        <w:r>
          <w:rPr>
            <w:rStyle w:val="a6"/>
          </w:rPr>
          <w:t>parser list</w:t>
        </w:r>
      </w:hyperlink>
      <w:r>
        <w:t xml:space="preserve"> by default. If you need to process data for purposes other than those covered by app parsers, the cluster administrator can create and use a basic parser.</w:t>
      </w:r>
    </w:p>
    <w:p>
      <w:pPr>
        <w:pStyle w:val="a7"/>
      </w:pPr>
      <w:r>
        <w:t>Running Parser on Node</w:t>
      </w:r>
    </w:p>
    <w:p>
      <w:r>
        <w:t xml:space="preserve">The execution location of a parser depends on the structure of the Logpresso Sonar </w:t>
      </w:r>
      <w:hyperlink r:id="rId14">
        <w:r>
          <w:rPr>
            <w:rStyle w:val="a6"/>
          </w:rPr>
          <w:t>cluster</w:t>
        </w:r>
      </w:hyperlink>
      <w:r>
        <w:t>. As shown in the table below, parsers run on the node where the data is written to a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Cluster</w:t>
            </w:r>
          </w:p>
        </w:tc>
        <w:tc>
          <w:tcPr>
            <w:shd w:fill="eeeeee"/>
          </w:tcPr>
          <w:p>
            <w:pPr>
              <w:spacing w:before="0" w:after="0"/>
            </w:pPr>
            <w:r>
              <w:rPr>
                <w:rFonts w:ascii="맑은 고딕" w:hAnsi="맑은 고딕" w:cs="맑은 고딕" w:eastAsia="맑은 고딕"/>
              </w:rPr>
              <w:t>Node Configuration (Each node supports redundancy)</w:t>
            </w:r>
          </w:p>
        </w:tc>
        <w:tc>
          <w:tcPr>
            <w:shd w:fill="eeeeee"/>
          </w:tcPr>
          <w:p>
            <w:pPr>
              <w:spacing w:before="0" w:after="0"/>
            </w:pPr>
            <w:r>
              <w:rPr>
                <w:rFonts w:ascii="맑은 고딕" w:hAnsi="맑은 고딕" w:cs="맑은 고딕" w:eastAsia="맑은 고딕"/>
              </w:rPr>
              <w:t>Parser Execution</w:t>
            </w:r>
          </w:p>
        </w:tc>
      </w:tr>
      <w:tr>
        <w:tc>
          <w:p>
            <w:pPr>
              <w:spacing w:before="0" w:after="0"/>
            </w:pPr>
            <w:r>
              <w:t>1 Tier</w:t>
            </w:r>
          </w:p>
        </w:tc>
        <w:tc>
          <w:p>
            <w:pPr>
              <w:spacing w:before="0" w:after="0"/>
            </w:pPr>
            <w:r>
              <w:t>Control node</w:t>
            </w:r>
          </w:p>
        </w:tc>
        <w:tc>
          <w:p>
            <w:pPr>
              <w:spacing w:before="0" w:after="0"/>
            </w:pPr>
            <w:r>
              <w:t>Control Node</w:t>
            </w:r>
          </w:p>
        </w:tc>
      </w:tr>
      <w:tr>
        <w:tc>
          <w:p>
            <w:pPr>
              <w:spacing w:before="0" w:after="0"/>
            </w:pPr>
            <w:r>
              <w:t>2 Tier</w:t>
            </w:r>
          </w:p>
        </w:tc>
        <w:tc>
          <w:p>
            <w:pPr>
              <w:spacing w:before="0" w:after="0"/>
            </w:pPr>
            <w:r>
              <w:t>Data node -&gt; Control Node</w:t>
            </w:r>
          </w:p>
        </w:tc>
        <w:tc>
          <w:p>
            <w:pPr>
              <w:spacing w:before="0" w:after="0"/>
            </w:pPr>
            <w:r>
              <w:t>Data Node</w:t>
            </w:r>
          </w:p>
        </w:tc>
      </w:tr>
      <w:tr>
        <w:tc>
          <w:p>
            <w:pPr>
              <w:spacing w:before="0" w:after="0"/>
            </w:pPr>
            <w:r>
              <w:t>3 Tier</w:t>
            </w:r>
          </w:p>
        </w:tc>
        <w:tc>
          <w:p>
            <w:pPr>
              <w:spacing w:before="0" w:after="0"/>
            </w:pPr>
            <w:r>
              <w:t>Forwarder node -&gt; Data node -&gt; Control Node</w:t>
            </w:r>
          </w:p>
        </w:tc>
        <w:tc>
          <w:p>
            <w:pPr>
              <w:spacing w:before="0" w:after="0"/>
            </w:pPr>
            <w:r>
              <w:t>Data Node</w:t>
            </w:r>
          </w:p>
        </w:tc>
      </w:tr>
    </w:tbl>
    <w:p>
      <w:pPr>
        <w:pStyle w:val="4"/>
      </w:pPr>
      <w:r>
        <w:t>Search Parser</w:t>
      </w:r>
    </w:p>
    <w:p>
      <w:r>
        <w:t xml:space="preserve">You can view and manage parsers in </w:t>
      </w:r>
      <w:r>
        <w:rPr>
          <w:b w:val="on"/>
        </w:rPr>
        <w:t>Loggers &gt; Parsers</w:t>
      </w:r>
      <w:r>
        <w:t xml:space="preserve">. The figure below illustrates the parser list after installing the </w:t>
      </w:r>
      <w:hyperlink r:id="rId15">
        <w:r>
          <w:rPr>
            <w:rStyle w:val="a6"/>
          </w:rPr>
          <w:t>Palo Alto Networks NGFW</w:t>
        </w:r>
      </w:hyperlink>
      <w:r>
        <w:t xml:space="preserve">, </w:t>
      </w:r>
      <w:hyperlink r:id="rId16">
        <w:r>
          <w:rPr>
            <w:rStyle w:val="a6"/>
          </w:rPr>
          <w:t>BLUEMAX NGF</w:t>
        </w:r>
      </w:hyperlink>
      <w:r>
        <w:t xml:space="preserve">, and </w:t>
      </w:r>
      <w:hyperlink r:id="rId17">
        <w:r>
          <w:rPr>
            <w:rStyle w:val="a6"/>
          </w:rPr>
          <w:t>Ahnlab Trusguard</w:t>
        </w:r>
      </w:hyperlink>
      <w:r>
        <w:t>apps.</w:t>
      </w:r>
    </w:p>
    <w:p>
      <w:pPr>
        <w:numPr>
          <w:numId w:val="6"/>
        </w:numPr>
        <w:spacing w:before="0" w:after="0"/>
        <w:ind w:left="360" w:hanging="360"/>
      </w:pPr>
      <w:r>
        <w:rPr>
          <w:b w:val="on"/>
        </w:rPr>
        <w:t>Code</w:t>
      </w:r>
      <w:r>
        <w:t>: Unique identifier for use in query statements</w:t>
      </w:r>
    </w:p>
    <w:p>
      <w:pPr>
        <w:numPr>
          <w:numId w:val="6"/>
        </w:numPr>
        <w:spacing w:before="0" w:after="0"/>
        <w:ind w:left="360" w:hanging="360"/>
      </w:pPr>
      <w:r>
        <w:rPr>
          <w:b w:val="on"/>
        </w:rPr>
        <w:t>Name</w:t>
      </w:r>
      <w:r>
        <w:t>: User-friendly name for identifying the parser</w:t>
      </w:r>
    </w:p>
    <w:p>
      <w:pPr>
        <w:numPr>
          <w:numId w:val="6"/>
        </w:numPr>
        <w:spacing w:before="0" w:after="0"/>
        <w:ind w:left="360" w:hanging="360"/>
      </w:pPr>
      <w:r>
        <w:rPr>
          <w:b w:val="on"/>
        </w:rPr>
        <w:t>Description</w:t>
      </w:r>
      <w:r>
        <w:t>: Additional details about the parser</w:t>
      </w:r>
    </w:p>
    <w:p>
      <w:pPr>
        <w:numPr>
          <w:numId w:val="6"/>
        </w:numPr>
        <w:spacing w:before="0" w:after="0"/>
        <w:ind w:left="360" w:hanging="360"/>
      </w:pPr>
      <w:r>
        <w:rPr>
          <w:b w:val="on"/>
        </w:rPr>
        <w:t>Modified At</w:t>
      </w:r>
      <w:r>
        <w:t>: Date when the parser was created or last modified</w:t>
      </w:r>
    </w:p>
    <w:p>
      <w:r>
        <w:t xml:space="preserve">To locate a specific parser, use the search tool in the toolbar. The search tool finds parsers containing the entered keywords in the </w:t>
      </w:r>
      <w:r>
        <w:rPr>
          <w:b w:val="on"/>
        </w:rPr>
        <w:t>Code</w:t>
      </w:r>
      <w:r>
        <w:t xml:space="preserve">, </w:t>
      </w:r>
      <w:r>
        <w:rPr>
          <w:b w:val="on"/>
        </w:rPr>
        <w:t>Name</w:t>
      </w:r>
      <w:r>
        <w:t xml:space="preserve">, or </w:t>
      </w:r>
      <w:r>
        <w:rPr>
          <w:b w:val="on"/>
        </w:rPr>
        <w:t>Description</w:t>
      </w:r>
      <w:r>
        <w:t xml:space="preserve"> fields and searches are not case sensitive.</w:t>
      </w:r>
    </w:p>
    <w:p>
      <w:pPr>
        <w:pStyle w:val="4"/>
      </w:pPr>
      <w:r>
        <w:t>Add Parser</w:t>
      </w:r>
    </w:p>
    <w:p>
      <w:r>
        <w:t>While app parsers suffice for most environments, there are cases where you may need to create a custom parser. For instance, if no app parser is available for your data source or the provided parser does not suit your needs.</w:t>
      </w:r>
    </w:p>
    <w:p>
      <w:r>
        <w:t>To add a parser:</w:t>
      </w:r>
    </w:p>
    <w:p>
      <w:r>
        <w:t xml:space="preserve">Navigate to </w:t>
      </w:r>
      <w:r>
        <w:rPr>
          <w:b w:val="on"/>
        </w:rPr>
        <w:t>Loggers &gt; Parsers</w:t>
      </w:r>
      <w:r>
        <w:t xml:space="preserve">, and click </w:t>
      </w:r>
      <w:r>
        <w:rPr>
          <w:b w:val="on"/>
        </w:rPr>
        <w:t>Add</w:t>
      </w:r>
      <w:r>
        <w:t xml:space="preserve"> in the toolbar.</w:t>
      </w:r>
    </w:p>
    <w:p>
      <w:r>
        <w:t xml:space="preserve">In the </w:t>
      </w:r>
      <w:r>
        <w:rPr>
          <w:b w:val="on"/>
        </w:rPr>
        <w:t>Add Parser</w:t>
      </w:r>
      <w:r>
        <w:t xml:space="preserve"> dialog box, configure the parser by entering values in the </w:t>
      </w:r>
      <w:r>
        <w:rPr>
          <w:b w:val="on"/>
        </w:rPr>
        <w:t>Basic Settings</w:t>
      </w:r>
      <w:r>
        <w:t xml:space="preserve">(section-parsers#outline7) and </w:t>
      </w:r>
      <w:hyperlink r:id="rId18">
        <w:r>
          <w:rPr>
            <w:rStyle w:val="a6"/>
          </w:rPr>
          <w:t>Parser Settings</w:t>
        </w:r>
      </w:hyperlink>
      <w:r>
        <w:t xml:space="preserve">. Once complete, click </w:t>
      </w:r>
      <w:r>
        <w:rPr>
          <w:b w:val="on"/>
        </w:rPr>
        <w:t>OK</w:t>
      </w:r>
      <w:r>
        <w:t xml:space="preserve"> in the top-right corner.</w:t>
      </w:r>
    </w:p>
    <w:p>
      <w:pPr>
        <w:pStyle w:val="a7"/>
      </w:pPr>
      <w:r>
        <w:t>Basic Settings</w:t>
      </w:r>
    </w:p>
    <w:p>
      <w:r>
        <w:t xml:space="preserve">In this section, specify the parser's essential attributes, such as its </w:t>
      </w:r>
      <w:r>
        <w:rPr>
          <w:b w:val="on"/>
        </w:rPr>
        <w:t>Identifier</w:t>
      </w:r>
      <w:r>
        <w:t xml:space="preserve">, </w:t>
      </w:r>
      <w:r>
        <w:rPr>
          <w:b w:val="on"/>
        </w:rPr>
        <w:t>Name</w:t>
      </w:r>
      <w:r>
        <w:t xml:space="preserve">, </w:t>
      </w:r>
      <w:r>
        <w:rPr>
          <w:b w:val="on"/>
        </w:rPr>
        <w:t>Type</w:t>
      </w:r>
      <w:r>
        <w:t xml:space="preserve">, </w:t>
      </w:r>
      <w:r>
        <w:rPr>
          <w:b w:val="on"/>
        </w:rPr>
        <w:t>Description</w:t>
      </w:r>
      <w:r>
        <w:t xml:space="preserve">. Additional properties may be required based on the selected </w:t>
      </w:r>
      <w:r>
        <w:rPr>
          <w:b w:val="on"/>
        </w:rPr>
        <w:t>Type</w:t>
      </w:r>
      <w:r>
        <w:t>.</w:t>
      </w:r>
    </w:p>
    <w:p>
      <w:pPr>
        <w:numPr>
          <w:numId w:val="8"/>
        </w:numPr>
        <w:spacing w:before="0" w:after="0"/>
        <w:ind w:left="360" w:hanging="360"/>
      </w:pPr>
      <w:r>
        <w:rPr>
          <w:b w:val="on"/>
        </w:rPr>
        <w:t>Identifier</w:t>
      </w:r>
      <w:r>
        <w:t>: Unique identifier for the parser, used in query statements. Ensure this does not conflict with existing parser identifiers.</w:t>
      </w:r>
    </w:p>
    <w:p>
      <w:pPr>
        <w:numPr>
          <w:numId w:val="8"/>
        </w:numPr>
        <w:spacing w:before="0" w:after="0"/>
        <w:ind w:left="360" w:hanging="360"/>
      </w:pPr>
      <w:r>
        <w:rPr>
          <w:b w:val="on"/>
        </w:rPr>
        <w:t>Name</w:t>
      </w:r>
      <w:r>
        <w:t>: User-friendly name for the parser to help identify it in the web console.</w:t>
      </w:r>
    </w:p>
    <w:p>
      <w:pPr>
        <w:numPr>
          <w:numId w:val="8"/>
        </w:numPr>
        <w:spacing w:before="0" w:after="0"/>
        <w:ind w:left="360" w:hanging="360"/>
      </w:pPr>
      <w:r>
        <w:rPr>
          <w:b w:val="on"/>
        </w:rPr>
        <w:t>Type</w:t>
      </w:r>
      <w:r>
        <w:t xml:space="preserve">: input data format or parsing method. The default type is a </w:t>
      </w:r>
      <w:hyperlink r:id="rId19">
        <w:r>
          <w:rPr>
            <w:rStyle w:val="a6"/>
          </w:rPr>
          <w:t>Query-Based Parser</w:t>
        </w:r>
      </w:hyperlink>
      <w:r>
        <w:t>.</w:t>
      </w:r>
    </w:p>
    <w:p>
      <w:pPr>
        <w:numPr>
          <w:numId w:val="9"/>
        </w:numPr>
        <w:spacing w:before="0" w:after="0"/>
        <w:ind w:left="720" w:hanging="360"/>
      </w:pPr>
      <w:r>
        <w:t xml:space="preserve">Additional settings may vary based on the parser type. (see </w:t>
      </w:r>
      <w:hyperlink r:id="rId20">
        <w:r>
          <w:rPr>
            <w:rStyle w:val="a6"/>
          </w:rPr>
          <w:t>Parser Settings</w:t>
        </w:r>
      </w:hyperlink>
      <w:r>
        <w:t>).</w:t>
      </w:r>
    </w:p>
    <w:p>
      <w:pPr>
        <w:numPr>
          <w:numId w:val="8"/>
        </w:numPr>
        <w:spacing w:before="0" w:after="0"/>
        <w:ind w:left="360" w:hanging="360"/>
      </w:pPr>
      <w:r>
        <w:rPr>
          <w:b w:val="on"/>
        </w:rPr>
        <w:t>Description</w:t>
      </w:r>
      <w:r>
        <w:t>: (Optional) Additional details about the parser's function.</w:t>
      </w:r>
    </w:p>
    <w:p>
      <w:pPr>
        <w:pStyle w:val="a7"/>
      </w:pPr>
      <w:r>
        <w:t>Parser Settings</w:t>
      </w:r>
    </w:p>
    <w:p>
      <w:r>
        <w:t xml:space="preserve">This section explains the configuration properties for each type of </w:t>
      </w:r>
      <w:hyperlink r:id="rId21">
        <w:r>
          <w:rPr>
            <w:rStyle w:val="a6"/>
          </w:rPr>
          <w:t>basic parser</w:t>
        </w:r>
      </w:hyperlink>
      <w:r>
        <w:t>. For app parsers, see the documentation in the Logpresso Store.</w:t>
      </w:r>
    </w:p>
    <w:p>
      <w:pPr>
        <w:pStyle w:val="a7"/>
      </w:pPr>
      <w:r>
        <w:t>CEF</w:t>
      </w:r>
    </w:p>
    <w:p>
      <w:r>
        <w:t>The CEF (Common Event Format) parser processes data in CEF format, commonly used for ESM or SIEM systems like ArcSight.</w:t>
      </w:r>
    </w:p>
    <w:p>
      <w:pPr>
        <w:numPr>
          <w:numId w:val="10"/>
        </w:numPr>
        <w:spacing w:before="0" w:after="0"/>
        <w:ind w:left="360" w:hanging="360"/>
      </w:pPr>
      <w:r>
        <w:rPr>
          <w:b w:val="on"/>
        </w:rPr>
        <w:t>Version</w:t>
      </w:r>
      <w:r>
        <w:t>: Parser version (default: 2). Version 1 is provided for backward compatibility. Use Version 2 for new CEF parsers as it provides advanced field normalization.</w:t>
      </w:r>
    </w:p>
    <w:p>
      <w:pPr>
        <w:numPr>
          <w:numId w:val="11"/>
        </w:numPr>
        <w:spacing w:before="0" w:after="0"/>
        <w:ind w:left="720" w:hanging="360"/>
      </w:pPr>
      <w:r>
        <w:rPr>
          <w:b w:val="on"/>
        </w:rPr>
        <w:t>1</w:t>
      </w:r>
      <w:r>
        <w:t xml:space="preserve">: Parses logs according to the CEF Specification version 23 (See: </w:t>
      </w:r>
      <w:hyperlink r:id="rId22">
        <w:r>
          <w:rPr>
            <w:rStyle w:val="a6"/>
          </w:rPr>
          <w:t>CEF Log Format(Korean)</w:t>
        </w:r>
      </w:hyperlink>
      <w:r>
        <w:t>)</w:t>
      </w:r>
    </w:p>
    <w:p>
      <w:pPr>
        <w:numPr>
          <w:numId w:val="11"/>
        </w:numPr>
        <w:spacing w:before="0" w:after="0"/>
        <w:ind w:left="720" w:hanging="360"/>
      </w:pPr>
      <w:r>
        <w:rPr>
          <w:b w:val="on"/>
        </w:rPr>
        <w:t>2</w:t>
      </w:r>
      <w:r>
        <w:t>: Parses logs according to the CEF Specification version 25. Supporting field normalization as outlined below:</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Original Field Name (Before noramalization)</w:t>
            </w:r>
          </w:p>
        </w:tc>
        <w:tc>
          <w:tcPr>
            <w:shd w:fill="eeeeee"/>
          </w:tcPr>
          <w:p>
            <w:pPr>
              <w:spacing w:before="0" w:after="0"/>
            </w:pPr>
            <w:r>
              <w:rPr>
                <w:rFonts w:ascii="맑은 고딕" w:hAnsi="맑은 고딕" w:cs="맑은 고딕" w:eastAsia="맑은 고딕"/>
              </w:rPr>
              <w:t>Normalized Field Name</w:t>
            </w:r>
          </w:p>
        </w:tc>
        <w:tc>
          <w:tcPr>
            <w:shd w:fill="eeeeee"/>
          </w:tcPr>
          <w:p>
            <w:pPr>
              <w:spacing w:before="0" w:after="0"/>
            </w:pPr>
            <w:r>
              <w:rPr>
                <w:rFonts w:ascii="맑은 고딕" w:hAnsi="맑은 고딕" w:cs="맑은 고딕" w:eastAsia="맑은 고딕"/>
              </w:rPr>
              <w:t>Type</w:t>
            </w:r>
          </w:p>
        </w:tc>
      </w:tr>
      <w:tr>
        <w:tc>
          <w:p>
            <w:pPr>
              <w:spacing w:before="0" w:after="0"/>
            </w:pPr>
            <w:r>
              <w:t>src</w:t>
            </w:r>
          </w:p>
        </w:tc>
        <w:tc>
          <w:p>
            <w:pPr>
              <w:spacing w:before="0" w:after="0"/>
            </w:pPr>
            <w:r>
              <w:t>src_ip</w:t>
            </w:r>
          </w:p>
        </w:tc>
        <w:tc>
          <w:p>
            <w:pPr>
              <w:spacing w:before="0" w:after="0"/>
            </w:pPr>
            <w:r>
              <w:t>IP Address</w:t>
            </w:r>
          </w:p>
        </w:tc>
      </w:tr>
      <w:tr>
        <w:tc>
          <w:p>
            <w:pPr>
              <w:spacing w:before="0" w:after="0"/>
            </w:pPr>
            <w:r>
              <w:t>spt</w:t>
            </w:r>
          </w:p>
        </w:tc>
        <w:tc>
          <w:p>
            <w:pPr>
              <w:spacing w:before="0" w:after="0"/>
            </w:pPr>
            <w:r>
              <w:t>src_port</w:t>
            </w:r>
          </w:p>
        </w:tc>
        <w:tc>
          <w:p>
            <w:pPr>
              <w:spacing w:before="0" w:after="0"/>
            </w:pPr>
            <w:r>
              <w:t>32-bit Integer</w:t>
            </w:r>
          </w:p>
        </w:tc>
      </w:tr>
      <w:tr>
        <w:tc>
          <w:p>
            <w:pPr>
              <w:spacing w:before="0" w:after="0"/>
            </w:pPr>
            <w:r>
              <w:t>dst</w:t>
            </w:r>
          </w:p>
        </w:tc>
        <w:tc>
          <w:p>
            <w:pPr>
              <w:spacing w:before="0" w:after="0"/>
            </w:pPr>
            <w:r>
              <w:t>dst_ip</w:t>
            </w:r>
          </w:p>
        </w:tc>
        <w:tc>
          <w:p>
            <w:pPr>
              <w:spacing w:before="0" w:after="0"/>
            </w:pPr>
            <w:r>
              <w:t>IP Address</w:t>
            </w:r>
          </w:p>
        </w:tc>
      </w:tr>
      <w:tr>
        <w:tc>
          <w:p>
            <w:pPr>
              <w:spacing w:before="0" w:after="0"/>
            </w:pPr>
            <w:r>
              <w:t>dpt</w:t>
            </w:r>
          </w:p>
        </w:tc>
        <w:tc>
          <w:p>
            <w:pPr>
              <w:spacing w:before="0" w:after="0"/>
            </w:pPr>
            <w:r>
              <w:t>dst_port</w:t>
            </w:r>
          </w:p>
        </w:tc>
        <w:tc>
          <w:p>
            <w:pPr>
              <w:spacing w:before="0" w:after="0"/>
            </w:pPr>
            <w:r>
              <w:t>32-bit Integer</w:t>
            </w:r>
          </w:p>
        </w:tc>
      </w:tr>
      <w:tr>
        <w:tc>
          <w:p>
            <w:pPr>
              <w:spacing w:before="0" w:after="0"/>
            </w:pPr>
            <w:r>
              <w:t>sourceTranslatedAddress</w:t>
            </w:r>
          </w:p>
        </w:tc>
        <w:tc>
          <w:p>
            <w:pPr>
              <w:spacing w:before="0" w:after="0"/>
            </w:pPr>
            <w:r>
              <w:t>nat_src_ip</w:t>
            </w:r>
          </w:p>
        </w:tc>
        <w:tc>
          <w:p>
            <w:pPr>
              <w:spacing w:before="0" w:after="0"/>
            </w:pPr>
            <w:r>
              <w:t>IP Address</w:t>
            </w:r>
          </w:p>
        </w:tc>
      </w:tr>
      <w:tr>
        <w:tc>
          <w:p>
            <w:pPr>
              <w:spacing w:before="0" w:after="0"/>
            </w:pPr>
            <w:r>
              <w:t>sourceTranslatedPort</w:t>
            </w:r>
          </w:p>
        </w:tc>
        <w:tc>
          <w:p>
            <w:pPr>
              <w:spacing w:before="0" w:after="0"/>
            </w:pPr>
            <w:r>
              <w:t>nat_src_port</w:t>
            </w:r>
          </w:p>
        </w:tc>
        <w:tc>
          <w:p>
            <w:pPr>
              <w:spacing w:before="0" w:after="0"/>
            </w:pPr>
            <w:r>
              <w:t>32-bit Integer</w:t>
            </w:r>
          </w:p>
        </w:tc>
      </w:tr>
      <w:tr>
        <w:tc>
          <w:p>
            <w:pPr>
              <w:spacing w:before="0" w:after="0"/>
            </w:pPr>
            <w:r>
              <w:t>destinationTranslatedAddress</w:t>
            </w:r>
          </w:p>
        </w:tc>
        <w:tc>
          <w:p>
            <w:pPr>
              <w:spacing w:before="0" w:after="0"/>
            </w:pPr>
            <w:r>
              <w:t>nat_dst_ip</w:t>
            </w:r>
          </w:p>
        </w:tc>
        <w:tc>
          <w:p>
            <w:pPr>
              <w:spacing w:before="0" w:after="0"/>
            </w:pPr>
            <w:r>
              <w:t>IP Address</w:t>
            </w:r>
          </w:p>
        </w:tc>
      </w:tr>
      <w:tr>
        <w:tc>
          <w:p>
            <w:pPr>
              <w:spacing w:before="0" w:after="0"/>
            </w:pPr>
            <w:r>
              <w:t>destinationTranslatedPort</w:t>
            </w:r>
          </w:p>
        </w:tc>
        <w:tc>
          <w:p>
            <w:pPr>
              <w:spacing w:before="0" w:after="0"/>
            </w:pPr>
            <w:r>
              <w:t>nat_dst_port</w:t>
            </w:r>
          </w:p>
        </w:tc>
        <w:tc>
          <w:p>
            <w:pPr>
              <w:spacing w:before="0" w:after="0"/>
            </w:pPr>
            <w:r>
              <w:t>32-bit Integer</w:t>
            </w:r>
          </w:p>
        </w:tc>
      </w:tr>
      <w:tr>
        <w:tc>
          <w:p>
            <w:pPr>
              <w:spacing w:before="0" w:after="0"/>
            </w:pPr>
            <w:r>
              <w:t>dvc</w:t>
            </w:r>
          </w:p>
        </w:tc>
        <w:tc>
          <w:p>
            <w:pPr>
              <w:spacing w:before="0" w:after="0"/>
            </w:pPr>
            <w:r>
              <w:t>device_ip</w:t>
            </w:r>
          </w:p>
        </w:tc>
        <w:tc>
          <w:p>
            <w:pPr>
              <w:spacing w:before="0" w:after="0"/>
            </w:pPr>
            <w:r>
              <w:t>IP Address</w:t>
            </w:r>
          </w:p>
        </w:tc>
      </w:tr>
      <w:tr>
        <w:tc>
          <w:p>
            <w:pPr>
              <w:spacing w:before="0" w:after="0"/>
            </w:pPr>
            <w:r>
              <w:t>dvchost</w:t>
            </w:r>
          </w:p>
        </w:tc>
        <w:tc>
          <w:p>
            <w:pPr>
              <w:spacing w:before="0" w:after="0"/>
            </w:pPr>
            <w:r>
              <w:t>device_host</w:t>
            </w:r>
          </w:p>
        </w:tc>
        <w:tc>
          <w:p>
            <w:pPr>
              <w:spacing w:before="0" w:after="0"/>
            </w:pPr>
            <w:r>
              <w:t>String</w:t>
            </w:r>
          </w:p>
        </w:tc>
      </w:tr>
      <w:tr>
        <w:tc>
          <w:p>
            <w:pPr>
              <w:spacing w:before="0" w:after="0"/>
            </w:pPr>
            <w:r>
              <w:t>dvcmac</w:t>
            </w:r>
          </w:p>
        </w:tc>
        <w:tc>
          <w:p>
            <w:pPr>
              <w:spacing w:before="0" w:after="0"/>
            </w:pPr>
            <w:r>
              <w:t>device_mac</w:t>
            </w:r>
          </w:p>
        </w:tc>
        <w:tc>
          <w:p>
            <w:pPr>
              <w:spacing w:before="0" w:after="0"/>
            </w:pPr>
            <w:r>
              <w:t>String</w:t>
            </w:r>
          </w:p>
        </w:tc>
      </w:tr>
      <w:tr>
        <w:tc>
          <w:p>
            <w:pPr>
              <w:spacing w:before="0" w:after="0"/>
            </w:pPr>
            <w:r>
              <w:t>dvcpid</w:t>
            </w:r>
          </w:p>
        </w:tc>
        <w:tc>
          <w:p>
            <w:pPr>
              <w:spacing w:before="0" w:after="0"/>
            </w:pPr>
            <w:r>
              <w:t>device_pid</w:t>
            </w:r>
          </w:p>
        </w:tc>
        <w:tc>
          <w:p>
            <w:pPr>
              <w:spacing w:before="0" w:after="0"/>
            </w:pPr>
            <w:r>
              <w:t>64-bit Integer</w:t>
            </w:r>
          </w:p>
        </w:tc>
      </w:tr>
      <w:tr>
        <w:tc>
          <w:p>
            <w:pPr>
              <w:spacing w:before="0" w:after="0"/>
            </w:pPr>
            <w:r>
              <w:t>sourceDnsDomain</w:t>
            </w:r>
          </w:p>
        </w:tc>
        <w:tc>
          <w:p>
            <w:pPr>
              <w:spacing w:before="0" w:after="0"/>
            </w:pPr>
            <w:r>
              <w:t>src_domain</w:t>
            </w:r>
          </w:p>
        </w:tc>
        <w:tc>
          <w:p>
            <w:pPr>
              <w:spacing w:before="0" w:after="0"/>
            </w:pPr>
            <w:r>
              <w:t>String</w:t>
            </w:r>
          </w:p>
        </w:tc>
      </w:tr>
      <w:tr>
        <w:tc>
          <w:p>
            <w:pPr>
              <w:spacing w:before="0" w:after="0"/>
            </w:pPr>
            <w:r>
              <w:t>sourceServiceName</w:t>
            </w:r>
          </w:p>
        </w:tc>
        <w:tc>
          <w:p>
            <w:pPr>
              <w:spacing w:before="0" w:after="0"/>
            </w:pPr>
            <w:r>
              <w:t>src_service</w:t>
            </w:r>
          </w:p>
        </w:tc>
        <w:tc>
          <w:p>
            <w:pPr>
              <w:spacing w:before="0" w:after="0"/>
            </w:pPr>
            <w:r>
              <w:t>String</w:t>
            </w:r>
          </w:p>
        </w:tc>
      </w:tr>
      <w:tr>
        <w:tc>
          <w:p>
            <w:pPr>
              <w:spacing w:before="0" w:after="0"/>
            </w:pPr>
            <w:r>
              <w:t>destinationDnsDomain</w:t>
            </w:r>
          </w:p>
        </w:tc>
        <w:tc>
          <w:p>
            <w:pPr>
              <w:spacing w:before="0" w:after="0"/>
            </w:pPr>
            <w:r>
              <w:t>dst_domain</w:t>
            </w:r>
          </w:p>
        </w:tc>
        <w:tc>
          <w:p>
            <w:pPr>
              <w:spacing w:before="0" w:after="0"/>
            </w:pPr>
            <w:r>
              <w:t>String</w:t>
            </w:r>
          </w:p>
        </w:tc>
      </w:tr>
      <w:tr>
        <w:tc>
          <w:p>
            <w:pPr>
              <w:spacing w:before="0" w:after="0"/>
            </w:pPr>
            <w:r>
              <w:t>destinationServiceName</w:t>
            </w:r>
          </w:p>
        </w:tc>
        <w:tc>
          <w:p>
            <w:pPr>
              <w:spacing w:before="0" w:after="0"/>
            </w:pPr>
            <w:r>
              <w:t>dst_service</w:t>
            </w:r>
          </w:p>
        </w:tc>
        <w:tc>
          <w:p>
            <w:pPr>
              <w:spacing w:before="0" w:after="0"/>
            </w:pPr>
            <w:r>
              <w:t>String</w:t>
            </w:r>
          </w:p>
        </w:tc>
      </w:tr>
      <w:tr>
        <w:tc>
          <w:p>
            <w:pPr>
              <w:spacing w:before="0" w:after="0"/>
            </w:pPr>
            <w:r>
              <w:t>shost</w:t>
            </w:r>
          </w:p>
        </w:tc>
        <w:tc>
          <w:p>
            <w:pPr>
              <w:spacing w:before="0" w:after="0"/>
            </w:pPr>
            <w:r>
              <w:t>src_host</w:t>
            </w:r>
          </w:p>
        </w:tc>
        <w:tc>
          <w:p>
            <w:pPr>
              <w:spacing w:before="0" w:after="0"/>
            </w:pPr>
            <w:r>
              <w:t>String</w:t>
            </w:r>
          </w:p>
        </w:tc>
      </w:tr>
      <w:tr>
        <w:tc>
          <w:p>
            <w:pPr>
              <w:spacing w:before="0" w:after="0"/>
            </w:pPr>
            <w:r>
              <w:t>smac</w:t>
            </w:r>
          </w:p>
        </w:tc>
        <w:tc>
          <w:p>
            <w:pPr>
              <w:spacing w:before="0" w:after="0"/>
            </w:pPr>
            <w:r>
              <w:t>src_mac</w:t>
            </w:r>
          </w:p>
        </w:tc>
        <w:tc>
          <w:p>
            <w:pPr>
              <w:spacing w:before="0" w:after="0"/>
            </w:pPr>
            <w:r>
              <w:t>String</w:t>
            </w:r>
          </w:p>
        </w:tc>
      </w:tr>
      <w:tr>
        <w:tc>
          <w:p>
            <w:pPr>
              <w:spacing w:before="0" w:after="0"/>
            </w:pPr>
            <w:r>
              <w:t>dhost</w:t>
            </w:r>
          </w:p>
        </w:tc>
        <w:tc>
          <w:p>
            <w:pPr>
              <w:spacing w:before="0" w:after="0"/>
            </w:pPr>
            <w:r>
              <w:t>dst_host</w:t>
            </w:r>
          </w:p>
        </w:tc>
        <w:tc>
          <w:p>
            <w:pPr>
              <w:spacing w:before="0" w:after="0"/>
            </w:pPr>
            <w:r>
              <w:t>String</w:t>
            </w:r>
          </w:p>
        </w:tc>
      </w:tr>
      <w:tr>
        <w:tc>
          <w:p>
            <w:pPr>
              <w:spacing w:before="0" w:after="0"/>
            </w:pPr>
            <w:r>
              <w:t>dmac</w:t>
            </w:r>
          </w:p>
        </w:tc>
        <w:tc>
          <w:p>
            <w:pPr>
              <w:spacing w:before="0" w:after="0"/>
            </w:pPr>
            <w:r>
              <w:t>dst_mac</w:t>
            </w:r>
          </w:p>
        </w:tc>
        <w:tc>
          <w:p>
            <w:pPr>
              <w:spacing w:before="0" w:after="0"/>
            </w:pPr>
            <w:r>
              <w:t>String</w:t>
            </w:r>
          </w:p>
        </w:tc>
      </w:tr>
      <w:tr>
        <w:tc>
          <w:p>
            <w:pPr>
              <w:spacing w:before="0" w:after="0"/>
            </w:pPr>
            <w:r>
              <w:t>suid</w:t>
            </w:r>
          </w:p>
        </w:tc>
        <w:tc>
          <w:p>
            <w:pPr>
              <w:spacing w:before="0" w:after="0"/>
            </w:pPr>
            <w:r>
              <w:t>src_user_id</w:t>
            </w:r>
          </w:p>
        </w:tc>
        <w:tc>
          <w:p>
            <w:pPr>
              <w:spacing w:before="0" w:after="0"/>
            </w:pPr>
            <w:r>
              <w:t>String</w:t>
            </w:r>
          </w:p>
        </w:tc>
      </w:tr>
      <w:tr>
        <w:tc>
          <w:p>
            <w:pPr>
              <w:spacing w:before="0" w:after="0"/>
            </w:pPr>
            <w:r>
              <w:t>suser</w:t>
            </w:r>
          </w:p>
        </w:tc>
        <w:tc>
          <w:p>
            <w:pPr>
              <w:spacing w:before="0" w:after="0"/>
            </w:pPr>
            <w:r>
              <w:t>src_user</w:t>
            </w:r>
          </w:p>
        </w:tc>
        <w:tc>
          <w:p>
            <w:pPr>
              <w:spacing w:before="0" w:after="0"/>
            </w:pPr>
            <w:r>
              <w:t>String</w:t>
            </w:r>
          </w:p>
        </w:tc>
      </w:tr>
      <w:tr>
        <w:tc>
          <w:p>
            <w:pPr>
              <w:spacing w:before="0" w:after="0"/>
            </w:pPr>
            <w:r>
              <w:t>duid</w:t>
            </w:r>
          </w:p>
        </w:tc>
        <w:tc>
          <w:p>
            <w:pPr>
              <w:spacing w:before="0" w:after="0"/>
            </w:pPr>
            <w:r>
              <w:t>dst_user_id</w:t>
            </w:r>
          </w:p>
        </w:tc>
        <w:tc>
          <w:p>
            <w:pPr>
              <w:spacing w:before="0" w:after="0"/>
            </w:pPr>
            <w:r>
              <w:t>String</w:t>
            </w:r>
          </w:p>
        </w:tc>
      </w:tr>
      <w:tr>
        <w:tc>
          <w:p>
            <w:pPr>
              <w:spacing w:before="0" w:after="0"/>
            </w:pPr>
            <w:r>
              <w:t>duser</w:t>
            </w:r>
          </w:p>
        </w:tc>
        <w:tc>
          <w:p>
            <w:pPr>
              <w:spacing w:before="0" w:after="0"/>
            </w:pPr>
            <w:r>
              <w:t>dst_user</w:t>
            </w:r>
          </w:p>
        </w:tc>
        <w:tc>
          <w:p>
            <w:pPr>
              <w:spacing w:before="0" w:after="0"/>
            </w:pPr>
            <w:r>
              <w:t>String</w:t>
            </w:r>
          </w:p>
        </w:tc>
      </w:tr>
      <w:tr>
        <w:tc>
          <w:p>
            <w:pPr>
              <w:spacing w:before="0" w:after="0"/>
            </w:pPr>
            <w:r>
              <w:t>spid</w:t>
            </w:r>
          </w:p>
        </w:tc>
        <w:tc>
          <w:p>
            <w:pPr>
              <w:spacing w:before="0" w:after="0"/>
            </w:pPr>
            <w:r>
              <w:t>src_pid</w:t>
            </w:r>
          </w:p>
        </w:tc>
        <w:tc>
          <w:p>
            <w:pPr>
              <w:spacing w:before="0" w:after="0"/>
            </w:pPr>
            <w:r>
              <w:t>64-bit Integer</w:t>
            </w:r>
          </w:p>
        </w:tc>
      </w:tr>
      <w:tr>
        <w:tc>
          <w:p>
            <w:pPr>
              <w:spacing w:before="0" w:after="0"/>
            </w:pPr>
            <w:r>
              <w:t>sproc</w:t>
            </w:r>
          </w:p>
        </w:tc>
        <w:tc>
          <w:p>
            <w:pPr>
              <w:spacing w:before="0" w:after="0"/>
            </w:pPr>
            <w:r>
              <w:t>src_process</w:t>
            </w:r>
          </w:p>
        </w:tc>
        <w:tc>
          <w:p>
            <w:pPr>
              <w:spacing w:before="0" w:after="0"/>
            </w:pPr>
            <w:r>
              <w:t>String</w:t>
            </w:r>
          </w:p>
        </w:tc>
      </w:tr>
      <w:tr>
        <w:tc>
          <w:p>
            <w:pPr>
              <w:spacing w:before="0" w:after="0"/>
            </w:pPr>
            <w:r>
              <w:t>dpid</w:t>
            </w:r>
          </w:p>
        </w:tc>
        <w:tc>
          <w:p>
            <w:pPr>
              <w:spacing w:before="0" w:after="0"/>
            </w:pPr>
            <w:r>
              <w:t>dst_pid</w:t>
            </w:r>
          </w:p>
        </w:tc>
        <w:tc>
          <w:p>
            <w:pPr>
              <w:spacing w:before="0" w:after="0"/>
            </w:pPr>
            <w:r>
              <w:t>64-bit Integer</w:t>
            </w:r>
          </w:p>
        </w:tc>
      </w:tr>
      <w:tr>
        <w:tc>
          <w:p>
            <w:pPr>
              <w:spacing w:before="0" w:after="0"/>
            </w:pPr>
            <w:r>
              <w:t>dproc</w:t>
            </w:r>
          </w:p>
        </w:tc>
        <w:tc>
          <w:p>
            <w:pPr>
              <w:spacing w:before="0" w:after="0"/>
            </w:pPr>
            <w:r>
              <w:t>dst_process</w:t>
            </w:r>
          </w:p>
        </w:tc>
        <w:tc>
          <w:p>
            <w:pPr>
              <w:spacing w:before="0" w:after="0"/>
            </w:pPr>
            <w:r>
              <w:t>String</w:t>
            </w:r>
          </w:p>
        </w:tc>
      </w:tr>
      <w:tr>
        <w:tc>
          <w:p>
            <w:pPr>
              <w:spacing w:before="0" w:after="0"/>
            </w:pPr>
            <w:r>
              <w:t>fileCreateTime</w:t>
            </w:r>
          </w:p>
        </w:tc>
        <w:tc>
          <w:p>
            <w:pPr>
              <w:spacing w:before="0" w:after="0"/>
            </w:pPr>
            <w:r>
              <w:t>file_ctime</w:t>
            </w:r>
          </w:p>
        </w:tc>
        <w:tc>
          <w:p>
            <w:pPr>
              <w:spacing w:before="0" w:after="0"/>
            </w:pPr>
            <w:r>
              <w:t>Date/Time</w:t>
            </w:r>
          </w:p>
        </w:tc>
      </w:tr>
      <w:tr>
        <w:tc>
          <w:p>
            <w:pPr>
              <w:spacing w:before="0" w:after="0"/>
            </w:pPr>
            <w:r>
              <w:t>fileModificationTime</w:t>
            </w:r>
          </w:p>
        </w:tc>
        <w:tc>
          <w:p>
            <w:pPr>
              <w:spacing w:before="0" w:after="0"/>
            </w:pPr>
            <w:r>
              <w:t>file_mtime</w:t>
            </w:r>
          </w:p>
        </w:tc>
        <w:tc>
          <w:p>
            <w:pPr>
              <w:spacing w:before="0" w:after="0"/>
            </w:pPr>
            <w:r>
              <w:t>Date/Time</w:t>
            </w:r>
          </w:p>
        </w:tc>
      </w:tr>
      <w:tr>
        <w:tc>
          <w:p>
            <w:pPr>
              <w:spacing w:before="0" w:after="0"/>
            </w:pPr>
            <w:r>
              <w:t>fname</w:t>
            </w:r>
          </w:p>
        </w:tc>
        <w:tc>
          <w:p>
            <w:pPr>
              <w:spacing w:before="0" w:after="0"/>
            </w:pPr>
            <w:r>
              <w:t>file_name</w:t>
            </w:r>
          </w:p>
        </w:tc>
        <w:tc>
          <w:p>
            <w:pPr>
              <w:spacing w:before="0" w:after="0"/>
            </w:pPr>
            <w:r>
              <w:t>String</w:t>
            </w:r>
          </w:p>
        </w:tc>
      </w:tr>
      <w:tr>
        <w:tc>
          <w:p>
            <w:pPr>
              <w:spacing w:before="0" w:after="0"/>
            </w:pPr>
            <w:r>
              <w:t>filePath</w:t>
            </w:r>
          </w:p>
        </w:tc>
        <w:tc>
          <w:p>
            <w:pPr>
              <w:spacing w:before="0" w:after="0"/>
            </w:pPr>
            <w:r>
              <w:t>file_path</w:t>
            </w:r>
          </w:p>
        </w:tc>
        <w:tc>
          <w:p>
            <w:pPr>
              <w:spacing w:before="0" w:after="0"/>
            </w:pPr>
            <w:r>
              <w:t>String</w:t>
            </w:r>
          </w:p>
        </w:tc>
      </w:tr>
      <w:tr>
        <w:tc>
          <w:p>
            <w:pPr>
              <w:spacing w:before="0" w:after="0"/>
            </w:pPr>
            <w:r>
              <w:t>fileType</w:t>
            </w:r>
          </w:p>
        </w:tc>
        <w:tc>
          <w:p>
            <w:pPr>
              <w:spacing w:before="0" w:after="0"/>
            </w:pPr>
            <w:r>
              <w:t>file_type</w:t>
            </w:r>
          </w:p>
        </w:tc>
        <w:tc>
          <w:p>
            <w:pPr>
              <w:spacing w:before="0" w:after="0"/>
            </w:pPr>
            <w:r>
              <w:t>String</w:t>
            </w:r>
          </w:p>
        </w:tc>
      </w:tr>
      <w:tr>
        <w:tc>
          <w:p>
            <w:pPr>
              <w:spacing w:before="0" w:after="0"/>
            </w:pPr>
            <w:r>
              <w:t>fsize</w:t>
            </w:r>
          </w:p>
        </w:tc>
        <w:tc>
          <w:p>
            <w:pPr>
              <w:spacing w:before="0" w:after="0"/>
            </w:pPr>
            <w:r>
              <w:t>file_size</w:t>
            </w:r>
          </w:p>
        </w:tc>
        <w:tc>
          <w:p>
            <w:pPr>
              <w:spacing w:before="0" w:after="0"/>
            </w:pPr>
            <w:r>
              <w:t>64-bit Integer</w:t>
            </w:r>
          </w:p>
        </w:tc>
      </w:tr>
      <w:tr>
        <w:tc>
          <w:p>
            <w:pPr>
              <w:spacing w:before="0" w:after="0"/>
            </w:pPr>
            <w:r>
              <w:t>fileHash</w:t>
            </w:r>
          </w:p>
        </w:tc>
        <w:tc>
          <w:p>
            <w:pPr>
              <w:spacing w:before="0" w:after="0"/>
            </w:pPr>
            <w:r>
              <w:t>file_hash</w:t>
            </w:r>
          </w:p>
        </w:tc>
        <w:tc>
          <w:p>
            <w:pPr>
              <w:spacing w:before="0" w:after="0"/>
            </w:pPr>
            <w:r>
              <w:t>String</w:t>
            </w:r>
          </w:p>
        </w:tc>
      </w:tr>
      <w:tr>
        <w:tc>
          <w:p>
            <w:pPr>
              <w:spacing w:before="0" w:after="0"/>
            </w:pPr>
            <w:r>
              <w:t>in</w:t>
            </w:r>
          </w:p>
        </w:tc>
        <w:tc>
          <w:p>
            <w:pPr>
              <w:spacing w:before="0" w:after="0"/>
            </w:pPr>
            <w:r>
              <w:t>rcvd_bytes</w:t>
            </w:r>
          </w:p>
        </w:tc>
        <w:tc>
          <w:p>
            <w:pPr>
              <w:spacing w:before="0" w:after="0"/>
            </w:pPr>
            <w:r>
              <w:t>64-bit Integer</w:t>
            </w:r>
          </w:p>
        </w:tc>
      </w:tr>
      <w:tr>
        <w:tc>
          <w:p>
            <w:pPr>
              <w:spacing w:before="0" w:after="0"/>
            </w:pPr>
            <w:r>
              <w:t>out</w:t>
            </w:r>
          </w:p>
        </w:tc>
        <w:tc>
          <w:p>
            <w:pPr>
              <w:spacing w:before="0" w:after="0"/>
            </w:pPr>
            <w:r>
              <w:t>sent_bytes</w:t>
            </w:r>
          </w:p>
        </w:tc>
        <w:tc>
          <w:p>
            <w:pPr>
              <w:spacing w:before="0" w:after="0"/>
            </w:pPr>
            <w:r>
              <w:t>64-bit Integer</w:t>
            </w:r>
          </w:p>
        </w:tc>
      </w:tr>
      <w:tr>
        <w:tc>
          <w:p>
            <w:pPr>
              <w:spacing w:before="0" w:after="0"/>
            </w:pPr>
            <w:r>
              <w:t>proto</w:t>
            </w:r>
          </w:p>
        </w:tc>
        <w:tc>
          <w:p>
            <w:pPr>
              <w:spacing w:before="0" w:after="0"/>
            </w:pPr>
            <w:r>
              <w:t>protocol</w:t>
            </w:r>
          </w:p>
        </w:tc>
        <w:tc>
          <w:p>
            <w:pPr>
              <w:spacing w:before="0" w:after="0"/>
            </w:pPr>
            <w:r>
              <w:t>String</w:t>
            </w:r>
          </w:p>
        </w:tc>
      </w:tr>
      <w:tr>
        <w:tc>
          <w:p>
            <w:pPr>
              <w:spacing w:before="0" w:after="0"/>
            </w:pPr>
            <w:r>
              <w:t>app</w:t>
            </w:r>
          </w:p>
        </w:tc>
        <w:tc>
          <w:p>
            <w:pPr>
              <w:spacing w:before="0" w:after="0"/>
            </w:pPr>
            <w:r>
              <w:t>app</w:t>
            </w:r>
          </w:p>
        </w:tc>
        <w:tc>
          <w:p>
            <w:pPr>
              <w:spacing w:before="0" w:after="0"/>
            </w:pPr>
            <w:r>
              <w:t>String</w:t>
            </w:r>
          </w:p>
        </w:tc>
      </w:tr>
      <w:tr>
        <w:tc>
          <w:p>
            <w:pPr>
              <w:spacing w:before="0" w:after="0"/>
            </w:pPr>
            <w:r>
              <w:t>act</w:t>
            </w:r>
          </w:p>
        </w:tc>
        <w:tc>
          <w:p>
            <w:pPr>
              <w:spacing w:before="0" w:after="0"/>
            </w:pPr>
            <w:r>
              <w:t>action</w:t>
            </w:r>
          </w:p>
        </w:tc>
        <w:tc>
          <w:p>
            <w:pPr>
              <w:spacing w:before="0" w:after="0"/>
            </w:pPr>
            <w:r>
              <w:t>String</w:t>
            </w:r>
          </w:p>
        </w:tc>
      </w:tr>
      <w:tr>
        <w:tc>
          <w:p>
            <w:pPr>
              <w:spacing w:before="0" w:after="0"/>
            </w:pPr>
            <w:r>
              <w:t>cat</w:t>
            </w:r>
          </w:p>
        </w:tc>
        <w:tc>
          <w:p>
            <w:pPr>
              <w:spacing w:before="0" w:after="0"/>
            </w:pPr>
            <w:r>
              <w:t>category</w:t>
            </w:r>
          </w:p>
        </w:tc>
        <w:tc>
          <w:p>
            <w:pPr>
              <w:spacing w:before="0" w:after="0"/>
            </w:pPr>
            <w:r>
              <w:t>String</w:t>
            </w:r>
          </w:p>
        </w:tc>
      </w:tr>
      <w:tr>
        <w:tc>
          <w:p>
            <w:pPr>
              <w:spacing w:before="0" w:after="0"/>
            </w:pPr>
            <w:r>
              <w:t>cnt</w:t>
            </w:r>
          </w:p>
        </w:tc>
        <w:tc>
          <w:p>
            <w:pPr>
              <w:spacing w:before="0" w:after="0"/>
            </w:pPr>
            <w:r>
              <w:t>event_count</w:t>
            </w:r>
          </w:p>
        </w:tc>
        <w:tc>
          <w:p>
            <w:pPr>
              <w:spacing w:before="0" w:after="0"/>
            </w:pPr>
            <w:r>
              <w:t>32-bit Integer</w:t>
            </w:r>
          </w:p>
        </w:tc>
      </w:tr>
    </w:tbl>
    <w:p>
      <w:pPr>
        <w:pStyle w:val="a7"/>
      </w:pPr>
      <w:r>
        <w:t>CSV</w:t>
      </w:r>
    </w:p>
    <w:p>
      <w:r>
        <w:t xml:space="preserve">The CSV (Comma-Separated Values) or TSV (Tab-Separated Values) parser processes data in CSV or TSV formats. It works by matching each token, identified by a delimiter (comma or tab), to the </w:t>
      </w:r>
      <w:r>
        <w:rPr>
          <w:b w:val="on"/>
        </w:rPr>
        <w:t>Field Name</w:t>
      </w:r>
      <w:r>
        <w:t xml:space="preserve"> and assigning them sequentially to the fields.</w:t>
      </w:r>
    </w:p>
    <w:p>
      <w:pPr>
        <w:numPr>
          <w:numId w:val="12"/>
        </w:numPr>
        <w:spacing w:before="0" w:after="0"/>
        <w:ind w:left="360" w:hanging="360"/>
      </w:pPr>
      <w:r>
        <w:rPr>
          <w:b w:val="on"/>
        </w:rPr>
        <w:t>Use Tab Delimiter</w:t>
      </w:r>
      <w:r>
        <w:t>: Whether to use the tab character instead of a comma(</w:t>
      </w:r>
      <w:r>
        <w:rPr>
          <w:rStyle w:val="af4"/>
        </w:rPr>
        <w:t>,</w:t>
      </w:r>
      <w:r>
        <w:t>). (default: not selected)</w:t>
      </w:r>
    </w:p>
    <w:p>
      <w:pPr>
        <w:numPr>
          <w:numId w:val="12"/>
        </w:numPr>
        <w:spacing w:before="0" w:after="0"/>
        <w:ind w:left="360" w:hanging="360"/>
      </w:pPr>
      <w:r>
        <w:rPr>
          <w:b w:val="on"/>
        </w:rPr>
        <w:t>Double Quote Escape</w:t>
      </w:r>
      <w:r>
        <w:t>: Whether to use double quotes for escaping special characters (default: not selected).</w:t>
      </w:r>
    </w:p>
    <w:p>
      <w:pPr>
        <w:numPr>
          <w:numId w:val="12"/>
        </w:numPr>
        <w:spacing w:before="0" w:after="0"/>
        <w:ind w:left="360" w:hanging="360"/>
      </w:pPr>
      <w:r>
        <w:rPr>
          <w:b w:val="on"/>
        </w:rPr>
        <w:t>Output Field List</w:t>
      </w:r>
      <w:r>
        <w:t xml:space="preserve">: A comma-separated list of field names assigned to the parsed fields, in order (default: none, Max. 10,000 characters). If not specified, tokens are assigned to </w:t>
      </w:r>
      <w:r>
        <w:rPr>
          <w:rStyle w:val="af4"/>
        </w:rPr>
        <w:t>column0</w:t>
      </w:r>
      <w:r>
        <w:t xml:space="preserve">, </w:t>
      </w:r>
      <w:r>
        <w:rPr>
          <w:rStyle w:val="af4"/>
        </w:rPr>
        <w:t>column1</w:t>
      </w:r>
      <w:r>
        <w:t xml:space="preserve">, ... </w:t>
      </w:r>
      <w:r>
        <w:rPr>
          <w:rStyle w:val="af4"/>
        </w:rPr>
        <w:t>columnN</w:t>
      </w:r>
      <w:r>
        <w:t>.</w:t>
      </w:r>
    </w:p>
    <w:p>
      <w:pPr>
        <w:numPr>
          <w:numId w:val="12"/>
        </w:numPr>
        <w:spacing w:before="0" w:after="0"/>
        <w:ind w:left="360" w:hanging="360"/>
      </w:pPr>
      <w:r>
        <w:rPr>
          <w:b w:val="on"/>
        </w:rPr>
        <w:t>Target Field</w:t>
      </w:r>
      <w:r>
        <w:t xml:space="preserve">: The name of the input field to parse (default: none, max 500 characters). If not specified, the data in the </w:t>
      </w:r>
      <w:r>
        <w:rPr>
          <w:b w:val="on"/>
        </w:rPr>
        <w:t>line</w:t>
      </w:r>
      <w:r>
        <w:t xml:space="preserve"> field is parsed.</w:t>
      </w:r>
    </w:p>
    <w:p>
      <w:pPr>
        <w:numPr>
          <w:numId w:val="12"/>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The CSV parser works by sequentially assigning each token, separated by commas(</w:t>
      </w:r>
      <w:r>
        <w:rPr>
          <w:rStyle w:val="af4"/>
        </w:rPr>
        <w:t>,</w:t>
      </w:r>
      <w:r>
        <w:t xml:space="preserve">) or tabs, to </w:t>
      </w:r>
      <w:r>
        <w:rPr>
          <w:rStyle w:val="af4"/>
        </w:rPr>
        <w:t>column0</w:t>
      </w:r>
      <w:r>
        <w:t xml:space="preserve">, </w:t>
      </w:r>
      <w:r>
        <w:rPr>
          <w:rStyle w:val="af4"/>
        </w:rPr>
        <w:t>column1</w:t>
      </w:r>
      <w:r>
        <w:t xml:space="preserve">, ... </w:t>
      </w:r>
      <w:r>
        <w:rPr>
          <w:rStyle w:val="af4"/>
        </w:rPr>
        <w:t>columnN</w:t>
      </w:r>
      <w:r>
        <w:t xml:space="preserve"> fields. These field names are replaced by the names specified in </w:t>
      </w:r>
      <w:r>
        <w:rPr>
          <w:b w:val="on"/>
        </w:rPr>
        <w:t>Field Names</w:t>
      </w:r>
      <w:r>
        <w:t xml:space="preserve">. If field list contains 10 names but there are 13 tokens, the 11th through 13th tokens are assigned to </w:t>
      </w:r>
      <w:r>
        <w:rPr>
          <w:rStyle w:val="af4"/>
        </w:rPr>
        <w:t>column10</w:t>
      </w:r>
      <w:r>
        <w:t xml:space="preserve">, </w:t>
      </w:r>
      <w:r>
        <w:rPr>
          <w:rStyle w:val="af4"/>
        </w:rPr>
        <w:t>column11</w:t>
      </w:r>
      <w:r>
        <w:t xml:space="preserve">, and </w:t>
      </w:r>
      <w:r>
        <w:rPr>
          <w:rStyle w:val="af4"/>
        </w:rPr>
        <w:t>column12</w:t>
      </w:r>
      <w:r>
        <w:t xml:space="preserve">. If there are not enough tokens, the missing fields are filled with </w:t>
      </w:r>
      <w:r>
        <w:rPr>
          <w:rStyle w:val="af4"/>
        </w:rPr>
        <w:t>null</w:t>
      </w:r>
      <w:r>
        <w:t>.</w:t>
      </w:r>
    </w:p>
    <w:p>
      <w:pPr>
        <w:pStyle w:val="a7"/>
      </w:pPr>
      <w:r>
        <w:t>JSON</w:t>
      </w:r>
    </w:p>
    <w:p>
      <w:r>
        <w:t>The JSON parser processes data in JSON format. If the input data contains nested JSON, it assigns the nested JSON data to compound fields, organized in the form of a map or array.</w:t>
      </w:r>
    </w:p>
    <w:p>
      <w:pPr>
        <w:numPr>
          <w:numId w:val="13"/>
        </w:numPr>
        <w:spacing w:before="0" w:after="0"/>
        <w:ind w:left="360" w:hanging="360"/>
      </w:pPr>
      <w:r>
        <w:rPr>
          <w:b w:val="on"/>
        </w:rPr>
        <w:t>Target Field</w:t>
      </w:r>
      <w:r>
        <w:t xml:space="preserve">: Name of the input field to parse (default: none, max. 255 characters). If not specified, the data in the </w:t>
      </w:r>
      <w:r>
        <w:rPr>
          <w:b w:val="on"/>
        </w:rPr>
        <w:t>line</w:t>
      </w:r>
      <w:r>
        <w:t xml:space="preserve"> field is parsed.</w:t>
      </w:r>
    </w:p>
    <w:p>
      <w:pPr>
        <w:numPr>
          <w:numId w:val="13"/>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pPr>
        <w:pStyle w:val="a7"/>
      </w:pPr>
      <w:r>
        <w:t>WELF</w:t>
      </w:r>
    </w:p>
    <w:p>
      <w:r>
        <w:t>The WELF (WebTrends Enhanced Log Format) parser processes data in WELF format. This parser has no additional attributes to specify.</w:t>
      </w:r>
    </w:p>
    <w:p>
      <w:pPr>
        <w:pStyle w:val="a7"/>
      </w:pPr>
      <w:r>
        <w:t>Whois</w:t>
      </w:r>
    </w:p>
    <w:p>
      <w:r>
        <w:t xml:space="preserve">The Whois parser processes the output of the </w:t>
      </w:r>
      <w:r>
        <w:rPr>
          <w:rStyle w:val="af4"/>
        </w:rPr>
        <w:t>whois</w:t>
      </w:r>
      <w:r>
        <w:t xml:space="preserve"> command. This parser has no additional attributes to specify.</w:t>
      </w:r>
    </w:p>
    <w:p>
      <w:pPr>
        <w:pStyle w:val="a7"/>
      </w:pPr>
      <w:r>
        <w:t>Fixed Length Fields</w:t>
      </w:r>
    </w:p>
    <w:p>
      <w:r>
        <w:t>This parser handles data with fixed-length fields. The data is truncated to the specified length units, assigned to a field, and parsed accordingly.</w:t>
      </w:r>
    </w:p>
    <w:p>
      <w:pPr>
        <w:numPr>
          <w:numId w:val="14"/>
        </w:numPr>
        <w:spacing w:before="0" w:after="0"/>
        <w:ind w:left="360" w:hanging="360"/>
      </w:pPr>
      <w:r>
        <w:rPr>
          <w:b w:val="on"/>
        </w:rPr>
        <w:t>Fields</w:t>
      </w:r>
      <w:r>
        <w:t>: Fields to which the parsed data will be assigned, separated by commas (,) (default: None, Max. 10,000 characters).</w:t>
      </w:r>
    </w:p>
    <w:p>
      <w:pPr>
        <w:numPr>
          <w:numId w:val="14"/>
        </w:numPr>
        <w:spacing w:before="0" w:after="0"/>
        <w:ind w:left="360" w:hanging="360"/>
      </w:pPr>
      <w:r>
        <w:rPr>
          <w:b w:val="on"/>
        </w:rPr>
        <w:t>Field Lengths</w:t>
      </w:r>
      <w:r>
        <w:t xml:space="preserve">: Character lengths for each field in </w:t>
      </w:r>
      <w:r>
        <w:rPr>
          <w:b w:val="on"/>
        </w:rPr>
        <w:t>Field Names</w:t>
      </w:r>
      <w:r>
        <w:t>, separated by commas (,) (default: None, Max. 10,000 characters).</w:t>
      </w:r>
    </w:p>
    <w:p>
      <w:pPr>
        <w:numPr>
          <w:numId w:val="14"/>
        </w:numPr>
        <w:spacing w:before="0" w:after="0"/>
        <w:ind w:left="360" w:hanging="360"/>
      </w:pPr>
      <w:r>
        <w:rPr>
          <w:b w:val="on"/>
        </w:rPr>
        <w:t>Target Field</w:t>
      </w:r>
      <w:r>
        <w:t xml:space="preserve">: Input field to parse (default: none, max. 255 characters). If not specified, the data in the </w:t>
      </w:r>
      <w:r>
        <w:rPr>
          <w:b w:val="on"/>
        </w:rPr>
        <w:t>line</w:t>
      </w:r>
      <w:r>
        <w:t xml:space="preserve"> field is parsed.</w:t>
      </w:r>
    </w:p>
    <w:p>
      <w:pPr>
        <w:numPr>
          <w:numId w:val="14"/>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 xml:space="preserve">Fixed-length parsers parse data based on the </w:t>
      </w:r>
      <w:r>
        <w:rPr>
          <w:b w:val="on"/>
        </w:rPr>
        <w:t>Field Lengths</w:t>
      </w:r>
      <w:r>
        <w:t xml:space="preserve">. Any data beyond the defined length is ignored. If the </w:t>
      </w:r>
      <w:r>
        <w:rPr>
          <w:b w:val="on"/>
        </w:rPr>
        <w:t>field length</w:t>
      </w:r>
      <w:r>
        <w:t xml:space="preserve"> list is shorter than the list of </w:t>
      </w:r>
      <w:r>
        <w:rPr>
          <w:b w:val="on"/>
        </w:rPr>
        <w:t>field</w:t>
      </w:r>
      <w:r>
        <w:t xml:space="preserve">, the parser will assign </w:t>
      </w:r>
      <w:r>
        <w:rPr>
          <w:rStyle w:val="af4"/>
        </w:rPr>
        <w:t>null</w:t>
      </w:r>
      <w:r>
        <w:t xml:space="preserve"> starting with the missing field.</w:t>
      </w:r>
    </w:p>
    <w:p>
      <w:pPr>
        <w:pStyle w:val="a7"/>
      </w:pPr>
      <w:r>
        <w:t>Delimiter</w:t>
      </w:r>
    </w:p>
    <w:p>
      <w:r>
        <w:t xml:space="preserve">The delimiter parser processes data by identifying tokens separated by a specified delimiter and assigning them to fields as specified by </w:t>
      </w:r>
      <w:r>
        <w:rPr>
          <w:b w:val="on"/>
        </w:rPr>
        <w:t>Column Headers</w:t>
      </w:r>
      <w:r>
        <w:t>.</w:t>
      </w:r>
    </w:p>
    <w:p>
      <w:pPr>
        <w:numPr>
          <w:numId w:val="15"/>
        </w:numPr>
        <w:spacing w:before="0" w:after="0"/>
        <w:ind w:left="360" w:hanging="360"/>
      </w:pPr>
      <w:r>
        <w:rPr>
          <w:b w:val="on"/>
        </w:rPr>
        <w:t>Delimiter</w:t>
      </w:r>
      <w:r>
        <w:t xml:space="preserve">: Character to use as a separator (min. 1 character, max. 10 characters). You can also use a 4-digit Unicode escape sequence, such as </w:t>
      </w:r>
      <w:r>
        <w:rPr>
          <w:rStyle w:val="af4"/>
        </w:rPr>
        <w:t>\u002C</w:t>
      </w:r>
      <w:r>
        <w:t xml:space="preserve">. A Unicode escape sequence can be searched in </w:t>
      </w:r>
      <w:hyperlink r:id="rId23">
        <w:r>
          <w:rPr>
            <w:rStyle w:val="a6"/>
          </w:rPr>
          <w:t>SYMBL</w:t>
        </w:r>
      </w:hyperlink>
      <w:r>
        <w:t>.</w:t>
      </w:r>
    </w:p>
    <w:p>
      <w:pPr>
        <w:numPr>
          <w:numId w:val="15"/>
        </w:numPr>
        <w:spacing w:before="0" w:after="0"/>
        <w:ind w:left="360" w:hanging="360"/>
      </w:pPr>
      <w:r>
        <w:rPr>
          <w:b w:val="on"/>
        </w:rPr>
        <w:t>Column Headers</w:t>
      </w:r>
      <w:r>
        <w:t xml:space="preserve">: Names for the fields to which the parsed data will be assigned in order, separated by commas (,) (default: None, Max. 10,000 characters). If not specified, the parser will use </w:t>
      </w:r>
      <w:r>
        <w:rPr>
          <w:rStyle w:val="af4"/>
        </w:rPr>
        <w:t>column0</w:t>
      </w:r>
      <w:r>
        <w:t xml:space="preserve">, </w:t>
      </w:r>
      <w:r>
        <w:rPr>
          <w:rStyle w:val="af4"/>
        </w:rPr>
        <w:t>column1</w:t>
      </w:r>
      <w:r>
        <w:t xml:space="preserve">, ... </w:t>
      </w:r>
      <w:r>
        <w:rPr>
          <w:rStyle w:val="af4"/>
        </w:rPr>
        <w:t>columnN</w:t>
      </w:r>
      <w:r>
        <w:t xml:space="preserve"> as the field names.</w:t>
      </w:r>
    </w:p>
    <w:p>
      <w:pPr>
        <w:numPr>
          <w:numId w:val="15"/>
        </w:numPr>
        <w:spacing w:before="0" w:after="0"/>
        <w:ind w:left="360" w:hanging="360"/>
      </w:pPr>
      <w:r>
        <w:rPr>
          <w:b w:val="on"/>
        </w:rPr>
        <w:t>Target Field</w:t>
      </w:r>
      <w:r>
        <w:t xml:space="preserve">: Input field to parse (default: none, max. 255 characters). If not specified, the data in the </w:t>
      </w:r>
      <w:r>
        <w:rPr>
          <w:b w:val="on"/>
        </w:rPr>
        <w:t>line</w:t>
      </w:r>
      <w:r>
        <w:t xml:space="preserve"> field is parsed.</w:t>
      </w:r>
    </w:p>
    <w:p>
      <w:pPr>
        <w:numPr>
          <w:numId w:val="15"/>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pPr>
        <w:pStyle w:val="a7"/>
      </w:pPr>
      <w:r>
        <w:t>Groovy</w:t>
      </w:r>
    </w:p>
    <w:p>
      <w:r>
        <w:t xml:space="preserve">The Groovy parser processes input data using scripts written in the </w:t>
      </w:r>
      <w:hyperlink r:id="rId24">
        <w:r>
          <w:rPr>
            <w:rStyle w:val="a6"/>
          </w:rPr>
          <w:t>Groovy</w:t>
        </w:r>
      </w:hyperlink>
      <w:r>
        <w:t xml:space="preserve"> language.</w:t>
      </w:r>
    </w:p>
    <w:p>
      <w:pPr>
        <w:numPr>
          <w:numId w:val="16"/>
        </w:numPr>
        <w:spacing w:before="0" w:after="0"/>
        <w:ind w:left="360" w:hanging="360"/>
      </w:pPr>
      <w:r>
        <w:rPr>
          <w:b w:val="on"/>
        </w:rPr>
        <w:t>Script Name</w:t>
      </w:r>
      <w:r>
        <w:t xml:space="preserve">: Name of the script file, excluding the </w:t>
      </w:r>
      <w:r>
        <w:rPr>
          <w:rStyle w:val="af4"/>
        </w:rPr>
        <w:t>.groovy</w:t>
      </w:r>
      <w:r>
        <w:t xml:space="preserve"> extension (up to 255 characters).</w:t>
      </w:r>
    </w:p>
    <w:p>
      <w:r>
        <w:t>Groovy is a dynamic, object-oriented programming language inspired by Python and Ruby, running on the Java Virtual Machine (JVM). To run a script, it must adhere to the following constraints:</w:t>
      </w:r>
    </w:p>
    <w:p>
      <w:pPr>
        <w:numPr>
          <w:numId w:val="17"/>
        </w:numPr>
        <w:spacing w:before="0" w:after="0"/>
        <w:ind w:left="360" w:hanging="360"/>
      </w:pPr>
      <w:r>
        <w:t xml:space="preserve">The script file name must follow the format: </w:t>
      </w:r>
      <w:r>
        <w:rPr>
          <w:rStyle w:val="af4"/>
        </w:rPr>
        <w:t>CLASS_NAME.groovy</w:t>
      </w:r>
    </w:p>
    <w:p>
      <w:pPr>
        <w:numPr>
          <w:numId w:val="17"/>
        </w:numPr>
        <w:spacing w:before="0" w:after="0"/>
        <w:ind w:left="360" w:hanging="360"/>
      </w:pPr>
      <w:r>
        <w:t xml:space="preserve">The Groovy parser can only run script files located in the </w:t>
      </w:r>
      <w:r>
        <w:rPr>
          <w:rStyle w:val="af4"/>
        </w:rPr>
        <w:t>data/araqne-logdb-groovy/parser_scripts</w:t>
      </w:r>
      <w:r>
        <w:t xml:space="preserve"> directory of the Logpresso installation directory.</w:t>
      </w:r>
    </w:p>
    <w:p>
      <w:pPr>
        <w:numPr>
          <w:numId w:val="17"/>
        </w:numPr>
        <w:spacing w:before="0" w:after="0"/>
        <w:ind w:left="360" w:hanging="360"/>
      </w:pPr>
      <w:r>
        <w:t>You must import and use the packages provided by Logpresso. Use the following packages as needed:</w:t>
      </w:r>
    </w:p>
    <w:p>
      <w:pPr>
        <w:numPr>
          <w:numId w:val="18"/>
        </w:numPr>
        <w:spacing w:before="0" w:after="0"/>
        <w:ind w:left="720" w:hanging="360"/>
      </w:pPr>
      <w:r>
        <w:t>groovy.transform.CompileStatic (recommended for performance)</w:t>
      </w:r>
    </w:p>
    <w:p>
      <w:pPr>
        <w:numPr>
          <w:numId w:val="18"/>
        </w:numPr>
        <w:spacing w:before="0" w:after="0"/>
        <w:ind w:left="720" w:hanging="360"/>
      </w:pPr>
      <w:r>
        <w:t>org.araqne.logdb.groovy.GroovyQueryScript (required)</w:t>
      </w:r>
    </w:p>
    <w:p>
      <w:pPr>
        <w:numPr>
          <w:numId w:val="18"/>
        </w:numPr>
        <w:spacing w:before="0" w:after="0"/>
        <w:ind w:left="720" w:hanging="360"/>
      </w:pPr>
      <w:r>
        <w:t>org.araqne.logdb.QueryStopReason</w:t>
      </w:r>
    </w:p>
    <w:p>
      <w:pPr>
        <w:numPr>
          <w:numId w:val="18"/>
        </w:numPr>
        <w:spacing w:before="0" w:after="0"/>
        <w:ind w:left="720" w:hanging="360"/>
      </w:pPr>
      <w:r>
        <w:t>org.araqne.logdb.Row (required)</w:t>
      </w:r>
    </w:p>
    <w:p>
      <w:pPr>
        <w:numPr>
          <w:numId w:val="18"/>
        </w:numPr>
        <w:spacing w:before="0" w:after="0"/>
        <w:ind w:left="720" w:hanging="360"/>
      </w:pPr>
      <w:r>
        <w:t>org.araqne.logdb.RowBatch</w:t>
      </w:r>
    </w:p>
    <w:p>
      <w:pPr>
        <w:numPr>
          <w:numId w:val="18"/>
        </w:numPr>
        <w:spacing w:before="0" w:after="0"/>
        <w:ind w:left="720" w:hanging="360"/>
      </w:pPr>
      <w:r>
        <w:t>org.araqne.logdb.RowPipe</w:t>
      </w:r>
    </w:p>
    <w:p>
      <w:r>
        <w:t>Performance Tips for Groovy Scripts</w:t>
      </w:r>
    </w:p>
    <w:p>
      <w:pPr>
        <w:numPr>
          <w:numId w:val="19"/>
        </w:numPr>
        <w:spacing w:before="0" w:after="0"/>
        <w:ind w:left="360" w:hanging="360"/>
      </w:pPr>
      <w:r>
        <w:t>Avoid extensive string handling methods: Excessive string manipulation can trigger frequent garbage collection by the JVM.</w:t>
      </w:r>
    </w:p>
    <w:p>
      <w:pPr>
        <w:numPr>
          <w:numId w:val="19"/>
        </w:numPr>
        <w:spacing w:before="0" w:after="0"/>
        <w:ind w:left="360" w:hanging="360"/>
      </w:pPr>
      <w:r>
        <w:t xml:space="preserve">Use </w:t>
      </w:r>
      <w:r>
        <w:rPr>
          <w:rStyle w:val="af4"/>
        </w:rPr>
        <w:t>indexOf()</w:t>
      </w:r>
      <w:r>
        <w:t xml:space="preserve"> or </w:t>
      </w:r>
      <w:r>
        <w:rPr>
          <w:rStyle w:val="af4"/>
        </w:rPr>
        <w:t>substring()</w:t>
      </w:r>
      <w:r>
        <w:t xml:space="preserve"> instead of </w:t>
      </w:r>
      <w:r>
        <w:rPr>
          <w:rStyle w:val="af4"/>
        </w:rPr>
        <w:t>split()</w:t>
      </w:r>
      <w:r>
        <w:t xml:space="preserve"> or </w:t>
      </w:r>
      <w:r>
        <w:rPr>
          <w:rStyle w:val="af4"/>
        </w:rPr>
        <w:t>tokenize()</w:t>
      </w:r>
      <w:r>
        <w:t>: Although it may result in longer code, this approach enhances processing performance.</w:t>
      </w:r>
    </w:p>
    <w:p>
      <w:pPr>
        <w:numPr>
          <w:numId w:val="19"/>
        </w:numPr>
        <w:spacing w:before="0" w:after="0"/>
        <w:ind w:left="360" w:hanging="360"/>
      </w:pPr>
      <w:r>
        <w:t xml:space="preserve">Avoid repeated calls to </w:t>
      </w:r>
      <w:r>
        <w:rPr>
          <w:rStyle w:val="af4"/>
        </w:rPr>
        <w:t>Pattern.compile()</w:t>
      </w:r>
      <w:r>
        <w:t xml:space="preserve">. Instead, reuse a Matcher instance by calling </w:t>
      </w:r>
      <w:r>
        <w:rPr>
          <w:rStyle w:val="af4"/>
        </w:rPr>
        <w:t>Matcher.reset()</w:t>
      </w:r>
      <w:r>
        <w:t>.</w:t>
      </w:r>
    </w:p>
    <w:p>
      <w:pPr>
        <w:numPr>
          <w:numId w:val="19"/>
        </w:numPr>
        <w:spacing w:before="0" w:after="0"/>
        <w:ind w:left="360" w:hanging="360"/>
      </w:pPr>
      <w:r>
        <w:t>Minimize exception usage:</w:t>
      </w:r>
    </w:p>
    <w:p>
      <w:pPr>
        <w:numPr>
          <w:numId w:val="20"/>
        </w:numPr>
        <w:spacing w:before="0" w:after="0"/>
        <w:ind w:left="720" w:hanging="360"/>
      </w:pPr>
      <w:r>
        <w:t>Frequent exceptions can significantly reduce processing speed.</w:t>
      </w:r>
    </w:p>
    <w:p>
      <w:pPr>
        <w:numPr>
          <w:numId w:val="20"/>
        </w:numPr>
        <w:spacing w:before="0" w:after="0"/>
        <w:ind w:left="720" w:hanging="360"/>
      </w:pPr>
      <w:r>
        <w:t>Use conditional checks to handle error scenarios whenever possible.</w:t>
      </w:r>
    </w:p>
    <w:p>
      <w:r>
        <w:t xml:space="preserve">The following is an example script saved as </w:t>
      </w:r>
      <w:r>
        <w:rPr>
          <w:rStyle w:val="af4"/>
        </w:rPr>
        <w:t>ToAscii.groovy</w:t>
      </w:r>
      <w:r>
        <w:t xml:space="preserve"> in the </w:t>
      </w:r>
      <w:r>
        <w:rPr>
          <w:rStyle w:val="af4"/>
        </w:rPr>
        <w:t>data/araqne-logdb-groovy/parser_scripts</w:t>
      </w:r>
      <w:r>
        <w:t xml:space="preserve"> directory. The script processes binary values from the </w:t>
      </w:r>
      <w:r>
        <w:rPr>
          <w:b w:val="on"/>
        </w:rPr>
        <w:t>payload</w:t>
      </w:r>
      <w:r>
        <w:t xml:space="preserve"> field (decoded from a PCAP file) and encodes characters in the range 32–127 into ASCII format.</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JavaScript</w:t>
      </w:r>
    </w:p>
    <w:p>
      <w:r>
        <w:t>JavaScript parsers process input data using scripts written in the JavaScript language.</w:t>
      </w:r>
    </w:p>
    <w:p>
      <w:pPr>
        <w:numPr>
          <w:numId w:val="21"/>
        </w:numPr>
        <w:spacing w:before="0" w:after="0"/>
        <w:ind w:left="360" w:hanging="360"/>
      </w:pPr>
      <w:r>
        <w:rPr>
          <w:b w:val="on"/>
        </w:rPr>
        <w:t>Script Name</w:t>
      </w:r>
      <w:r>
        <w:t xml:space="preserve">: Name of the script file, excluding the </w:t>
      </w:r>
      <w:r>
        <w:rPr>
          <w:rStyle w:val="af4"/>
        </w:rPr>
        <w:t>.js</w:t>
      </w:r>
      <w:r>
        <w:t xml:space="preserve"> extension (max. 255 characters). The script file must be located in the </w:t>
      </w:r>
      <w:r>
        <w:rPr>
          <w:rStyle w:val="af4"/>
        </w:rPr>
        <w:t>araqne-logdb-nashorn/parser_scripts</w:t>
      </w:r>
      <w:r>
        <w:t xml:space="preserve"> directory, which is a subdirectory of the directory specified by the system switch </w:t>
      </w:r>
      <w:r>
        <w:rPr>
          <w:rStyle w:val="af4"/>
        </w:rPr>
        <w:t>araqne.log.data</w:t>
      </w:r>
      <w:r>
        <w:t>.</w:t>
      </w:r>
    </w:p>
    <w:p>
      <w:r>
        <w:t xml:space="preserve">The following example demonstrates example script saved as </w:t>
      </w:r>
      <w:r>
        <w:rPr>
          <w:rStyle w:val="af4"/>
        </w:rPr>
        <w:t>EaiTrParser.js</w:t>
      </w:r>
      <w:r>
        <w:t xml:space="preserve"> in the </w:t>
      </w:r>
      <w:r>
        <w:rPr>
          <w:rStyle w:val="af4"/>
        </w:rPr>
        <w:t>data/araqne-logdb-nashorn/parser_scripts</w:t>
      </w:r>
      <w:r>
        <w:t xml:space="preserve"> directory. This script is designed to parse log files written in </w:t>
      </w:r>
      <w:r>
        <w:rPr>
          <w:b w:val="on"/>
        </w:rPr>
        <w:t>EUC-KR</w:t>
      </w:r>
      <w:r>
        <w:t xml:space="preserve"> encoding. Each field has a fixed length, and the script assigns values to fields based on these lengths. If an error occurs during parsing, it assigns the error information to the </w:t>
      </w:r>
      <w:r>
        <w:rPr>
          <w:rStyle w:val="af4"/>
        </w:rPr>
        <w:t>error</w:t>
      </w:r>
      <w:r>
        <w:t xml:space="preserve"> field.</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Regular Expression</w:t>
      </w:r>
    </w:p>
    <w:p>
      <w:r>
        <w:t>Regular expression parsers extract field values from input data using specified patterns.</w:t>
      </w:r>
    </w:p>
    <w:p>
      <w:pPr>
        <w:numPr>
          <w:numId w:val="22"/>
        </w:numPr>
        <w:spacing w:before="0" w:after="0"/>
        <w:ind w:left="360" w:hanging="360"/>
      </w:pPr>
      <w:r>
        <w:rPr>
          <w:b w:val="on"/>
        </w:rPr>
        <w:t>Regex</w:t>
      </w:r>
      <w:r>
        <w:t>: Pattern to extract field values (max. 10,000 characters). To assign matched values to fields, you must include field names as named capture groups within the expression (e.g., (?</w:t>
      </w:r>
      <w:r>
        <w:t xml:space="preserve">\d{4}-\d{2}-\d{2}), where </w:t>
      </w:r>
      <w:r>
        <w:rPr>
          <w:rStyle w:val="af4"/>
        </w:rPr>
        <w:t>date</w:t>
      </w:r>
      <w:r>
        <w:t xml:space="preserve"> is the field name that will receive the matched value).</w:t>
      </w:r>
    </w:p>
    <w:p>
      <w:pPr>
        <w:numPr>
          <w:numId w:val="22"/>
        </w:numPr>
        <w:spacing w:before="0" w:after="0"/>
        <w:ind w:left="360" w:hanging="360"/>
      </w:pPr>
      <w:r>
        <w:rPr>
          <w:b w:val="on"/>
        </w:rPr>
        <w:t>Target Field</w:t>
      </w:r>
      <w:r>
        <w:t xml:space="preserve">: Name of the input field to parse (max. 255 characters). If unspecified, the data in the </w:t>
      </w:r>
      <w:r>
        <w:rPr>
          <w:b w:val="on"/>
        </w:rPr>
        <w:t>line</w:t>
      </w:r>
      <w:r>
        <w:t xml:space="preserve"> field will be parsed.</w:t>
      </w:r>
    </w:p>
    <w:p>
      <w:pPr>
        <w:numPr>
          <w:numId w:val="22"/>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Regular expressions offer flexibility and powerful string-matching capabilities but can be complex to implement. It's essential to understand how regular expressions work to use this parser effectively.</w:t>
      </w:r>
    </w:p>
    <w:p>
      <w:r>
        <w:t>The following regular expression parses web server logs:</w:t>
      </w:r>
    </w:p>
    <w:p>
      <w:pPr>
        <w:pStyle w:val="ae"/>
      </w:pPr>
      <w:r>
        <w:t><![CDATA[^(?<src_ip>\S+) - - \[(?<time>[^\]]+)\] \"(?<method>\S+) (?<uri>\S+) HTTP/(?<version>\S+)\" (?<status>\d+) (?<size>\d+) \"(?<referer>[^\"]*)\" \"(?<user_agent>[^\"]*)\"]]></w:t>
      </w:r>
    </w:p>
    <w:p>
      <w:pPr>
        <w:pStyle w:val="af1"/>
      </w:pPr>
      <w:r>
        <w:t>This regular expression assumes the default log format of Apache and Nginx web servers. If your log format has been modified, you must update the regular expression accordingly.</w:t>
      </w:r>
    </w:p>
    <w:p>
      <w:pPr>
        <w:pStyle w:val="a7"/>
      </w:pPr>
      <w:r>
        <w:t>Query-Based Parser</w:t>
      </w:r>
    </w:p>
    <w:p>
      <w:r>
        <w:t xml:space="preserve">The query-based parser processes input data using </w:t>
      </w:r>
      <w:hyperlink r:id="rId25">
        <w:r>
          <w:rPr>
            <w:rStyle w:val="a6"/>
          </w:rPr>
          <w:t>Logpresso queries</w:t>
        </w:r>
      </w:hyperlink>
      <w:r>
        <w:t>. It allows for more advanced and flexible parsing than other parsers by leveraging the query syntax. It is the default parser type when creating a user-defined parser and is the most commonly used parser.</w:t>
      </w:r>
    </w:p>
    <w:p>
      <w:pPr>
        <w:numPr>
          <w:numId w:val="23"/>
        </w:numPr>
        <w:spacing w:before="0" w:after="0"/>
        <w:ind w:left="360" w:hanging="360"/>
      </w:pPr>
      <w:r>
        <w:rPr>
          <w:b w:val="on"/>
        </w:rPr>
        <w:t>Query String</w:t>
      </w:r>
      <w:r>
        <w:t>: Logpresso query statement to parse the input data (max. 50,000 characters).</w:t>
      </w:r>
    </w:p>
    <w:p>
      <w:r>
        <w:t>The following is an example query that classifies user agent information extracted from web server logs:</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 xml:space="preserve">In query-based parsers, input data is already available for processing, so the query typically begins with commands that </w:t>
      </w:r>
      <w:hyperlink r:id="rId26">
        <w:r>
          <w:rPr>
            <w:rStyle w:val="a6"/>
          </w:rPr>
          <w:t>transform</w:t>
        </w:r>
      </w:hyperlink>
      <w:r>
        <w:t xml:space="preserve"> the data, or </w:t>
      </w:r>
      <w:hyperlink r:id="rId27">
        <w:r>
          <w:rPr>
            <w:rStyle w:val="a6"/>
          </w:rPr>
          <w:t>map</w:t>
        </w:r>
      </w:hyperlink>
      <w:r>
        <w:t xml:space="preserve"> and </w:t>
      </w:r>
      <w:hyperlink r:id="rId28">
        <w:r>
          <w:rPr>
            <w:rStyle w:val="a6"/>
          </w:rPr>
          <w:t>merge</w:t>
        </w:r>
      </w:hyperlink>
      <w:r>
        <w:t xml:space="preserve"> it with other datasets.</w:t>
      </w:r>
    </w:p>
    <w:p>
      <w:pPr>
        <w:pStyle w:val="a7"/>
      </w:pPr>
      <w:r>
        <w:t>Deprecated Parsers</w:t>
      </w:r>
    </w:p>
    <w:p>
      <w:r>
        <w:t xml:space="preserve">The following parsers are provided for backward compatibility but are slated for deprecation. Use </w:t>
      </w:r>
      <w:hyperlink r:id="rId29">
        <w:r>
          <w:rPr>
            <w:rStyle w:val="a6"/>
          </w:rPr>
          <w:t>query based parsers</w:t>
        </w:r>
      </w:hyperlink>
      <w:r>
        <w:t xml:space="preserve"> as a replacement.</w:t>
      </w:r>
    </w:p>
    <w:p>
      <w:pPr>
        <w:pStyle w:val="a7"/>
      </w:pPr>
      <w:r>
        <w:t>Field Mapper</w:t>
      </w:r>
    </w:p>
    <w:p>
      <w:r>
        <w:t>Rename a specific field name in the input data.</w:t>
      </w:r>
    </w:p>
    <w:p>
      <w:pPr>
        <w:numPr>
          <w:numId w:val="24"/>
        </w:numPr>
        <w:spacing w:before="0" w:after="0"/>
        <w:ind w:left="360" w:hanging="360"/>
      </w:pPr>
      <w:r>
        <w:rPr>
          <w:b w:val="on"/>
        </w:rPr>
        <w:t>Field Mappings</w:t>
      </w:r>
      <w:r>
        <w:t xml:space="preserve">: Enter the field name conversions in the format </w:t>
      </w:r>
      <w:r>
        <w:rPr>
          <w:b w:val="on"/>
        </w:rPr>
        <w:t>OriginalFieldName=NewFieldName</w:t>
      </w:r>
      <w:r>
        <w:t>, separated by commas (</w:t>
      </w:r>
      <w:r>
        <w:rPr>
          <w:rStyle w:val="af4"/>
        </w:rPr>
        <w:t>,</w:t>
      </w:r>
      <w:r>
        <w:t>). (Maximum: 10,000 characters)</w:t>
      </w:r>
    </w:p>
    <w:p>
      <w:pPr>
        <w:pStyle w:val="a7"/>
      </w:pPr>
      <w:r>
        <w:t>Parser Chain</w:t>
      </w:r>
    </w:p>
    <w:p>
      <w:r>
        <w:t>Processes input data sequentially using multiple parsers. Each parser in the chain takes the output of the previous parser as input.</w:t>
      </w:r>
    </w:p>
    <w:p>
      <w:pPr>
        <w:numPr>
          <w:numId w:val="25"/>
        </w:numPr>
        <w:spacing w:before="0" w:after="0"/>
        <w:ind w:left="360" w:hanging="360"/>
      </w:pPr>
      <w:r>
        <w:rPr>
          <w:b w:val="on"/>
        </w:rPr>
        <w:t>Parser List</w:t>
      </w:r>
      <w:r>
        <w:t>: Comma-separated list of parser identifiers in the order to be applied (max. 1,000 characters).</w:t>
      </w:r>
    </w:p>
    <w:p>
      <w:r>
        <w:t>Avoid overly long parser chains, as they can degrade log analysis performance. Use only the parsers necessary for your specific use case.</w:t>
      </w:r>
    </w:p>
    <w:p>
      <w:pPr>
        <w:pStyle w:val="a7"/>
      </w:pPr>
      <w:r>
        <w:t>Parser Selector</w:t>
      </w:r>
    </w:p>
    <w:p>
      <w:r>
        <w:t>Selects and applies the first parser matching the specified condition to process the input data.</w:t>
      </w:r>
    </w:p>
    <w:p>
      <w:pPr>
        <w:numPr>
          <w:numId w:val="26"/>
        </w:numPr>
        <w:spacing w:before="0" w:after="0"/>
        <w:ind w:left="360" w:hanging="360"/>
      </w:pPr>
      <w:r>
        <w:rPr>
          <w:b w:val="on"/>
        </w:rPr>
        <w:t>Predicates</w:t>
      </w:r>
      <w:r>
        <w:t xml:space="preserve">: A condition written as a query expression that returns a boolean value. If the expression evaluates to </w:t>
      </w:r>
      <w:r>
        <w:rPr>
          <w:rStyle w:val="af4"/>
        </w:rPr>
        <w:t>true</w:t>
      </w:r>
      <w:r>
        <w:t>, the associated parser identifier will be applied.</w:t>
      </w:r>
    </w:p>
    <w:p>
      <w:pPr>
        <w:numPr>
          <w:numId w:val="27"/>
        </w:numPr>
        <w:spacing w:before="0" w:after="0"/>
        <w:ind w:left="720" w:hanging="360"/>
      </w:pPr>
      <w:r>
        <w:rPr>
          <w:b w:val="on"/>
        </w:rPr>
        <w:t>Condition</w:t>
      </w:r>
      <w:r>
        <w:t>: A query condition that evaluates to a boolean value (</w:t>
      </w:r>
      <w:r>
        <w:rPr>
          <w:rStyle w:val="af4"/>
        </w:rPr>
        <w:t>true</w:t>
      </w:r>
      <w:r>
        <w:t xml:space="preserve"> or </w:t>
      </w:r>
      <w:r>
        <w:rPr>
          <w:rStyle w:val="af4"/>
        </w:rPr>
        <w:t>false</w:t>
      </w:r>
      <w:r>
        <w:t>, up to 1,000 characters). If multiple conditions match a single input record, the parser corresponding to the first matched condition will be selected.</w:t>
      </w:r>
    </w:p>
    <w:p>
      <w:pPr>
        <w:numPr>
          <w:numId w:val="27"/>
        </w:numPr>
        <w:spacing w:before="0" w:after="0"/>
        <w:ind w:left="720" w:hanging="360"/>
      </w:pPr>
      <w:r>
        <w:rPr>
          <w:b w:val="on"/>
        </w:rPr>
        <w:t>Parser Code</w:t>
      </w:r>
      <w:r>
        <w:t>: The identifier of the parser to apply if the condition is met (up to 50 characters).</w:t>
      </w:r>
    </w:p>
    <w:p>
      <w:r>
        <w:t>The parser selector evaluates input records against conditional expressions and applies the parser associated with the first condition that evaluates to true. It is recommended to write conditional expressions that do not overlap and collectively cover all possible input cases.</w:t>
      </w:r>
    </w:p>
    <w:p>
      <w:pPr>
        <w:pStyle w:val="a7"/>
      </w:pPr>
      <w:r>
        <w:t>Tag</w:t>
      </w:r>
    </w:p>
    <w:p>
      <w:r>
        <w:t>Tag parsers parse by appending a key-value tag to the metadata of the input data.</w:t>
      </w:r>
    </w:p>
    <w:p>
      <w:pPr>
        <w:numPr>
          <w:numId w:val="28"/>
        </w:numPr>
        <w:spacing w:before="0" w:after="0"/>
        <w:ind w:left="360" w:hanging="360"/>
      </w:pPr>
      <w:r>
        <w:rPr>
          <w:b w:val="on"/>
        </w:rPr>
        <w:t>Tag List</w:t>
      </w:r>
      <w:r>
        <w:t xml:space="preserve">: </w:t>
      </w:r>
      <w:r>
        <w:rPr>
          <w:rStyle w:val="af4"/>
        </w:rPr>
        <w:t>key=value</w:t>
      </w:r>
      <w:r>
        <w:t xml:space="preserve"> pairs (metadata tags), separated by commas (Max. 10,000 char.)</w:t>
      </w:r>
    </w:p>
    <w:p>
      <w:pPr>
        <w:pStyle w:val="4"/>
      </w:pPr>
      <w:r>
        <w:t>Edit Parser</w:t>
      </w:r>
    </w:p>
    <w:p>
      <w:r>
        <w:t>To edit a parser:</w:t>
      </w:r>
    </w:p>
    <w:p>
      <w:r>
        <w:t xml:space="preserve">Click the </w:t>
      </w:r>
      <w:r>
        <w:rPr>
          <w:b w:val="on"/>
        </w:rPr>
        <w:t>Code (Identifier)</w:t>
      </w:r>
      <w:r>
        <w:t xml:space="preserve"> or </w:t>
      </w:r>
      <w:r>
        <w:rPr>
          <w:b w:val="on"/>
        </w:rPr>
        <w:t>Name</w:t>
      </w:r>
      <w:r>
        <w:t xml:space="preserve"> of the parser you want to modify in the list.</w:t>
      </w:r>
    </w:p>
    <w:p>
      <w:r>
        <w:t xml:space="preserve">On the </w:t>
      </w:r>
      <w:r>
        <w:rPr>
          <w:b w:val="on"/>
        </w:rPr>
        <w:t>Edit Parser</w:t>
      </w:r>
      <w:r>
        <w:t xml:space="preserve"> screen, update the desired information and click </w:t>
      </w:r>
      <w:r>
        <w:rPr>
          <w:b w:val="on"/>
        </w:rPr>
        <w:t>OK</w:t>
      </w:r>
      <w:r>
        <w:t>.</w:t>
      </w:r>
    </w:p>
    <w:p>
      <w:pPr>
        <w:numPr>
          <w:numId w:val="30"/>
        </w:numPr>
        <w:spacing w:before="0" w:after="0"/>
        <w:ind w:left="360" w:hanging="360"/>
      </w:pPr>
      <w:r>
        <w:t xml:space="preserve">Refer to </w:t>
      </w:r>
      <w:hyperlink r:id="rId30">
        <w:r>
          <w:rPr>
            <w:rStyle w:val="a6"/>
          </w:rPr>
          <w:t>Add Parser</w:t>
        </w:r>
      </w:hyperlink>
      <w:r>
        <w:t xml:space="preserve"> for details about editable properties.</w:t>
      </w:r>
    </w:p>
    <w:p>
      <w:pPr>
        <w:numPr>
          <w:numId w:val="30"/>
        </w:numPr>
        <w:spacing w:before="0" w:after="0"/>
        <w:ind w:left="360" w:hanging="360"/>
      </w:pPr>
      <w:r>
        <w:t xml:space="preserve">The </w:t>
      </w:r>
      <w:r>
        <w:rPr>
          <w:b w:val="on"/>
        </w:rPr>
        <w:t>Identifier</w:t>
      </w:r>
      <w:r>
        <w:t xml:space="preserve"> field cannot be edited. To change it, delete and recreate the parser.</w:t>
      </w:r>
    </w:p>
    <w:p>
      <w:pPr>
        <w:pStyle w:val="ae"/>
      </w:pPr>
      <w:r>
        <w:t xml:space="preserve">Do not edit or modify the app parser, as it may disrupt your app's functionality. </w:t>
      </w:r>
    </w:p>
    <w:p>
      <w:pPr>
        <w:pStyle w:val="4"/>
      </w:pPr>
      <w:r>
        <w:t>Delete Parsers</w:t>
      </w:r>
    </w:p>
    <w:p>
      <w:r>
        <w:t>To delete a parser:</w:t>
      </w:r>
    </w:p>
    <w:p>
      <w:r>
        <w:t>Select the checkbox of the row with the parser information you want to delete.</w:t>
      </w:r>
    </w:p>
    <w:p>
      <w:r>
        <w:t xml:space="preserve">Click </w:t>
      </w:r>
      <w:r>
        <w:rPr>
          <w:b w:val="on"/>
        </w:rPr>
        <w:t>Delete</w:t>
      </w:r>
      <w:r>
        <w:t xml:space="preserve"> in the toolbar.</w:t>
      </w:r>
    </w:p>
    <w:p>
      <w:r>
        <w:t xml:space="preserve">In the </w:t>
      </w:r>
      <w:r>
        <w:rPr>
          <w:b w:val="on"/>
        </w:rPr>
        <w:t>Delete Parser</w:t>
      </w:r>
      <w:r>
        <w:t xml:space="preserve"> dialog box, review the list of parsers you want to delete and click </w:t>
      </w:r>
      <w:r>
        <w:rPr>
          <w:b w:val="on"/>
        </w:rPr>
        <w:t>Delete</w:t>
      </w:r>
      <w:r>
        <w:t xml:space="preserve">. If you do not want to delete, click </w:t>
      </w:r>
      <w:r>
        <w:rPr>
          <w:b w:val="on"/>
        </w:rPr>
        <w:t>Cancel</w:t>
      </w:r>
      <w:r>
        <w:t>.</w:t>
      </w:r>
    </w:p>
    <w:p>
      <w:r>
        <w:t xml:space="preserve">If deleting a parser fails, you can see the reason for the failure in the </w:t>
      </w:r>
      <w:r>
        <w:rPr>
          <w:b w:val="on"/>
        </w:rPr>
        <w:t>Parser Deletion Failed</w:t>
      </w:r>
      <w:r>
        <w:t xml:space="preserve"> dialog box.</w:t>
      </w:r>
    </w:p>
    <w:p>
      <w:pPr>
        <w:pStyle w:val="ae"/>
      </w:pPr>
      <w:r>
        <w:t xml:space="preserve">Do not delete the app parser, as it may disrupt your app's functionality.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1"/>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en/apps/paloalto-ngfw" TargetMode="External" Type="http://schemas.openxmlformats.org/officeDocument/2006/relationships/hyperlink"/><Relationship Id="rId11" Target="https://logpresso.store/en/apps/fortigate"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logpresso.store/en/apps/paloalto-ngfw" TargetMode="External" Type="http://schemas.openxmlformats.org/officeDocument/2006/relationships/hyperlink"/><Relationship Id="rId16" Target="https://logpresso.store/en/apps/bluemax-ngf" TargetMode="External" Type="http://schemas.openxmlformats.org/officeDocument/2006/relationships/hyperlink"/><Relationship Id="rId17" Target="https://logpresso.store/en/apps/ahnlab-trusguard"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ko.logpresso.com/en/blog/2017-03-25-cef-log-format" TargetMode="External" Type="http://schemas.openxmlformats.org/officeDocument/2006/relationships/hyperlink"/><Relationship Id="rId23" Target="https://symbl.cc/en/unicode-table/" TargetMode="External" Type="http://schemas.openxmlformats.org/officeDocument/2006/relationships/hyperlink"/><Relationship Id="rId24" Target="http://www.groovy-lang.org"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