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Log Schemas</w:t>
      </w:r>
    </w:p>
    <w:p>
      <w:pPr>
        <w:pStyle w:val="4"/>
      </w:pPr>
      <w:r>
        <w:t>Overview</w:t>
      </w:r>
    </w:p>
    <w:p>
      <w:r>
        <w:t>A parser extracts fields from input data on a record-by-record basis. For example, it identifies and extracts fields from Palo Alto Networks firewall logs and Fortinet FortiGate firewall logs. However, even after parsing, the field names, structures, and ordering differ between Palo Alto Networks and Fortinet FortiGate logs, making direct comparison difficult.</w:t>
      </w:r>
    </w:p>
    <w:p>
      <w:r>
        <w:t>To ensure consistency, these logs must be formatted uniformly—a task handled by the log schema. Much like a database table schema, a log schema serves the following purposes:</w:t>
      </w:r>
    </w:p>
    <w:p>
      <w:pPr>
        <w:numPr>
          <w:numId w:val="6"/>
        </w:numPr>
        <w:spacing w:before="0" w:after="0"/>
        <w:ind w:left="360" w:hanging="360"/>
      </w:pPr>
      <w:r>
        <w:t>Standardize field names for input data for data parsed from different sources.</w:t>
      </w:r>
    </w:p>
    <w:p>
      <w:pPr>
        <w:numPr>
          <w:numId w:val="6"/>
        </w:numPr>
        <w:spacing w:before="0" w:after="0"/>
        <w:ind w:left="360" w:hanging="360"/>
      </w:pPr>
      <w:r>
        <w:t>Define the formats for systematically reorganizing and sorting fields.</w:t>
      </w:r>
    </w:p>
    <w:p>
      <w:pPr>
        <w:numPr>
          <w:numId w:val="6"/>
        </w:numPr>
        <w:spacing w:before="0" w:after="0"/>
        <w:ind w:left="360" w:hanging="360"/>
      </w:pPr>
      <w:r>
        <w:t>Fill empty fields with appropriate values extracted from source records, if necessary.</w:t>
      </w:r>
    </w:p>
    <w:p>
      <w:r>
        <w:t>The log schema acts as the foundation for normalizing records based on the rules defined in the logger model. The diagram below illustrates how normalization rules within a logger model apply a log schema to normalize raw logs.</w:t>
      </w:r>
    </w:p>
    <w:p>
      <w:pPr>
        <w:pStyle w:val="a7"/>
      </w:pPr>
      <w:r>
        <w:t>Log Schemas: Base vs App</w:t>
      </w:r>
    </w:p>
    <w:p>
      <w:r>
        <w:t xml:space="preserve">Log schemas are categorized into </w:t>
      </w:r>
      <w:r>
        <w:rPr>
          <w:b w:val="on"/>
        </w:rPr>
        <w:t>base schemas</w:t>
      </w:r>
      <w:r>
        <w:t xml:space="preserve"> and </w:t>
      </w:r>
      <w:r>
        <w:rPr>
          <w:b w:val="on"/>
        </w:rPr>
        <w:t>app schemas</w:t>
      </w:r>
      <w:r>
        <w:t>. The base schema is more commonly used because it supports the normalization of diverse and heterogeneous logs.</w:t>
      </w:r>
    </w:p>
    <w:p>
      <w:r>
        <w:rPr>
          <w:b w:val="on"/>
        </w:rPr>
        <w:t>Base Schema</w:t>
      </w:r>
    </w:p>
    <w:p>
      <w:pPr>
        <w:ind w:left="400"/>
      </w:pPr>
      <w:r>
        <w:t>A built-in log schema provided by default, designed to normalize heterogeneous logs from general categories. In the illustration below, the red box highlights the list of schemas available after installing Logpresso Sonar. On the right is the list of fields defined in the selected log schema, specifically the session log schema.</w:t>
      </w:r>
    </w:p>
    <w:p>
      <w:r>
        <w:t>The default schema for Logpresso Sonar is as follows.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Name</w:t>
            </w:r>
          </w:p>
        </w:tc>
        <w:tc>
          <w:tcPr>
            <w:shd w:fill="eeeeee"/>
          </w:tcPr>
          <w:p>
            <w:pPr>
              <w:spacing w:before="0" w:after="0"/>
            </w:pPr>
            <w:r>
              <w:rPr>
                <w:rFonts w:ascii="맑은 고딕" w:hAnsi="맑은 고딕" w:cs="맑은 고딕" w:eastAsia="맑은 고딕"/>
              </w:rPr>
              <w:t>Identifier(Code)</w:t>
            </w:r>
          </w:p>
        </w:tc>
        <w:tc>
          <w:tcPr>
            <w:shd w:fill="eeeeee"/>
          </w:tcPr>
          <w:p>
            <w:pPr>
              <w:spacing w:before="0" w:after="0"/>
            </w:pPr>
            <w:r>
              <w:rPr>
                <w:rFonts w:ascii="맑은 고딕" w:hAnsi="맑은 고딕" w:cs="맑은 고딕" w:eastAsia="맑은 고딕"/>
              </w:rPr>
              <w:t>Description</w:t>
            </w:r>
          </w:p>
        </w:tc>
      </w:tr>
      <w:tr>
        <w:tc>
          <w:p>
            <w:pPr>
              <w:spacing w:before="0" w:after="0"/>
            </w:pPr>
            <w:r>
              <w:t>Session</w:t>
            </w:r>
          </w:p>
        </w:tc>
        <w:tc>
          <w:p>
            <w:pPr>
              <w:spacing w:before="0" w:after="0"/>
            </w:pPr>
            <w:r>
              <w:rPr>
                <w:rStyle w:val="af4"/>
              </w:rPr>
              <w:t>session</w:t>
            </w:r>
            <w:r>
              <w:t/>
            </w:r>
          </w:p>
        </w:tc>
        <w:tc>
          <w:p>
            <w:pPr>
              <w:spacing w:before="0" w:after="0"/>
            </w:pPr>
            <w:r>
              <w:t>Logs related to TCP/IP sessions</w:t>
            </w:r>
          </w:p>
        </w:tc>
      </w:tr>
      <w:tr>
        <w:tc>
          <w:p>
            <w:pPr>
              <w:spacing w:before="0" w:after="0"/>
            </w:pPr>
            <w:r>
              <w:t>Intrusion Detection</w:t>
            </w:r>
          </w:p>
        </w:tc>
        <w:tc>
          <w:p>
            <w:pPr>
              <w:spacing w:before="0" w:after="0"/>
            </w:pPr>
            <w:r>
              <w:rPr>
                <w:rStyle w:val="af4"/>
              </w:rPr>
              <w:t>attack</w:t>
            </w:r>
            <w:r>
              <w:t/>
            </w:r>
          </w:p>
        </w:tc>
        <w:tc>
          <w:p>
            <w:pPr>
              <w:spacing w:before="0" w:after="0"/>
            </w:pPr>
            <w:r>
              <w:t>Intrusion detection logs from IPS, web firewalls</w:t>
            </w:r>
          </w:p>
        </w:tc>
      </w:tr>
      <w:tr>
        <w:tc>
          <w:p>
            <w:pPr>
              <w:spacing w:before="0" w:after="0"/>
            </w:pPr>
            <w:r>
              <w:t>Web Log</w:t>
            </w:r>
          </w:p>
        </w:tc>
        <w:tc>
          <w:p>
            <w:pPr>
              <w:spacing w:before="0" w:after="0"/>
            </w:pPr>
            <w:r>
              <w:rPr>
                <w:rStyle w:val="af4"/>
              </w:rPr>
              <w:t>web</w:t>
            </w:r>
            <w:r>
              <w:t/>
            </w:r>
          </w:p>
        </w:tc>
        <w:tc>
          <w:p>
            <w:pPr>
              <w:spacing w:before="0" w:after="0"/>
            </w:pPr>
            <w:r>
              <w:t>W3C standard web logs</w:t>
            </w:r>
          </w:p>
        </w:tc>
      </w:tr>
      <w:tr>
        <w:tc>
          <w:p>
            <w:pPr>
              <w:spacing w:before="0" w:after="0"/>
            </w:pPr>
            <w:r>
              <w:t>Web Filter</w:t>
            </w:r>
          </w:p>
        </w:tc>
        <w:tc>
          <w:p>
            <w:pPr>
              <w:spacing w:before="0" w:after="0"/>
            </w:pPr>
            <w:r>
              <w:rPr>
                <w:rStyle w:val="af4"/>
              </w:rPr>
              <w:t>webfilter</w:t>
            </w:r>
            <w:r>
              <w:t/>
            </w:r>
          </w:p>
        </w:tc>
        <w:tc>
          <w:p>
            <w:pPr>
              <w:spacing w:before="0" w:after="0"/>
            </w:pPr>
            <w:r>
              <w:t>Web proxy and parental controls logs</w:t>
            </w:r>
          </w:p>
        </w:tc>
      </w:tr>
      <w:tr>
        <w:tc>
          <w:p>
            <w:pPr>
              <w:spacing w:before="0" w:after="0"/>
            </w:pPr>
            <w:r>
              <w:t>Windows Event</w:t>
            </w:r>
          </w:p>
        </w:tc>
        <w:tc>
          <w:p>
            <w:pPr>
              <w:spacing w:before="0" w:after="0"/>
            </w:pPr>
            <w:r>
              <w:rPr>
                <w:rStyle w:val="af4"/>
              </w:rPr>
              <w:t>winevent</w:t>
            </w:r>
            <w:r>
              <w:t/>
            </w:r>
          </w:p>
        </w:tc>
        <w:tc>
          <w:p>
            <w:pPr>
              <w:spacing w:before="0" w:after="0"/>
            </w:pPr>
            <w:r>
              <w:t>Windows event log</w:t>
            </w:r>
          </w:p>
        </w:tc>
      </w:tr>
      <w:tr>
        <w:tc>
          <w:p>
            <w:pPr>
              <w:spacing w:before="0" w:after="0"/>
            </w:pPr>
            <w:r>
              <w:t>Auth</w:t>
            </w:r>
          </w:p>
        </w:tc>
        <w:tc>
          <w:p>
            <w:pPr>
              <w:spacing w:before="0" w:after="0"/>
            </w:pPr>
            <w:r>
              <w:rPr>
                <w:rStyle w:val="af4"/>
              </w:rPr>
              <w:t>auth</w:t>
            </w:r>
            <w:r>
              <w:t/>
            </w:r>
          </w:p>
        </w:tc>
        <w:tc>
          <w:p>
            <w:pPr>
              <w:spacing w:before="0" w:after="0"/>
            </w:pPr>
            <w:r>
              <w:t>Logs related to remote logins, including Windows logon, SSH, VPN authentication, etc.</w:t>
            </w:r>
          </w:p>
        </w:tc>
      </w:tr>
      <w:tr>
        <w:tc>
          <w:p>
            <w:pPr>
              <w:spacing w:before="0" w:after="0"/>
            </w:pPr>
            <w:r>
              <w:t>Logpresso CTI IP</w:t>
            </w:r>
          </w:p>
        </w:tc>
        <w:tc>
          <w:p>
            <w:pPr>
              <w:spacing w:before="0" w:after="0"/>
            </w:pPr>
            <w:r>
              <w:rPr>
                <w:rStyle w:val="af4"/>
              </w:rPr>
              <w:t>logpresso-cti-ip</w:t>
            </w:r>
            <w:r>
              <w:t/>
            </w:r>
          </w:p>
        </w:tc>
        <w:tc>
          <w:p>
            <w:pPr>
              <w:spacing w:before="0" w:after="0"/>
            </w:pPr>
            <w:r>
              <w:t>Malicious IP addresses and related information from Logpresso CTI.</w:t>
            </w:r>
          </w:p>
        </w:tc>
      </w:tr>
      <w:tr>
        <w:tc>
          <w:p>
            <w:pPr>
              <w:spacing w:before="0" w:after="0"/>
            </w:pPr>
            <w:r>
              <w:t>Logpresso CTI Domain</w:t>
            </w:r>
          </w:p>
        </w:tc>
        <w:tc>
          <w:p>
            <w:pPr>
              <w:spacing w:before="0" w:after="0"/>
            </w:pPr>
            <w:r>
              <w:rPr>
                <w:rStyle w:val="af4"/>
              </w:rPr>
              <w:t>logpresso-cti-domain</w:t>
            </w:r>
            <w:r>
              <w:t/>
            </w:r>
          </w:p>
        </w:tc>
        <w:tc>
          <w:p>
            <w:pPr>
              <w:spacing w:before="0" w:after="0"/>
            </w:pPr>
            <w:r>
              <w:t>Malicious domains and related information from Logpresso CTI</w:t>
            </w:r>
          </w:p>
        </w:tc>
      </w:tr>
      <w:tr>
        <w:tc>
          <w:p>
            <w:pPr>
              <w:spacing w:before="0" w:after="0"/>
            </w:pPr>
            <w:r>
              <w:t>Logpresso CTI URL</w:t>
            </w:r>
          </w:p>
        </w:tc>
        <w:tc>
          <w:p>
            <w:pPr>
              <w:spacing w:before="0" w:after="0"/>
            </w:pPr>
            <w:r>
              <w:rPr>
                <w:rStyle w:val="af4"/>
              </w:rPr>
              <w:t>logpresso-cti-url</w:t>
            </w:r>
            <w:r>
              <w:t/>
            </w:r>
          </w:p>
        </w:tc>
        <w:tc>
          <w:p>
            <w:pPr>
              <w:spacing w:before="0" w:after="0"/>
            </w:pPr>
            <w:r>
              <w:t>Malicious URLs and related information from Logpresso CTI</w:t>
            </w:r>
          </w:p>
        </w:tc>
      </w:tr>
      <w:tr>
        <w:tc>
          <w:p>
            <w:pPr>
              <w:spacing w:before="0" w:after="0"/>
            </w:pPr>
            <w:r>
              <w:t>Logpresso CTI MD5</w:t>
            </w:r>
          </w:p>
        </w:tc>
        <w:tc>
          <w:p>
            <w:pPr>
              <w:spacing w:before="0" w:after="0"/>
            </w:pPr>
            <w:r>
              <w:rPr>
                <w:rStyle w:val="af4"/>
              </w:rPr>
              <w:t>logpresso-cti-md5</w:t>
            </w:r>
            <w:r>
              <w:t/>
            </w:r>
          </w:p>
        </w:tc>
        <w:tc>
          <w:p>
            <w:pPr>
              <w:spacing w:before="0" w:after="0"/>
            </w:pPr>
            <w:r>
              <w:t>Malicious MD5 hash values and related information from Logpresso CTI</w:t>
            </w:r>
          </w:p>
        </w:tc>
      </w:tr>
      <w:tr>
        <w:tc>
          <w:p>
            <w:pPr>
              <w:spacing w:before="0" w:after="0"/>
            </w:pPr>
            <w:r>
              <w:t>Logpresso CTI SHA1</w:t>
            </w:r>
          </w:p>
        </w:tc>
        <w:tc>
          <w:p>
            <w:pPr>
              <w:spacing w:before="0" w:after="0"/>
            </w:pPr>
            <w:r>
              <w:rPr>
                <w:rStyle w:val="af4"/>
              </w:rPr>
              <w:t>logpresso-cti-sha1</w:t>
            </w:r>
            <w:r>
              <w:t/>
            </w:r>
          </w:p>
        </w:tc>
        <w:tc>
          <w:p>
            <w:pPr>
              <w:spacing w:before="0" w:after="0"/>
            </w:pPr>
            <w:r>
              <w:t>Malware SHA-1 hash values and related information from Logpresso CTI</w:t>
            </w:r>
          </w:p>
        </w:tc>
      </w:tr>
      <w:tr>
        <w:tc>
          <w:p>
            <w:pPr>
              <w:spacing w:before="0" w:after="0"/>
            </w:pPr>
            <w:r>
              <w:t>Logpresso CTI SHA256</w:t>
            </w:r>
          </w:p>
        </w:tc>
        <w:tc>
          <w:p>
            <w:pPr>
              <w:spacing w:before="0" w:after="0"/>
            </w:pPr>
            <w:r>
              <w:rPr>
                <w:rStyle w:val="af4"/>
              </w:rPr>
              <w:t>logpresso-cti-sha256</w:t>
            </w:r>
            <w:r>
              <w:t/>
            </w:r>
          </w:p>
        </w:tc>
        <w:tc>
          <w:p>
            <w:pPr>
              <w:spacing w:before="0" w:after="0"/>
            </w:pPr>
            <w:r>
              <w:t>Malware SHA-256 hash values and related information from Logpresso CTI</w:t>
            </w:r>
          </w:p>
        </w:tc>
      </w:tr>
      <w:tr>
        <w:tc>
          <w:p>
            <w:pPr>
              <w:spacing w:before="0" w:after="0"/>
            </w:pPr>
            <w:r>
              <w:t>Unknown</w:t>
            </w:r>
          </w:p>
        </w:tc>
        <w:tc>
          <w:p>
            <w:pPr>
              <w:spacing w:before="0" w:after="0"/>
            </w:pPr>
            <w:r>
              <w:rPr>
                <w:rStyle w:val="af4"/>
              </w:rPr>
              <w:t>unknown</w:t>
            </w:r>
            <w:r>
              <w:t/>
            </w:r>
          </w:p>
        </w:tc>
        <w:tc>
          <w:p>
            <w:pPr>
              <w:spacing w:before="0" w:after="0"/>
              <w:ind w:left="400"/>
            </w:pPr>
            <w:r>
              <w:t>Logs without a matching log schema</w:t>
            </w:r>
          </w:p>
        </w:tc>
      </w:tr>
    </w:tbl>
    <w:p>
      <w:pPr>
        <w:pStyle w:val="af1"/>
      </w:pPr>
      <w:r>
        <w:t>Logpresso CTI features are available after registering an API key in Connect Profiles.</w:t>
      </w:r>
    </w:p>
    <w:p>
      <w:r>
        <w:rPr>
          <w:b w:val="on"/>
        </w:rPr>
        <w:t>App Schema</w:t>
      </w:r>
    </w:p>
    <w:p>
      <w:pPr>
        <w:ind w:left="400"/>
      </w:pPr>
      <w:r>
        <w:t>A log schema bundled with an app during installation. Unlike base schemas, it includes source-specific fields that may not be covered by generalized base schema mappings.</w:t>
      </w:r>
    </w:p>
    <w:p>
      <w:pPr>
        <w:ind w:left="400"/>
      </w:pPr>
      <w:r>
        <w:t xml:space="preserve">The following figure illustrates a portion of the </w:t>
      </w:r>
      <w:r>
        <w:rPr>
          <w:b w:val="on"/>
        </w:rPr>
        <w:t>Palo Alto Networks NGFW Traffic</w:t>
      </w:r>
      <w:r>
        <w:t xml:space="preserve"> log schema available after installing the </w:t>
      </w:r>
      <w:hyperlink r:id="rId10">
        <w:r>
          <w:rPr>
            <w:rStyle w:val="a6"/>
          </w:rPr>
          <w:t>Palo Alto Networks Firewall</w:t>
        </w:r>
      </w:hyperlink>
      <w:r>
        <w:t xml:space="preserve"> app. Fields highlighted in red are exclusive to the app schema and are not included when logs are displayed using the base schema.</w:t>
      </w:r>
    </w:p>
    <w:p>
      <w:pPr>
        <w:pStyle w:val="a7"/>
      </w:pPr>
      <w:r>
        <w:t>Schema Usage</w:t>
      </w:r>
    </w:p>
    <w:p>
      <w:pPr>
        <w:pStyle w:val="a7"/>
      </w:pPr>
      <w:r>
        <w:t>Logpresso Query</w:t>
      </w:r>
    </w:p>
    <w:p>
      <w:r>
        <w:t xml:space="preserve">: You can apply a log schema to input data using the </w:t>
      </w:r>
      <w:hyperlink r:id="rId11">
        <w:r>
          <w:rPr>
            <w:rStyle w:val="a6"/>
          </w:rPr>
          <w:t>schema</w:t>
        </w:r>
      </w:hyperlink>
      <w:r>
        <w:t xml:space="preserve"> command. The example below demonstrates how to apply the Palo Alto Networks NGFW Threat log schema (</w:t>
      </w:r>
      <w:r>
        <w:rPr>
          <w:rStyle w:val="af4"/>
        </w:rPr>
        <w:t>paloalto-ngfw-threat</w:t>
      </w:r>
      <w:r>
        <w:t>) to a processed sample of Palo Alto Networks firewall logs:</w:t>
      </w:r>
    </w:p>
    <w:p>
      <w:pPr>
        <w:pStyle w:val="ae"/>
      </w:pPr>
      <w:r>
        <w:t>json "{}" | eval line="Apr 10 04:38:54 1,2012/04/10 04:38:54,012345678911,THREAT,spyware,1,2012/04/10 04:38:49,192.0.2.255,192.0.2.2,0.0.0.0,0.0.0.0,rule1,,crusher,web-browsing,vsys1,untrust,trust,ethernet1/2,ethernet1/1,forwardAll,2012/04/10 04:38:54,25466,1,80,59127,0,0,0x200000,tcp,drop-all-packets,\"habl.bin\",Trojan-Spy.Win32.Zbot.wti(12620),any,medium,server-to-client,0,0x0,United States,192.0.2.0-192.0.2.255,0," | parse overlay=t paloalto-ngfw | schema paloalto-ngfw-threat</w:t>
      </w:r>
    </w:p>
    <w:p>
      <w:pPr>
        <w:pStyle w:val="a7"/>
      </w:pPr>
      <w:r>
        <w:t>Multilanguage Support</w:t>
      </w:r>
    </w:p>
    <w:p>
      <w:r>
        <w:t xml:space="preserve">When an </w:t>
      </w:r>
      <w:hyperlink r:id="rId12">
        <w:r>
          <w:rPr>
            <w:rStyle w:val="a6"/>
          </w:rPr>
          <w:t>explanation</w:t>
        </w:r>
      </w:hyperlink>
      <w:r>
        <w:t xml:space="preserve"> is requested from an employee suspected of a security violation, a explanation request email is sent to the individual. In a multilingual environment, the supporting data shown to the employee (or to the reviewer) should be presented in the employee’s preferred language. In such cases, the display names defined in the </w:t>
      </w:r>
      <w:hyperlink r:id="rId13">
        <w:r>
          <w:rPr>
            <w:rStyle w:val="a6"/>
          </w:rPr>
          <w:t>log schema</w:t>
        </w:r>
      </w:hyperlink>
      <w:r>
        <w:t xml:space="preserve"> are used.</w:t>
      </w:r>
    </w:p>
    <w:p>
      <w:pPr>
        <w:pStyle w:val="af1"/>
      </w:pPr>
      <w:r>
        <w:t xml:space="preserve">Multi-language support for log schemas is available starting from version 4.0.2404.0.  </w:t>
      </w:r>
    </w:p>
    <w:p>
      <w:pPr>
        <w:pStyle w:val="4"/>
      </w:pPr>
      <w:r>
        <w:t>View Log Schema</w:t>
      </w:r>
    </w:p>
    <w:p>
      <w:r>
        <w:t xml:space="preserve">Under </w:t>
      </w:r>
      <w:r>
        <w:rPr>
          <w:b w:val="on"/>
        </w:rPr>
        <w:t>Loggers</w:t>
      </w:r>
      <w:r>
        <w:t xml:space="preserve"> &gt; </w:t>
      </w:r>
      <w:r>
        <w:rPr>
          <w:b w:val="on"/>
        </w:rPr>
        <w:t>Log Schema</w:t>
      </w:r>
      <w:r>
        <w:t>, you can view the list of log schemas and their corresponding details. The left panel displays a list of log schemas along with their names and identifiers. Clicking a schema in the list reveals the list of fields defined within that log schema.</w:t>
      </w:r>
    </w:p>
    <w:p>
      <w:pPr>
        <w:numPr>
          <w:numId w:val="7"/>
        </w:numPr>
        <w:spacing w:before="0" w:after="0"/>
        <w:ind w:left="360" w:hanging="360"/>
      </w:pPr>
      <w:r>
        <w:rPr>
          <w:b w:val="on"/>
        </w:rPr>
        <w:t>Field Order(#)</w:t>
      </w:r>
      <w:r>
        <w:t>: Sorting order of the field</w:t>
      </w:r>
    </w:p>
    <w:p>
      <w:pPr>
        <w:numPr>
          <w:numId w:val="7"/>
        </w:numPr>
        <w:spacing w:before="0" w:after="0"/>
        <w:ind w:left="360" w:hanging="360"/>
      </w:pPr>
      <w:r>
        <w:rPr>
          <w:b w:val="on"/>
        </w:rPr>
        <w:t>Type</w:t>
      </w:r>
      <w:r>
        <w:t>: Type of field value</w:t>
      </w:r>
    </w:p>
    <w:p>
      <w:pPr>
        <w:numPr>
          <w:numId w:val="7"/>
        </w:numPr>
        <w:spacing w:before="0" w:after="0"/>
        <w:ind w:left="360" w:hanging="360"/>
      </w:pPr>
      <w:r>
        <w:rPr>
          <w:b w:val="on"/>
        </w:rPr>
        <w:t>Field Name</w:t>
      </w:r>
      <w:r>
        <w:t>: Name of the field, consisting of alphanumeric characters and underscores (</w:t>
      </w:r>
      <w:r>
        <w:rPr>
          <w:rStyle w:val="af4"/>
        </w:rPr>
        <w:t>_</w:t>
      </w:r>
      <w:r>
        <w:t>)</w:t>
      </w:r>
    </w:p>
    <w:p>
      <w:pPr>
        <w:numPr>
          <w:numId w:val="7"/>
        </w:numPr>
        <w:spacing w:before="0" w:after="0"/>
        <w:ind w:left="360" w:hanging="360"/>
      </w:pPr>
      <w:r>
        <w:rPr>
          <w:b w:val="on"/>
        </w:rPr>
        <w:t>Display Name</w:t>
      </w:r>
      <w:r>
        <w:t>: User-friendly name used in the web console</w:t>
      </w:r>
    </w:p>
    <w:p>
      <w:pPr>
        <w:numPr>
          <w:numId w:val="7"/>
        </w:numPr>
        <w:spacing w:before="0" w:after="0"/>
        <w:ind w:left="360" w:hanging="360"/>
      </w:pPr>
      <w:r>
        <w:rPr>
          <w:b w:val="on"/>
        </w:rPr>
        <w:t>Action</w:t>
      </w:r>
      <w:r>
        <w:t>: The handle to delete or reposition the field</w:t>
      </w:r>
    </w:p>
    <w:p>
      <w:pPr>
        <w:pStyle w:val="af1"/>
      </w:pPr>
      <w:r>
        <w:t>Display names cannot include space characters.</w:t>
      </w:r>
    </w:p>
    <w:p>
      <w:pPr>
        <w:pStyle w:val="4"/>
      </w:pPr>
      <w:r>
        <w:t>Add Log Schema</w:t>
      </w:r>
    </w:p>
    <w:p>
      <w:r>
        <w:t>If normalization is not possible with a base or app schema, you can add a custom log schema as follows:</w:t>
      </w:r>
    </w:p>
    <w:p>
      <w:r>
        <w:t xml:space="preserve">Go to </w:t>
      </w:r>
      <w:r>
        <w:rPr>
          <w:b w:val="on"/>
        </w:rPr>
        <w:t>Loggers</w:t>
      </w:r>
      <w:r>
        <w:t xml:space="preserve"> &gt; </w:t>
      </w:r>
      <w:r>
        <w:rPr>
          <w:b w:val="on"/>
        </w:rPr>
        <w:t>Log Schema</w:t>
      </w:r>
      <w:r>
        <w:t xml:space="preserve">, and click </w:t>
      </w:r>
      <w:r>
        <w:rPr>
          <w:b w:val="on"/>
        </w:rPr>
        <w:t>Add</w:t>
      </w:r>
      <w:r>
        <w:t xml:space="preserve"> above the schema list.</w:t>
      </w:r>
    </w:p>
    <w:p>
      <w:r>
        <w:t xml:space="preserve">In the </w:t>
      </w:r>
      <w:r>
        <w:rPr>
          <w:b w:val="on"/>
        </w:rPr>
        <w:t>Add Schema</w:t>
      </w:r>
      <w:r>
        <w:t xml:space="preserve"> dialog box, enter the schema properties.</w:t>
      </w:r>
    </w:p>
    <w:p>
      <w:pPr>
        <w:numPr>
          <w:numId w:val="9"/>
        </w:numPr>
        <w:spacing w:before="0" w:after="0"/>
        <w:ind w:left="360" w:hanging="360"/>
      </w:pPr>
      <w:r>
        <w:rPr>
          <w:b w:val="on"/>
        </w:rPr>
        <w:t>Name</w:t>
      </w:r>
      <w:r>
        <w:t>: Name of the log schema. This name is used as the default in multilingual environments.</w:t>
      </w:r>
    </w:p>
    <w:p>
      <w:pPr>
        <w:numPr>
          <w:numId w:val="10"/>
        </w:numPr>
        <w:spacing w:before="0" w:after="0"/>
        <w:ind w:left="720" w:hanging="360"/>
      </w:pPr>
      <w:r>
        <w:t xml:space="preserve">To provide a localized name, click the </w:t>
      </w:r>
      <w:r>
        <w:t xml:space="preserve"> button to the right of the input box.</w:t>
      </w:r>
    </w:p>
    <w:p>
      <w:pPr>
        <w:numPr>
          <w:numId w:val="10"/>
        </w:numPr>
        <w:spacing w:before="0" w:after="0"/>
        <w:ind w:left="720" w:hanging="360"/>
      </w:pPr>
      <w:r>
        <w:t>Select a language (Korean, English, Chinese) and enter the name in the selected language.</w:t>
      </w:r>
    </w:p>
    <w:p>
      <w:pPr>
        <w:numPr>
          <w:numId w:val="10"/>
        </w:numPr>
        <w:spacing w:before="0" w:after="0"/>
        <w:ind w:left="720" w:hanging="360"/>
      </w:pPr>
      <w:r>
        <w:t xml:space="preserve">To delete a language-specific entry,d, click the </w:t>
      </w:r>
      <w:r>
        <w:rPr>
          <w:b w:val="on"/>
        </w:rPr>
        <w:t>trash can</w:t>
      </w:r>
      <w:r>
        <w:t xml:space="preserve"> icon next to the string.</w:t>
      </w:r>
    </w:p>
    <w:p>
      <w:pPr>
        <w:numPr>
          <w:numId w:val="9"/>
        </w:numPr>
        <w:spacing w:before="0" w:after="0"/>
        <w:ind w:left="360" w:hanging="360"/>
      </w:pPr>
      <w:r>
        <w:rPr>
          <w:b w:val="on"/>
        </w:rPr>
        <w:t>Code</w:t>
      </w:r>
      <w:r>
        <w:t xml:space="preserve">: A unique identifier for the schema, used in Logpresso queries. This value is stored in the </w:t>
      </w:r>
      <w:r>
        <w:rPr>
          <w:b w:val="on"/>
        </w:rPr>
        <w:t>_schema</w:t>
      </w:r>
      <w:r>
        <w:t xml:space="preserve"> field at the time of log collection.</w:t>
      </w:r>
    </w:p>
    <w:p>
      <w:pPr>
        <w:numPr>
          <w:numId w:val="9"/>
        </w:numPr>
        <w:spacing w:before="0" w:after="0"/>
        <w:ind w:left="360" w:hanging="360"/>
      </w:pPr>
      <w:r>
        <w:rPr>
          <w:b w:val="on"/>
        </w:rPr>
        <w:t>Description</w:t>
      </w:r>
      <w:r>
        <w:t xml:space="preserve">: A description that appears at the top of the </w:t>
      </w:r>
      <w:r>
        <w:rPr>
          <w:b w:val="on"/>
        </w:rPr>
        <w:t>Log Schema</w:t>
      </w:r>
      <w:r>
        <w:t xml:space="preserve"> screen.</w:t>
      </w:r>
    </w:p>
    <w:p>
      <w:r>
        <w:t xml:space="preserve">Click </w:t>
      </w:r>
      <w:r>
        <w:rPr>
          <w:b w:val="on"/>
        </w:rPr>
        <w:t>OK</w:t>
      </w:r>
      <w:r>
        <w:t xml:space="preserve"> to create the schema. The new log schema will be created with no fields. See </w:t>
      </w:r>
      <w:hyperlink r:id="rId14">
        <w:r>
          <w:rPr>
            <w:rStyle w:val="a6"/>
          </w:rPr>
          <w:t>Field Settings</w:t>
        </w:r>
      </w:hyperlink>
      <w:r>
        <w:t xml:space="preserve"> for instructions on adding fields and organizing their order.</w:t>
      </w:r>
    </w:p>
    <w:p>
      <w:pPr>
        <w:pStyle w:val="4"/>
      </w:pPr>
      <w:r>
        <w:t>Edit Log Schema</w:t>
      </w:r>
    </w:p>
    <w:p>
      <w:pPr>
        <w:pStyle w:val="ae"/>
      </w:pPr>
      <w:r>
        <w:t xml:space="preserve">While adding new fields to existing schemas is acceptable, modifying existing ones may disrupt functionality.  </w:t>
      </w:r>
    </w:p>
    <w:p>
      <w:pPr>
        <w:pStyle w:val="a7"/>
      </w:pPr>
      <w:r>
        <w:t>Rename Log Schema or Edit Description</w:t>
      </w:r>
    </w:p>
    <w:p>
      <w:r>
        <w:t>To update the name or description of a log schema:</w:t>
      </w:r>
    </w:p>
    <w:p>
      <w:r>
        <w:t xml:space="preserve">Go to </w:t>
      </w:r>
      <w:r>
        <w:rPr>
          <w:b w:val="on"/>
        </w:rPr>
        <w:t>Loggers</w:t>
      </w:r>
      <w:r>
        <w:t xml:space="preserve"> &gt; </w:t>
      </w:r>
      <w:r>
        <w:rPr>
          <w:b w:val="on"/>
        </w:rPr>
        <w:t>Log Schema</w:t>
      </w:r>
      <w:r>
        <w:t xml:space="preserve"> and select the schema from the list.</w:t>
      </w:r>
    </w:p>
    <w:p>
      <w:r>
        <w:t xml:space="preserve">Click the </w:t>
      </w:r>
      <w:r>
        <w:rPr>
          <w:b w:val="on"/>
        </w:rPr>
        <w:t>gear</w:t>
      </w:r>
      <w:r>
        <w:t xml:space="preserve"> icon next to the schema name.</w:t>
      </w:r>
    </w:p>
    <w:p>
      <w:r>
        <w:t xml:space="preserve">In the </w:t>
      </w:r>
      <w:r>
        <w:rPr>
          <w:b w:val="on"/>
        </w:rPr>
        <w:t>Update Schema</w:t>
      </w:r>
      <w:r>
        <w:t xml:space="preserve"> dialog box, update the name or description as needed, then click </w:t>
      </w:r>
      <w:r>
        <w:rPr>
          <w:b w:val="on"/>
        </w:rPr>
        <w:t>OK</w:t>
      </w:r>
      <w:r>
        <w:t>.</w:t>
      </w:r>
    </w:p>
    <w:p>
      <w:pPr>
        <w:pStyle w:val="a7"/>
      </w:pPr>
      <w:r>
        <w:t>Edit Schema Field</w:t>
      </w:r>
    </w:p>
    <w:p>
      <w:r>
        <w:t>To add a field to a log schema or modify the properties of an existing field:</w:t>
      </w:r>
    </w:p>
    <w:p>
      <w:r>
        <w:t xml:space="preserve">Go to </w:t>
      </w:r>
      <w:r>
        <w:rPr>
          <w:b w:val="on"/>
        </w:rPr>
        <w:t>Loggers</w:t>
      </w:r>
      <w:r>
        <w:t xml:space="preserve"> &gt; </w:t>
      </w:r>
      <w:r>
        <w:rPr>
          <w:b w:val="on"/>
        </w:rPr>
        <w:t>Log Schema</w:t>
      </w:r>
      <w:r>
        <w:t>, and click the name of the schema you wish to modify. The example below uses a custom "Cron" schema.</w:t>
      </w:r>
    </w:p>
    <w:p>
      <w:r>
        <w:t xml:space="preserve">Click </w:t>
      </w:r>
      <w:r>
        <w:rPr>
          <w:b w:val="on"/>
        </w:rPr>
        <w:t>Add</w:t>
      </w:r>
      <w:r>
        <w:t xml:space="preserve"> at the bottom right.</w:t>
      </w:r>
    </w:p>
    <w:p>
      <w:r>
        <w:t xml:space="preserve">Enter the </w:t>
      </w:r>
      <w:r>
        <w:rPr>
          <w:b w:val="on"/>
        </w:rPr>
        <w:t>Type</w:t>
      </w:r>
      <w:r>
        <w:t xml:space="preserve">, </w:t>
      </w:r>
      <w:r>
        <w:rPr>
          <w:b w:val="on"/>
        </w:rPr>
        <w:t>Field Name</w:t>
      </w:r>
      <w:r>
        <w:t xml:space="preserve">, and </w:t>
      </w:r>
      <w:r>
        <w:rPr>
          <w:b w:val="on"/>
        </w:rPr>
        <w:t>Display Name</w:t>
      </w:r>
      <w:r>
        <w:t>.</w:t>
      </w:r>
    </w:p>
    <w:p>
      <w:pPr>
        <w:numPr>
          <w:numId w:val="13"/>
        </w:numPr>
        <w:spacing w:before="0" w:after="0"/>
        <w:ind w:left="360" w:hanging="360"/>
      </w:pPr>
      <w:r>
        <w:rPr>
          <w:b w:val="on"/>
        </w:rPr>
        <w:t>Order(#)</w:t>
      </w:r>
      <w:r>
        <w:t>: The display order of the field. This number increases sequentially as fields are added.</w:t>
      </w:r>
    </w:p>
    <w:p>
      <w:pPr>
        <w:numPr>
          <w:numId w:val="13"/>
        </w:numPr>
        <w:spacing w:before="0" w:after="0"/>
        <w:ind w:left="360" w:hanging="360"/>
      </w:pPr>
      <w:r>
        <w:rPr>
          <w:b w:val="on"/>
        </w:rPr>
        <w:t>Type</w:t>
      </w:r>
      <w:r>
        <w:t>: The data type of the field value. Choose one of the following:</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STRING</w:t>
            </w:r>
          </w:p>
        </w:tc>
        <w:tc>
          <w:p>
            <w:pPr>
              <w:spacing w:before="0" w:after="0"/>
            </w:pPr>
            <w:r>
              <w:t>String</w:t>
            </w:r>
          </w:p>
        </w:tc>
      </w:tr>
      <w:tr>
        <w:tc>
          <w:p>
            <w:pPr>
              <w:spacing w:before="0" w:after="0"/>
            </w:pPr>
            <w:r>
              <w:t>BOOL</w:t>
            </w:r>
          </w:p>
        </w:tc>
        <w:tc>
          <w:p>
            <w:pPr>
              <w:spacing w:before="0" w:after="0"/>
            </w:pPr>
            <w:r>
              <w:t>Boolean value (</w:t>
            </w:r>
            <w:r>
              <w:rPr>
                <w:rStyle w:val="af4"/>
              </w:rPr>
              <w:t>true</w:t>
            </w:r>
            <w:r>
              <w:t xml:space="preserve">, </w:t>
            </w:r>
            <w:r>
              <w:rPr>
                <w:rStyle w:val="af4"/>
              </w:rPr>
              <w:t>false</w:t>
            </w:r>
            <w:r>
              <w:t>)</w:t>
            </w:r>
          </w:p>
        </w:tc>
      </w:tr>
      <w:tr>
        <w:tc>
          <w:p>
            <w:pPr>
              <w:spacing w:before="0" w:after="0"/>
            </w:pPr>
            <w:r>
              <w:t>SHORT</w:t>
            </w:r>
          </w:p>
        </w:tc>
        <w:tc>
          <w:p>
            <w:pPr>
              <w:spacing w:before="0" w:after="0"/>
            </w:pPr>
            <w:r>
              <w:t>16-bit Integer (-32,768 ~ 32,767)</w:t>
            </w:r>
          </w:p>
        </w:tc>
      </w:tr>
      <w:tr>
        <w:tc>
          <w:p>
            <w:pPr>
              <w:spacing w:before="0" w:after="0"/>
            </w:pPr>
            <w:r>
              <w:t>INT</w:t>
            </w:r>
          </w:p>
        </w:tc>
        <w:tc>
          <w:p>
            <w:pPr>
              <w:spacing w:before="0" w:after="0"/>
            </w:pPr>
            <w:r>
              <w:t>32-bit Integer (-2,147,483,648 ~ 2,147,483,647)</w:t>
            </w:r>
          </w:p>
        </w:tc>
      </w:tr>
      <w:tr>
        <w:tc>
          <w:p>
            <w:pPr>
              <w:spacing w:before="0" w:after="0"/>
            </w:pPr>
            <w:r>
              <w:t>LONG</w:t>
            </w:r>
          </w:p>
        </w:tc>
        <w:tc>
          <w:p>
            <w:pPr>
              <w:spacing w:before="0" w:after="0"/>
            </w:pPr>
            <w:r>
              <w:t>64-bit Integer (-9,223,372,036,854,775,808 ~ 9,223,372,036,854,775,807)</w:t>
            </w:r>
          </w:p>
        </w:tc>
      </w:tr>
      <w:tr>
        <w:tc>
          <w:p>
            <w:pPr>
              <w:spacing w:before="0" w:after="0"/>
            </w:pPr>
            <w:r>
              <w:t>DOUBLE</w:t>
            </w:r>
          </w:p>
        </w:tc>
        <w:tc>
          <w:p>
            <w:pPr>
              <w:spacing w:before="0" w:after="0"/>
            </w:pPr>
            <w:r>
              <w:t>64-bit decimal</w:t>
            </w:r>
          </w:p>
        </w:tc>
      </w:tr>
      <w:tr>
        <w:tc>
          <w:p>
            <w:pPr>
              <w:spacing w:before="0" w:after="0"/>
            </w:pPr>
            <w:r>
              <w:t>DATE</w:t>
            </w:r>
          </w:p>
        </w:tc>
        <w:tc>
          <w:p>
            <w:pPr>
              <w:spacing w:before="0" w:after="0"/>
            </w:pPr>
            <w:r>
              <w:t>Date/Time. Resolution in milliseconds.</w:t>
            </w:r>
          </w:p>
        </w:tc>
      </w:tr>
      <w:tr>
        <w:tc>
          <w:p>
            <w:pPr>
              <w:spacing w:before="0" w:after="0"/>
            </w:pPr>
            <w:r>
              <w:t>COUNTRY</w:t>
            </w:r>
          </w:p>
        </w:tc>
        <w:tc>
          <w:p>
            <w:pPr>
              <w:spacing w:before="0" w:after="0"/>
            </w:pPr>
            <w:r>
              <w:t>ISO 3166-1 alpha-2 country code (e.g. KR)</w:t>
            </w:r>
          </w:p>
        </w:tc>
      </w:tr>
      <w:tr>
        <w:tc>
          <w:p>
            <w:pPr>
              <w:spacing w:before="0" w:after="0"/>
            </w:pPr>
            <w:r>
              <w:t>PORT</w:t>
            </w:r>
          </w:p>
        </w:tc>
        <w:tc>
          <w:p>
            <w:pPr>
              <w:spacing w:before="0" w:after="0"/>
            </w:pPr>
            <w:r>
              <w:t>Port number (0 ~ 65535)</w:t>
            </w:r>
          </w:p>
        </w:tc>
      </w:tr>
      <w:tr>
        <w:tc>
          <w:p>
            <w:pPr>
              <w:spacing w:before="0" w:after="0"/>
            </w:pPr>
            <w:r>
              <w:t>IP</w:t>
            </w:r>
          </w:p>
        </w:tc>
        <w:tc>
          <w:p>
            <w:pPr>
              <w:spacing w:before="0" w:after="0"/>
            </w:pPr>
            <w:r>
              <w:t>IPv4 or IPv6 address</w:t>
            </w:r>
          </w:p>
        </w:tc>
      </w:tr>
      <w:tr>
        <w:tc>
          <w:p>
            <w:pPr>
              <w:spacing w:before="0" w:after="0"/>
            </w:pPr>
            <w:r>
              <w:t>MD5</w:t>
            </w:r>
          </w:p>
        </w:tc>
        <w:tc>
          <w:p>
            <w:pPr>
              <w:spacing w:before="0" w:after="0"/>
            </w:pPr>
            <w:r>
              <w:t>MD5 Hash</w:t>
            </w:r>
          </w:p>
        </w:tc>
      </w:tr>
      <w:tr>
        <w:tc>
          <w:p>
            <w:pPr>
              <w:spacing w:before="0" w:after="0"/>
            </w:pPr>
            <w:r>
              <w:t>SHA1</w:t>
            </w:r>
          </w:p>
        </w:tc>
        <w:tc>
          <w:p>
            <w:pPr>
              <w:spacing w:before="0" w:after="0"/>
            </w:pPr>
            <w:r>
              <w:t>SHA-1 Hash</w:t>
            </w:r>
          </w:p>
        </w:tc>
      </w:tr>
      <w:tr>
        <w:tc>
          <w:p>
            <w:pPr>
              <w:spacing w:before="0" w:after="0"/>
            </w:pPr>
            <w:r>
              <w:t>SHA256</w:t>
            </w:r>
          </w:p>
        </w:tc>
        <w:tc>
          <w:p>
            <w:pPr>
              <w:spacing w:before="0" w:after="0"/>
            </w:pPr>
            <w:r>
              <w:t>SHA-256 Hash</w:t>
            </w:r>
          </w:p>
        </w:tc>
      </w:tr>
      <w:tr>
        <w:tc>
          <w:p>
            <w:pPr>
              <w:spacing w:before="0" w:after="0"/>
            </w:pPr>
            <w:r>
              <w:t>URL</w:t>
            </w:r>
          </w:p>
        </w:tc>
        <w:tc>
          <w:p>
            <w:pPr>
              <w:spacing w:before="0" w:after="0"/>
            </w:pPr>
            <w:r>
              <w:t>URL</w:t>
            </w:r>
          </w:p>
        </w:tc>
      </w:tr>
      <w:tr>
        <w:tc>
          <w:p>
            <w:pPr>
              <w:spacing w:before="0" w:after="0"/>
            </w:pPr>
            <w:r>
              <w:t>DOMAIN</w:t>
            </w:r>
          </w:p>
        </w:tc>
        <w:tc>
          <w:p>
            <w:pPr>
              <w:spacing w:before="0" w:after="0"/>
            </w:pPr>
            <w:r>
              <w:t>Domain address</w:t>
            </w:r>
          </w:p>
        </w:tc>
      </w:tr>
      <w:tr>
        <w:tc>
          <w:p>
            <w:pPr>
              <w:spacing w:before="0" w:after="0"/>
            </w:pPr>
            <w:r>
              <w:t>BLOB</w:t>
            </w:r>
          </w:p>
        </w:tc>
        <w:tc>
          <w:p>
            <w:pPr>
              <w:spacing w:before="0" w:after="0"/>
            </w:pPr>
            <w:r>
              <w:t>Binary blob</w:t>
            </w:r>
          </w:p>
        </w:tc>
      </w:tr>
    </w:tbl>
    <w:p>
      <w:pPr>
        <w:numPr>
          <w:numId w:val="13"/>
        </w:numPr>
        <w:spacing w:before="0" w:after="0"/>
        <w:ind w:left="360" w:hanging="360"/>
      </w:pPr>
      <w:r>
        <w:rPr>
          <w:b w:val="on"/>
        </w:rPr>
        <w:t>Field Name</w:t>
      </w:r>
      <w:r>
        <w:t>: The name of the field, using alphanumeric characters and underscores (</w:t>
      </w:r>
      <w:r>
        <w:rPr>
          <w:rStyle w:val="af4"/>
        </w:rPr>
        <w:t>_</w:t>
      </w:r>
      <w:r>
        <w:t>).</w:t>
      </w:r>
    </w:p>
    <w:p>
      <w:pPr>
        <w:numPr>
          <w:numId w:val="13"/>
        </w:numPr>
        <w:spacing w:before="0" w:after="0"/>
        <w:ind w:left="360" w:hanging="360"/>
      </w:pPr>
      <w:r>
        <w:rPr>
          <w:b w:val="on"/>
        </w:rPr>
        <w:t>Display Name</w:t>
      </w:r>
      <w:r>
        <w:t>: The user-friendly name displayed in the web console.</w:t>
      </w:r>
    </w:p>
    <w:p>
      <w:pPr>
        <w:numPr>
          <w:numId w:val="13"/>
        </w:numPr>
        <w:spacing w:before="0" w:after="0"/>
        <w:ind w:left="360" w:hanging="360"/>
      </w:pPr>
      <w:r>
        <w:rPr>
          <w:b w:val="on"/>
        </w:rPr>
        <w:t>Action</w:t>
      </w:r>
      <w:r>
        <w:t>: Includes a delete button and a drag handle for reordering.</w:t>
      </w:r>
    </w:p>
    <w:p>
      <w:pPr>
        <w:numPr>
          <w:numId w:val="14"/>
        </w:numPr>
        <w:spacing w:before="0" w:after="0"/>
        <w:ind w:left="720" w:hanging="360"/>
      </w:pPr>
      <w:r>
        <w:t xml:space="preserve">Click </w:t>
      </w:r>
      <w:r>
        <w:rPr>
          <w:b w:val="on"/>
        </w:rPr>
        <w:t>Delete</w:t>
      </w:r>
      <w:r>
        <w:t xml:space="preserve"> to delete the field from the log schema. To delete multiple fields, check the boxes next to the fields and click </w:t>
      </w:r>
      <w:r>
        <w:rPr>
          <w:b w:val="on"/>
        </w:rPr>
        <w:t>Delete</w:t>
      </w:r>
      <w:r>
        <w:t xml:space="preserve"> in the top-right corner.</w:t>
      </w:r>
    </w:p>
    <w:p>
      <w:pPr>
        <w:numPr>
          <w:numId w:val="14"/>
        </w:numPr>
        <w:spacing w:before="0" w:after="0"/>
        <w:ind w:left="720" w:hanging="360"/>
      </w:pPr>
      <w:r>
        <w:t xml:space="preserve">Drag the </w:t>
      </w:r>
      <w:r>
        <w:rPr>
          <w:b w:val="on"/>
        </w:rPr>
        <w:t>Positioning handles</w:t>
      </w:r>
      <w:r>
        <w:t xml:space="preserve"> to reorder fields.</w:t>
      </w:r>
    </w:p>
    <w:p>
      <w:r>
        <w:t xml:space="preserve">After configuring the fields, click </w:t>
      </w:r>
      <w:r>
        <w:rPr>
          <w:b w:val="on"/>
        </w:rPr>
        <w:t>Save</w:t>
      </w:r>
      <w:r>
        <w:t xml:space="preserve"> in the top right corner. When the </w:t>
      </w:r>
      <w:r>
        <w:rPr>
          <w:b w:val="on"/>
        </w:rPr>
        <w:t>Save Schema</w:t>
      </w:r>
      <w:r>
        <w:t xml:space="preserve"> dialog appears, click </w:t>
      </w:r>
      <w:r>
        <w:rPr>
          <w:b w:val="on"/>
        </w:rPr>
        <w:t>OK</w:t>
      </w:r>
      <w:r>
        <w:t>.</w:t>
      </w:r>
    </w:p>
    <w:p>
      <w:pPr>
        <w:numPr>
          <w:numId w:val="15"/>
        </w:numPr>
        <w:spacing w:before="0" w:after="0"/>
        <w:ind w:left="360" w:hanging="360"/>
      </w:pPr>
      <w:r>
        <w:t xml:space="preserve">Click </w:t>
      </w:r>
      <w:r>
        <w:rPr>
          <w:b w:val="on"/>
        </w:rPr>
        <w:t>Reset</w:t>
      </w:r>
      <w:r>
        <w:t xml:space="preserve">  to discard unsaved changes and revert to the last saved version.</w:t>
      </w:r>
    </w:p>
    <w:p>
      <w:pPr>
        <w:numPr>
          <w:numId w:val="15"/>
        </w:numPr>
        <w:spacing w:before="0" w:after="0"/>
        <w:ind w:left="360" w:hanging="360"/>
      </w:pPr>
      <w:r>
        <w:t xml:space="preserve">The </w:t>
      </w:r>
      <w:r>
        <w:rPr>
          <w:b w:val="on"/>
        </w:rPr>
        <w:t>Save schema</w:t>
      </w:r>
      <w:r>
        <w:t xml:space="preserve"> dialog will also appear if you try to leave the page after making changes.</w:t>
      </w:r>
    </w:p>
    <w:p>
      <w:pPr>
        <w:pStyle w:val="a7"/>
      </w:pPr>
      <w:r>
        <w:t>Multilanguage Support for Log Schema</w:t>
      </w:r>
    </w:p>
    <w:p>
      <w:r>
        <w:t xml:space="preserve">You can configure log schema field names to display in different languages. The log schema now supports Korean, English, and Chinese (Simplified). When requesting actions from employees, such as </w:t>
      </w:r>
      <w:hyperlink r:id="rId15">
        <w:r>
          <w:rPr>
            <w:rStyle w:val="a6"/>
          </w:rPr>
          <w:t>submitting explanation</w:t>
        </w:r>
      </w:hyperlink>
      <w:r>
        <w:t>, field names in logs are shown in the employee’s preferred language.</w:t>
      </w:r>
    </w:p>
    <w:p>
      <w:r>
        <w:t>To set language-specific log schema display names:</w:t>
      </w:r>
    </w:p>
    <w:p>
      <w:r>
        <w:t xml:space="preserve">Go to </w:t>
      </w:r>
      <w:r>
        <w:rPr>
          <w:b w:val="on"/>
        </w:rPr>
        <w:t>Loggers</w:t>
      </w:r>
      <w:r>
        <w:t xml:space="preserve"> &gt; </w:t>
      </w:r>
      <w:r>
        <w:rPr>
          <w:b w:val="on"/>
        </w:rPr>
        <w:t>Log Schema</w:t>
      </w:r>
      <w:r>
        <w:t>, and select the schema to enable multilanguage support.</w:t>
      </w:r>
    </w:p>
    <w:p>
      <w:r>
        <w:t>Select a language from the dropdown in the top-right corner, as shown below:</w:t>
      </w:r>
    </w:p>
    <w:p>
      <w:r>
        <w:t>Enter the display name for each field.</w:t>
      </w:r>
    </w:p>
    <w:p>
      <w:r>
        <w:t xml:space="preserve">Once all display names are entered, click </w:t>
      </w:r>
      <w:r>
        <w:rPr>
          <w:b w:val="on"/>
        </w:rPr>
        <w:t>Save</w:t>
      </w:r>
      <w:r>
        <w:t xml:space="preserve"> in the top-right corner.</w:t>
      </w:r>
    </w:p>
    <w:p>
      <w:r>
        <w:t xml:space="preserve">Confirm the changes by clicking </w:t>
      </w:r>
      <w:r>
        <w:rPr>
          <w:b w:val="on"/>
        </w:rPr>
        <w:t>OK</w:t>
      </w:r>
      <w:r>
        <w:t xml:space="preserve"> in the </w:t>
      </w:r>
      <w:r>
        <w:rPr>
          <w:b w:val="on"/>
        </w:rPr>
        <w:t>Save Schema</w:t>
      </w:r>
      <w:r>
        <w:t xml:space="preserve"> dialog box.</w:t>
      </w:r>
    </w:p>
    <w:p>
      <w:r>
        <w:t xml:space="preserve">To set a language-specific display name for am individual field, click the </w:t>
      </w:r>
      <w:r>
        <w:t xml:space="preserve"> button next to its </w:t>
      </w:r>
      <w:r>
        <w:rPr>
          <w:b w:val="on"/>
        </w:rPr>
        <w:t>Display Name</w:t>
      </w:r>
      <w:r>
        <w:t xml:space="preserve"> field.</w:t>
      </w:r>
    </w:p>
    <w:p>
      <w:pPr>
        <w:pStyle w:val="4"/>
      </w:pPr>
      <w:r>
        <w:t>Copy Field Names</w:t>
      </w:r>
    </w:p>
    <w:p>
      <w:r>
        <w:t xml:space="preserve">Clicking </w:t>
      </w:r>
      <w:r>
        <w:rPr>
          <w:b w:val="on"/>
        </w:rPr>
        <w:t>Copy Fields</w:t>
      </w:r>
      <w:r>
        <w:t xml:space="preserve"> copies all field names from the currently viewed log schema to the clipboard.</w:t>
      </w:r>
    </w:p>
    <w:p>
      <w:r>
        <w:t>For example, copying field names from the Authentication(</w:t>
      </w:r>
      <w:r>
        <w:rPr>
          <w:rStyle w:val="af4"/>
        </w:rPr>
        <w:t>auth</w:t>
      </w:r>
      <w:r>
        <w:t>) schema produces a list like this:</w:t>
      </w:r>
    </w:p>
    <w:p>
      <w:pPr>
        <w:pStyle w:val="ae"/>
      </w:pPr>
      <w:r>
        <w:t>_time, src_ip, src_port, dst_ip, dst_port, type, src_mac, user, action, reason</w:t>
      </w:r>
    </w:p>
    <w:p>
      <w:r>
        <w:t xml:space="preserve">This field list can be used in query commands such as </w:t>
      </w:r>
      <w:hyperlink r:id="rId16">
        <w:r>
          <w:rPr>
            <w:rStyle w:val="a6"/>
          </w:rPr>
          <w:t>fields</w:t>
        </w:r>
      </w:hyperlink>
      <w:r>
        <w:t xml:space="preserve">, </w:t>
      </w:r>
      <w:hyperlink r:id="rId17">
        <w:r>
          <w:rPr>
            <w:rStyle w:val="a6"/>
          </w:rPr>
          <w:t>sort</w:t>
        </w:r>
      </w:hyperlink>
      <w:r>
        <w:t>.</w:t>
      </w:r>
    </w:p>
    <w:p>
      <w:pPr>
        <w:pStyle w:val="4"/>
      </w:pPr>
      <w:r>
        <w:t>Delete Log Schema</w:t>
      </w:r>
    </w:p>
    <w:p>
      <w:pPr>
        <w:pStyle w:val="ae"/>
      </w:pPr>
      <w:r>
        <w:t xml:space="preserve">Do not delete base or app log schemas arbitrarily. It may disrupt the behavior of the logger model.  </w:t>
      </w:r>
    </w:p>
    <w:p>
      <w:r>
        <w:t>To delete a log schema:</w:t>
      </w:r>
    </w:p>
    <w:p>
      <w:r>
        <w:t xml:space="preserve">Go to </w:t>
      </w:r>
      <w:r>
        <w:rPr>
          <w:b w:val="on"/>
        </w:rPr>
        <w:t>Loggers</w:t>
      </w:r>
      <w:r>
        <w:t xml:space="preserve"> &gt; </w:t>
      </w:r>
      <w:r>
        <w:rPr>
          <w:b w:val="on"/>
        </w:rPr>
        <w:t>Log Schema</w:t>
      </w:r>
      <w:r>
        <w:t xml:space="preserve"> and check the box next to the schema you want to delete.</w:t>
      </w:r>
    </w:p>
    <w:p>
      <w:r>
        <w:t xml:space="preserve">Click the </w:t>
      </w:r>
      <w:r>
        <w:t xml:space="preserve"> icon to open the </w:t>
      </w:r>
      <w:r>
        <w:rPr>
          <w:b w:val="on"/>
        </w:rPr>
        <w:t>Delete Schema</w:t>
      </w:r>
      <w:r>
        <w:t xml:space="preserve"> dialog box. Confirm the deletion by clicking </w:t>
      </w:r>
      <w:r>
        <w:rPr>
          <w:b w:val="on"/>
        </w:rPr>
        <w:t>OK</w:t>
      </w:r>
      <w:r>
        <w:t>.</w:t>
      </w:r>
    </w:p>
    <w:p>
      <w:r>
        <w:t xml:space="preserve">If deletion fails, the </w:t>
      </w:r>
      <w:r>
        <w:rPr>
          <w:b w:val="on"/>
        </w:rPr>
        <w:t>Failed to Delete Schema</w:t>
      </w:r>
      <w:r>
        <w:t xml:space="preserve"> dialog will display the reason.</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1">
    <w:lvl w:ilvl="0">
      <w:start w:val="1"/>
      <w:numFmt w:val="decimal"/>
      <w:lvlText w:val="%1."/>
    </w:lvl>
  </w:abstractNum>
  <w:abstractNum w:abstractNumId="2">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3">
    <w:lvl w:ilvl="0">
      <w:start w:val="1"/>
      <w:numFmt w:val="decimal"/>
      <w:lvlText w:val="%1."/>
    </w:lvl>
  </w:abstractNum>
  <w:abstractNum w:abstractNumId="4">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1"/>
  </w:num>
  <w:num w:numId="12">
    <w:abstractNumId w:val="2"/>
  </w:num>
  <w:num w:numId="13">
    <w:abstractNumId w:val="0"/>
  </w:num>
  <w:num w:numId="14">
    <w:abstractNumId w:val="0"/>
  </w:num>
  <w:num w:numId="15">
    <w:abstractNumId w:val="0"/>
  </w:num>
  <w:num w:numId="16">
    <w:abstractNumId w:val="3"/>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logpresso.store/en/apps/paloalto-ngfw" TargetMode="External" Type="http://schemas.openxmlformats.org/officeDocument/2006/relationships/hyperlink"/><Relationship Id="rId11" Target="https://docs.logpresso.comnull" TargetMode="External" Type="http://schemas.openxmlformats.org/officeDocument/2006/relationships/hyperlink"/><Relationship Id="rId12" Target="https://docs.logpresso.comnull" TargetMode="External" Type="http://schemas.openxmlformats.org/officeDocument/2006/relationships/hyperlink"/><Relationship Id="rId13" Target="https://docs.logpresso.comnull" TargetMode="External" Type="http://schemas.openxmlformats.org/officeDocument/2006/relationships/hyperlink"/><Relationship Id="rId14" Target="https://docs.logpresso.comnull" TargetMode="External" Type="http://schemas.openxmlformats.org/officeDocument/2006/relationships/hyperlink"/><Relationship Id="rId15" Target="https://docs.logpresso.comnull" TargetMode="External" Type="http://schemas.openxmlformats.org/officeDocument/2006/relationships/hyperlink"/><Relationship Id="rId16" Target="https://docs.logpresso.comnull" TargetMode="External" Type="http://schemas.openxmlformats.org/officeDocument/2006/relationships/hyperlink"/><Relationship Id="rId17"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