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World map (bubble)</w:t>
      </w:r>
    </w:p>
    <w:p>
      <w:pPr>
        <w:pStyle w:val="4"/>
      </w:pPr>
      <w:r>
        <w:t>Overview</w:t>
      </w:r>
    </w:p>
    <w:p>
      <w:r>
        <w:t>The world map (bubble) widget places country-level bubbles on a world map based on a country code (ISO 2-letter or 3-letter) field and a numeric field. Bubble sizes are proportional to the values, making it suitable for intuitively understanding geographic data distribution such as event volume or traffic volume by country.</w:t>
      </w:r>
    </w:p>
    <w:p>
      <w:r>
        <w:t>Only users with widget editing permissions can add or modify world map (bubble) widgets.</w:t>
      </w:r>
    </w:p>
    <w:p>
      <w:r>
        <w:t xml:space="preserve">For general information about query widgets, see </w:t>
      </w:r>
      <w:hyperlink r:id="rId10">
        <w:r>
          <w:rPr>
            <w:rStyle w:val="a6"/>
          </w:rPr>
          <w:t>Query widget</w:t>
        </w:r>
      </w:hyperlink>
      <w:r>
        <w:t>.</w:t>
      </w:r>
    </w:p>
    <w:p>
      <w:pPr>
        <w:pStyle w:val="4"/>
      </w:pPr>
      <w:r>
        <w:t>Chart settings</w:t>
      </w:r>
    </w:p>
    <w:p>
      <w:r>
        <w:t xml:space="preserve">Select </w:t>
      </w:r>
      <w:r>
        <w:rPr>
          <w:b w:val="on"/>
        </w:rPr>
        <w:t>World map (Bubble)</w:t>
      </w:r>
      <w:r>
        <w:t xml:space="preserve"> as the chart type in the pivot table editor and click the chart settings button.</w:t>
      </w:r>
    </w:p>
    <w:p>
      <w:pPr>
        <w:pStyle w:val="a7"/>
      </w:pPr>
      <w:r>
        <w:t>Basic properties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Country Field</w:t>
      </w:r>
      <w:r>
        <w:t xml:space="preserve">: Select the string or IP type field corresponding to the country code (ISO 2-letter/3-letter, e.g., </w:t>
      </w:r>
      <w:r>
        <w:rPr>
          <w:rStyle w:val="af4"/>
        </w:rPr>
        <w:t>KR</w:t>
      </w:r>
      <w:r>
        <w:t xml:space="preserve">, </w:t>
      </w:r>
      <w:r>
        <w:rPr>
          <w:rStyle w:val="af4"/>
        </w:rPr>
        <w:t>US</w:t>
      </w:r>
      <w:r>
        <w:t xml:space="preserve">, </w:t>
      </w:r>
      <w:r>
        <w:rPr>
          <w:rStyle w:val="af4"/>
        </w:rPr>
        <w:t>KOR</w:t>
      </w:r>
      <w:r>
        <w:t>) (required).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Size Field</w:t>
      </w:r>
      <w:r>
        <w:t>: Select the numeric field that determines the size of bubbles (required).</w:t>
      </w:r>
    </w:p>
    <w:p>
      <w:pPr>
        <w:pStyle w:val="a7"/>
      </w:pPr>
      <w:r>
        <w:t>Bubble properties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Color</w:t>
      </w:r>
      <w:r>
        <w:t>: Set the color applied to all bubbles.</w:t>
      </w:r>
    </w:p>
    <w:p>
      <w:pPr>
        <w:pStyle w:val="4"/>
      </w:pPr>
      <w:r>
        <w:t>Widget basic information</w:t>
      </w:r>
    </w:p>
    <w:p>
      <w:r>
        <w:t xml:space="preserve">For basic information settings of the world map (bubble) widget, see the left panel items in </w:t>
      </w:r>
      <w:hyperlink r:id="rId11">
        <w:r>
          <w:rPr>
            <w:rStyle w:val="a6"/>
          </w:rPr>
          <w:t>Query widget</w:t>
        </w:r>
      </w:hyperlink>
      <w:r>
        <w:t>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