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Widget Settings</w:t>
      </w:r>
    </w:p>
    <w:p>
      <w:r>
        <w:t xml:space="preserve">By clicking on the Widget Management option in the context menu of the dashboard's </w:t>
      </w:r>
      <w:r>
        <w:rPr>
          <w:rStyle w:val="af4"/>
        </w:rPr>
        <w:t>Manage</w:t>
      </w:r>
      <w:r>
        <w:t xml:space="preserve"> button, you will be directed to the management screen where you can create, edit, and delete widgets. This screen displays a list of widgets currently available for use.</w:t>
      </w:r>
    </w:p>
    <w:p>
      <w:pPr>
        <w:pStyle w:val="4"/>
      </w:pPr>
      <w:r>
        <w:t>Create Widget</w:t>
      </w:r>
    </w:p>
    <w:p>
      <w:r>
        <w:t xml:space="preserve">On the widget management screen, click the </w:t>
      </w:r>
      <w:r>
        <w:rPr>
          <w:rStyle w:val="af4"/>
        </w:rPr>
        <w:t>Add New Widget</w:t>
      </w:r>
      <w:r>
        <w:t xml:space="preserve"> button and select the desired widget type to create the corresponding widget.</w:t>
      </w:r>
    </w:p>
    <w:p>
      <w:pPr>
        <w:pStyle w:val="a7"/>
      </w:pPr>
      <w:r>
        <w:t>Create Query Widget</w:t>
      </w:r>
    </w:p>
    <w:p>
      <w:r>
        <w:t xml:space="preserve">The query widget visualizes data in a grid or chart format after processing it based on user-defined conditions and query filters. To create a query widget, click the </w:t>
      </w:r>
      <w:r>
        <w:t>Add</w:t>
      </w:r>
      <w:r>
        <w:t xml:space="preserve"> button on the widget management screen and select </w:t>
      </w:r>
      <w:r>
        <w:t>Query Widget</w:t>
      </w:r>
      <w:r>
        <w:t>. This will take you to the widget editor screen.</w:t>
      </w:r>
    </w:p>
    <w:p>
      <w:pPr>
        <w:pStyle w:val="a7"/>
      </w:pPr>
      <w:r>
        <w:t>Create Grid Widget</w:t>
      </w:r>
    </w:p>
    <w:p>
      <w:r>
        <w:rPr>
          <w:b w:val="on"/>
        </w:rPr>
        <w:t>Step 2</w:t>
      </w:r>
    </w:p>
    <w:p>
      <w:r>
        <w:t>Grid Appearance Settings</w:t>
      </w:r>
    </w:p>
    <w:p>
      <w:r>
        <w:t>Once the grid settings are entered, changes can be immediately viewed in the preview on the right.</w:t>
      </w:r>
    </w:p>
    <w:p>
      <w:r>
        <w:t>In the Appearance tab, you can configure the overall look of the grid.</w:t>
      </w:r>
    </w:p>
    <w:p>
      <w:r>
        <w:t>Descriptions of each item are as follows:</w:t>
      </w:r>
    </w:p>
    <w:p>
      <w:pPr>
        <w:numPr>
          <w:numId w:val="6"/>
        </w:numPr>
        <w:spacing w:before="0" w:after="0"/>
        <w:ind w:left="360" w:hanging="360"/>
      </w:pPr>
      <w:r>
        <w:rPr>
          <w:b w:val="on"/>
        </w:rPr>
        <w:t>Striped Display</w:t>
      </w:r>
      <w:r>
        <w:t>: Applies a striped effect to the table rows.</w:t>
      </w:r>
    </w:p>
    <w:p>
      <w:pPr>
        <w:numPr>
          <w:numId w:val="6"/>
        </w:numPr>
        <w:spacing w:before="0" w:after="0"/>
        <w:ind w:left="360" w:hanging="360"/>
      </w:pPr>
      <w:r>
        <w:rPr>
          <w:b w:val="on"/>
        </w:rPr>
        <w:t>Border Display</w:t>
      </w:r>
      <w:r>
        <w:t>: Displays borders around all cells.</w:t>
      </w:r>
    </w:p>
    <w:p>
      <w:pPr>
        <w:numPr>
          <w:numId w:val="6"/>
        </w:numPr>
        <w:spacing w:before="0" w:after="0"/>
        <w:ind w:left="360" w:hanging="360"/>
      </w:pPr>
      <w:r>
        <w:rPr>
          <w:b w:val="on"/>
        </w:rPr>
        <w:t>Tight Display</w:t>
      </w:r>
      <w:r>
        <w:t>: Adjusts the spacing between cells to be tighter.</w:t>
      </w:r>
    </w:p>
    <w:p>
      <w:pPr>
        <w:numPr>
          <w:numId w:val="6"/>
        </w:numPr>
        <w:spacing w:before="0" w:after="0"/>
        <w:ind w:left="360" w:hanging="360"/>
      </w:pPr>
      <w:r>
        <w:rPr>
          <w:b w:val="on"/>
        </w:rPr>
        <w:t>Column Width Adjustment</w:t>
      </w:r>
      <w:r>
        <w:t>: Sets whether column width can be adjusted.</w:t>
      </w:r>
    </w:p>
    <w:p>
      <w:r>
        <w:rPr>
          <w:b w:val="on"/>
        </w:rPr>
        <w:t>Step 3</w:t>
      </w:r>
    </w:p>
    <w:p>
      <w:r>
        <w:t>Grid Detailed Settings</w:t>
      </w:r>
    </w:p>
    <w:p>
      <w:r>
        <w:t>In the Detailed Settings tab, options for each grid column can be configured.</w:t>
      </w:r>
    </w:p>
    <w:p>
      <w:r>
        <w:t>Descriptions of each item are as follows:</w:t>
      </w:r>
    </w:p>
    <w:p>
      <w:pPr>
        <w:numPr>
          <w:numId w:val="7"/>
        </w:numPr>
        <w:spacing w:before="0" w:after="0"/>
        <w:ind w:left="360" w:hanging="360"/>
      </w:pPr>
      <w:r>
        <w:rPr>
          <w:b w:val="on"/>
        </w:rPr>
        <w:t>Column Order</w:t>
      </w:r>
      <w:r>
        <w:t xml:space="preserve">: Click the arrow 1 next to the column name to set the order of the columns. Use </w:t>
      </w:r>
      <w:r>
        <w:rPr>
          <w:rStyle w:val="af4"/>
        </w:rPr>
        <w:t>Alt</w:t>
      </w:r>
      <w:r>
        <w:t xml:space="preserve"> + </w:t>
      </w:r>
      <w:r>
        <w:rPr>
          <w:rStyle w:val="af4"/>
        </w:rPr>
        <w:t>▲/▼</w:t>
      </w:r>
      <w:r>
        <w:t xml:space="preserve"> to move the column to the top/bottom.</w:t>
      </w:r>
    </w:p>
    <w:p>
      <w:pPr>
        <w:numPr>
          <w:numId w:val="7"/>
        </w:numPr>
        <w:spacing w:before="0" w:after="0"/>
        <w:ind w:left="360" w:hanging="360"/>
      </w:pPr>
      <w:r>
        <w:rPr>
          <w:b w:val="on"/>
        </w:rPr>
        <w:t>Hidden</w:t>
      </w:r>
      <w:r>
        <w:t>: Sets whether the column is displayed. If checked, the column will not be displayed.</w:t>
      </w:r>
    </w:p>
    <w:p>
      <w:pPr>
        <w:numPr>
          <w:numId w:val="7"/>
        </w:numPr>
        <w:spacing w:before="0" w:after="0"/>
        <w:ind w:left="360" w:hanging="360"/>
      </w:pPr>
      <w:r>
        <w:rPr>
          <w:b w:val="on"/>
        </w:rPr>
        <w:t>Width</w:t>
      </w:r>
      <w:r>
        <w:t>: Sets the width of the cell.</w:t>
      </w:r>
    </w:p>
    <w:p>
      <w:pPr>
        <w:numPr>
          <w:numId w:val="7"/>
        </w:numPr>
        <w:spacing w:before="0" w:after="0"/>
        <w:ind w:left="360" w:hanging="360"/>
      </w:pPr>
      <w:r>
        <w:rPr>
          <w:b w:val="on"/>
        </w:rPr>
        <w:t>Right Align</w:t>
      </w:r>
      <w:r>
        <w:t>: Aligns the cell values to the right.</w:t>
      </w:r>
    </w:p>
    <w:p>
      <w:pPr>
        <w:numPr>
          <w:numId w:val="7"/>
        </w:numPr>
        <w:spacing w:before="0" w:after="0"/>
        <w:ind w:left="360" w:hanging="360"/>
      </w:pPr>
      <w:r>
        <w:rPr>
          <w:b w:val="on"/>
        </w:rPr>
        <w:t>Thousands Separator</w:t>
      </w:r>
      <w:r>
        <w:t>: Displays a thousands separator in the cell values. This is only applicable when the column type is numeric.</w:t>
      </w:r>
    </w:p>
    <w:p>
      <w:r>
        <w:rPr>
          <w:b w:val="on"/>
        </w:rPr>
        <w:t>Step 4</w:t>
      </w:r>
    </w:p>
    <w:p>
      <w:r>
        <w:t>Grid Event Settings</w:t>
      </w:r>
    </w:p>
    <w:p>
      <w:r>
        <w:t>In the Events tab, events for each grid column can be configured. For descriptions of events, refer to Widget Events.</w:t>
      </w:r>
    </w:p>
    <w:p>
      <w:r>
        <w:rPr>
          <w:b w:val="on"/>
        </w:rPr>
        <w:t>Step 5</w:t>
      </w:r>
    </w:p>
    <w:p>
      <w:r>
        <w:t>Basic Grid Item Input</w:t>
      </w:r>
    </w:p>
    <w:p>
      <w:r>
        <w:t>Press the Apply button to specify the grid settings and enter the name, description, and execution cycle. If you wish to share the widget with other accounts and groups, add accounts or groups in the sharing section. For details on widget sharing, refer to Query Widget Sharing.</w:t>
      </w:r>
    </w:p>
    <w:p>
      <w:r>
        <w:rPr>
          <w:b w:val="on"/>
        </w:rPr>
        <w:t>Step 6</w:t>
      </w:r>
    </w:p>
    <w:p>
      <w:r>
        <w:t>Grid Widget Creation</w:t>
      </w:r>
    </w:p>
    <w:p>
      <w:r>
        <w:t xml:space="preserve">Once the grid widget settings and basic item inputs are complete, press the </w:t>
      </w:r>
      <w:r>
        <w:rPr>
          <w:rStyle w:val="af4"/>
        </w:rPr>
        <w:t>Add</w:t>
      </w:r>
      <w:r>
        <w:t xml:space="preserve"> button to create the widget. If accounts/groups were shared, the system will check the sharing status of the data source used in the widget and allow for bulk sharing of the data source as well.</w:t>
      </w:r>
    </w:p>
    <w:p>
      <w:r>
        <w:t>--&gt;</w:t>
      </w:r>
    </w:p>
    <w:p>
      <w:r>
        <w:t>The grid widget displays data in a tabular format based on the configured conditions and queries.</w:t>
      </w:r>
      <w:r>
        <w:t>You can create a grid widget as follows:</w:t>
      </w:r>
    </w:p>
    <w:p>
      <w:r>
        <w:t xml:space="preserve">Enter the </w:t>
      </w:r>
      <w:r>
        <w:rPr>
          <w:b w:val="on"/>
        </w:rPr>
        <w:t>name</w:t>
      </w:r>
      <w:r>
        <w:t xml:space="preserve">, </w:t>
      </w:r>
      <w:r>
        <w:rPr>
          <w:b w:val="on"/>
        </w:rPr>
        <w:t>description</w:t>
      </w:r>
      <w:r>
        <w:t xml:space="preserve">, and </w:t>
      </w:r>
      <w:r>
        <w:rPr>
          <w:b w:val="on"/>
        </w:rPr>
        <w:t>execution interval</w:t>
      </w:r>
      <w:r>
        <w:t xml:space="preserve"> in the widget editor screen.</w:t>
      </w:r>
    </w:p>
    <w:p>
      <w:pPr>
        <w:numPr>
          <w:numId w:val="9"/>
        </w:numPr>
        <w:spacing w:before="0" w:after="0"/>
        <w:ind w:left="360" w:hanging="360"/>
      </w:pPr>
      <w:r>
        <w:t xml:space="preserve">To restrict access to the widget by user account, set </w:t>
      </w:r>
      <w:r>
        <w:rPr>
          <w:b w:val="on"/>
        </w:rPr>
        <w:t>Account Sharing</w:t>
      </w:r>
      <w:r>
        <w:t xml:space="preserve"> or </w:t>
      </w:r>
      <w:r>
        <w:rPr>
          <w:b w:val="on"/>
        </w:rPr>
        <w:t>Group Sharing</w:t>
      </w:r>
      <w:r>
        <w:t>.</w:t>
      </w:r>
    </w:p>
    <w:p>
      <w:pPr>
        <w:numPr>
          <w:numId w:val="9"/>
        </w:numPr>
        <w:spacing w:before="0" w:after="0"/>
        <w:ind w:left="360" w:hanging="360"/>
      </w:pPr>
      <w:r>
        <w:t>If sharing is configured, check that the underlying data (e.g., tables, datasets, behavior profiles, etc.) is also shared accordingly.</w:t>
      </w:r>
    </w:p>
    <w:p>
      <w:pPr>
        <w:pStyle w:val="af1"/>
      </w:pPr>
      <w:r>
        <w:t xml:space="preserve"> Widget access permissions are applied to users with account-level permissions based on account or account group settings.</w:t>
      </w:r>
    </w:p>
    <w:p>
      <w:r>
        <w:t xml:space="preserve">In the </w:t>
      </w:r>
      <w:r>
        <w:rPr>
          <w:b w:val="on"/>
        </w:rPr>
        <w:t>Data Type</w:t>
      </w:r>
      <w:r>
        <w:t xml:space="preserve"> field, select the data source to monitor. A condition configuration screen will appear based on the selection.</w:t>
      </w:r>
    </w:p>
    <w:p>
      <w:pPr>
        <w:numPr>
          <w:numId w:val="10"/>
        </w:numPr>
        <w:spacing w:before="0" w:after="0"/>
        <w:ind w:left="360" w:hanging="360"/>
      </w:pPr>
      <w:r>
        <w:rPr>
          <w:b w:val="on"/>
        </w:rPr>
        <w:t>Collector</w:t>
      </w:r>
      <w:r>
        <w:t xml:space="preserve">: Use to query data from a collector. Available collectors are those configured under the </w:t>
      </w:r>
      <w:r>
        <w:rPr>
          <w:b w:val="on"/>
        </w:rPr>
        <w:t>Collection</w:t>
      </w:r>
      <w:r>
        <w:t xml:space="preserve"> menu.</w:t>
      </w:r>
    </w:p>
    <w:p>
      <w:pPr>
        <w:numPr>
          <w:numId w:val="10"/>
        </w:numPr>
        <w:spacing w:before="0" w:after="0"/>
        <w:ind w:left="360" w:hanging="360"/>
      </w:pPr>
      <w:r>
        <w:rPr>
          <w:b w:val="on"/>
        </w:rPr>
        <w:t>Table</w:t>
      </w:r>
      <w:r>
        <w:t>: Use to query data stored in specific tables.</w:t>
      </w:r>
    </w:p>
    <w:p>
      <w:pPr>
        <w:numPr>
          <w:numId w:val="10"/>
        </w:numPr>
        <w:spacing w:before="0" w:after="0"/>
        <w:ind w:left="360" w:hanging="360"/>
      </w:pPr>
      <w:r>
        <w:rPr>
          <w:b w:val="on"/>
        </w:rPr>
        <w:t>Dataset</w:t>
      </w:r>
      <w:r>
        <w:t xml:space="preserve">: Use to query datasets. Select from those configured under </w:t>
      </w:r>
      <w:r>
        <w:rPr>
          <w:b w:val="on"/>
        </w:rPr>
        <w:t>Analysis &gt; Dataset</w:t>
      </w:r>
      <w:r>
        <w:t>.</w:t>
      </w:r>
    </w:p>
    <w:p>
      <w:pPr>
        <w:numPr>
          <w:numId w:val="10"/>
        </w:numPr>
        <w:spacing w:before="0" w:after="0"/>
        <w:ind w:left="360" w:hanging="360"/>
      </w:pPr>
      <w:r>
        <w:rPr>
          <w:b w:val="on"/>
        </w:rPr>
        <w:t>Behavior Profile</w:t>
      </w:r>
      <w:r>
        <w:t xml:space="preserve">: Use to query behavior profile data. Select from profiles under </w:t>
      </w:r>
      <w:r>
        <w:rPr>
          <w:b w:val="on"/>
        </w:rPr>
        <w:t>Policy &gt; Behavior Profile</w:t>
      </w:r>
      <w:r>
        <w:t>.</w:t>
      </w:r>
    </w:p>
    <w:p>
      <w:pPr>
        <w:numPr>
          <w:numId w:val="10"/>
        </w:numPr>
        <w:spacing w:before="0" w:after="0"/>
        <w:ind w:left="360" w:hanging="360"/>
      </w:pPr>
      <w:r>
        <w:rPr>
          <w:b w:val="on"/>
        </w:rPr>
        <w:t>Event</w:t>
      </w:r>
      <w:r>
        <w:t xml:space="preserve">: Use to view threat events detected based on detection scenarios in the </w:t>
      </w:r>
      <w:r>
        <w:rPr>
          <w:b w:val="on"/>
        </w:rPr>
        <w:t>Policy</w:t>
      </w:r>
      <w:r>
        <w:t xml:space="preserve"> menu.</w:t>
      </w:r>
    </w:p>
    <w:p>
      <w:pPr>
        <w:numPr>
          <w:numId w:val="10"/>
        </w:numPr>
        <w:spacing w:before="0" w:after="0"/>
        <w:ind w:left="360" w:hanging="360"/>
      </w:pPr>
      <w:r>
        <w:rPr>
          <w:b w:val="on"/>
        </w:rPr>
        <w:t>Query</w:t>
      </w:r>
      <w:r>
        <w:t>: Use to input and execute a custom query to retrieve events.</w:t>
      </w:r>
    </w:p>
    <w:p>
      <w:r>
        <w:t xml:space="preserve">After entering the details for each data type, click the </w:t>
      </w:r>
      <w:r>
        <w:rPr>
          <w:b w:val="on"/>
        </w:rPr>
        <w:t>[Apply]</w:t>
      </w:r>
      <w:r>
        <w:t xml:space="preserve"> button in the </w:t>
      </w:r>
      <w:r>
        <w:rPr>
          <w:b w:val="on"/>
        </w:rPr>
        <w:t>Data Type</w:t>
      </w:r>
      <w:r>
        <w:t xml:space="preserve"> section to fetch the data.</w:t>
      </w:r>
    </w:p>
    <w:p>
      <w:pPr>
        <w:numPr>
          <w:numId w:val="11"/>
        </w:numPr>
        <w:spacing w:before="0" w:after="0"/>
        <w:ind w:left="360" w:hanging="360"/>
      </w:pPr>
      <w:r>
        <w:t>The data is displayed in a grid format based on the defined conditions.</w:t>
      </w:r>
      <w:r>
        <w:t xml:space="preserve">For more information, refer to </w:t>
      </w:r>
      <w:r>
        <w:rPr>
          <w:b w:val="on"/>
        </w:rPr>
        <w:t>Analysis &gt; Pivot &gt; Select Data Type</w:t>
      </w:r>
      <w:r>
        <w:t>.</w:t>
      </w:r>
    </w:p>
    <w:p>
      <w:pPr>
        <w:pStyle w:val="af1"/>
      </w:pPr>
      <w:r>
        <w:t xml:space="preserve"> To create a widget for real-time monitoring, set the time range to "Recent Period" or "All Period".  </w:t>
        <w:cr/>
      </w:r>
      <w:r>
        <w:t xml:space="preserve">   If you use "Date Range", the widget will only show data within the selected date range.</w:t>
      </w:r>
    </w:p>
    <w:p>
      <w:r>
        <w:t>Configure filters and sort settings to analyze the data easily.</w:t>
      </w:r>
      <w:r>
        <w:t>You can rearrange rows and columns to build a pivot table for multi-dimensional data views.</w:t>
      </w:r>
      <w:r>
        <w:t xml:space="preserve">Refer to </w:t>
      </w:r>
      <w:r>
        <w:rPr>
          <w:b w:val="on"/>
        </w:rPr>
        <w:t>Analysis &gt; Pivot &gt; Data Filter</w:t>
      </w:r>
      <w:r>
        <w:t xml:space="preserve"> and </w:t>
      </w:r>
      <w:r>
        <w:rPr>
          <w:b w:val="on"/>
        </w:rPr>
        <w:t>Analysis &gt; Pivot &gt; Data Aggregation</w:t>
      </w:r>
      <w:r>
        <w:t xml:space="preserve"> for setup guides.</w:t>
      </w:r>
      <w:r>
        <w:t>Note: Correlation analysis is not supported in grid widgets.</w:t>
      </w:r>
    </w:p>
    <w:p>
      <w:pPr>
        <w:pStyle w:val="af1"/>
      </w:pPr>
      <w:r>
        <w:t xml:space="preserve">In a grid widget, you can configure actions when a cell is clicked.  </w:t>
        <w:cr/>
      </w:r>
      <w:r>
        <w:t xml:space="preserve">  Alerts can also be triggered based on threshold values in specific fields.  </w:t>
        <w:cr/>
      </w:r>
      <w:r>
        <w:t xml:space="preserve">  See Analysis &gt; Pivot &gt; Data Filter &gt; Column Filter &gt; Event Settings for more details.</w:t>
      </w:r>
    </w:p>
    <w:p>
      <w:r>
        <w:t xml:space="preserve">To complete widget creation, click the </w:t>
      </w:r>
      <w:r>
        <w:rPr>
          <w:b w:val="on"/>
        </w:rPr>
        <w:t>[Add]</w:t>
      </w:r>
      <w:r>
        <w:t xml:space="preserve"> button on the left panel of the widget editor.</w:t>
      </w:r>
    </w:p>
    <w:p>
      <w:pPr>
        <w:numPr>
          <w:numId w:val="14"/>
        </w:numPr>
        <w:spacing w:before="0" w:after="0"/>
        <w:ind w:left="360" w:hanging="360"/>
      </w:pPr>
      <w:r>
        <w:t>Once the grid widget is added to the dashboard, you can apply filters to monitor data under specific conditions.</w:t>
      </w:r>
    </w:p>
    <w:p>
      <w:pPr>
        <w:numPr>
          <w:numId w:val="14"/>
        </w:numPr>
        <w:spacing w:before="0" w:after="0"/>
        <w:ind w:left="360" w:hanging="360"/>
      </w:pPr>
      <w:r>
        <w:t>Clicking on a particular column value will automatically add it to the global filter in the filter management section.</w:t>
      </w:r>
    </w:p>
    <w:p>
      <w:pPr>
        <w:pStyle w:val="a7"/>
      </w:pPr>
      <w:r>
        <w:t>Create Chart Widget</w:t>
      </w:r>
    </w:p>
    <w:p>
      <w:r>
        <w:rPr>
          <w:b w:val="on"/>
        </w:rPr>
        <w:t>Step 2</w:t>
      </w:r>
    </w:p>
    <w:p>
      <w:r>
        <w:t>Required Chart Settings</w:t>
      </w:r>
    </w:p>
    <w:p>
      <w:r>
        <w:t>Enter the required chart settings, including chart type, independent variable, and dependent variable. The independent variable determines which field will serve as the basis for the chart, while the dependent variable indicates what values will be displayed for each independent variable. Even with just the required settings, a functional chart widget can be created.</w:t>
      </w:r>
    </w:p>
    <w:p>
      <w:r>
        <w:t>--&gt;</w:t>
      </w:r>
    </w:p>
    <w:p>
      <w:r>
        <w:t xml:space="preserve">The </w:t>
      </w:r>
      <w:r>
        <w:rPr>
          <w:b w:val="on"/>
        </w:rPr>
        <w:t>Chart Widget</w:t>
      </w:r>
      <w:r>
        <w:t xml:space="preserve"> visualizes processed data results as charts based on specified conditions and queries after retrieving the data.</w:t>
      </w:r>
    </w:p>
    <w:p>
      <w:r>
        <w:t>Retrieve the data to monitor</w:t>
      </w:r>
      <w:r>
        <w:t xml:space="preserve">Refer to steps 1–3 of the </w:t>
      </w:r>
      <w:r>
        <w:rPr>
          <w:b w:val="on"/>
        </w:rPr>
        <w:t>Grid Widget Creation Procedure</w:t>
      </w:r>
      <w:r>
        <w:t xml:space="preserve"> to retrieve the data you want to monitor.</w:t>
      </w:r>
    </w:p>
    <w:p>
      <w:r>
        <w:t>Process the data using filters or pivot functions</w:t>
      </w:r>
      <w:r>
        <w:t xml:space="preserve">If you want to refine the data using filters or pivot functions, configure the </w:t>
      </w:r>
      <w:r>
        <w:rPr>
          <w:b w:val="on"/>
        </w:rPr>
        <w:t>Filter</w:t>
      </w:r>
      <w:r>
        <w:t xml:space="preserve"> or </w:t>
      </w:r>
      <w:r>
        <w:rPr>
          <w:b w:val="on"/>
        </w:rPr>
        <w:t>Field</w:t>
      </w:r>
      <w:r>
        <w:t xml:space="preserve"> items.</w:t>
      </w:r>
      <w:r>
        <w:t xml:space="preserve">For more details, refer to </w:t>
      </w:r>
      <w:r>
        <w:rPr>
          <w:b w:val="on"/>
        </w:rPr>
        <w:t>"Analysis &gt; Events"</w:t>
      </w:r>
      <w:r>
        <w:t>.</w:t>
      </w:r>
    </w:p>
    <w:p>
      <w:r>
        <w:t>Generate a chart from the retrieved data</w:t>
      </w:r>
      <w:r>
        <w:t xml:space="preserve">Click </w:t>
      </w:r>
      <w:r>
        <w:rPr>
          <w:b w:val="on"/>
        </w:rPr>
        <w:t>[Chart] → [Settings]</w:t>
      </w:r>
      <w:r>
        <w:t xml:space="preserve"> in sequence to generate a chart from the retrieved data.</w:t>
      </w:r>
    </w:p>
    <w:p>
      <w:r>
        <w:t>Select the chart type</w:t>
      </w:r>
      <w:r>
        <w:t xml:space="preserve">In the chart options screen, select the chart type from the </w:t>
      </w:r>
      <w:r>
        <w:rPr>
          <w:b w:val="on"/>
        </w:rPr>
        <w:t>Type</w:t>
      </w:r>
      <w:r>
        <w:t xml:space="preserve"> field.</w:t>
      </w:r>
    </w:p>
    <w:p>
      <w:r>
        <w:t>Available chart types include:</w:t>
      </w:r>
    </w:p>
    <w:p>
      <w:pPr>
        <w:numPr>
          <w:numId w:val="16"/>
        </w:numPr>
        <w:spacing w:before="0" w:after="0"/>
        <w:ind w:left="360" w:hanging="360"/>
      </w:pPr>
      <w:r>
        <w:t>Line</w:t>
      </w:r>
    </w:p>
    <w:p>
      <w:pPr>
        <w:numPr>
          <w:numId w:val="16"/>
        </w:numPr>
        <w:spacing w:before="0" w:after="0"/>
        <w:ind w:left="360" w:hanging="360"/>
      </w:pPr>
      <w:r>
        <w:t>Spline</w:t>
      </w:r>
    </w:p>
    <w:p>
      <w:pPr>
        <w:numPr>
          <w:numId w:val="16"/>
        </w:numPr>
        <w:spacing w:before="0" w:after="0"/>
        <w:ind w:left="360" w:hanging="360"/>
      </w:pPr>
      <w:r>
        <w:t>Area</w:t>
      </w:r>
    </w:p>
    <w:p>
      <w:pPr>
        <w:numPr>
          <w:numId w:val="16"/>
        </w:numPr>
        <w:spacing w:before="0" w:after="0"/>
        <w:ind w:left="360" w:hanging="360"/>
      </w:pPr>
      <w:r>
        <w:t>Area (Spline)</w:t>
      </w:r>
    </w:p>
    <w:p>
      <w:pPr>
        <w:numPr>
          <w:numId w:val="16"/>
        </w:numPr>
        <w:spacing w:before="0" w:after="0"/>
        <w:ind w:left="360" w:hanging="360"/>
      </w:pPr>
      <w:r>
        <w:t>Horizontal Bar</w:t>
      </w:r>
    </w:p>
    <w:p>
      <w:pPr>
        <w:numPr>
          <w:numId w:val="16"/>
        </w:numPr>
        <w:spacing w:before="0" w:after="0"/>
        <w:ind w:left="360" w:hanging="360"/>
      </w:pPr>
      <w:r>
        <w:t>Vertical Bar</w:t>
      </w:r>
    </w:p>
    <w:p>
      <w:pPr>
        <w:numPr>
          <w:numId w:val="16"/>
        </w:numPr>
        <w:spacing w:before="0" w:after="0"/>
        <w:ind w:left="360" w:hanging="360"/>
      </w:pPr>
      <w:r>
        <w:t>Stacked Area</w:t>
      </w:r>
    </w:p>
    <w:p>
      <w:pPr>
        <w:numPr>
          <w:numId w:val="16"/>
        </w:numPr>
        <w:spacing w:before="0" w:after="0"/>
        <w:ind w:left="360" w:hanging="360"/>
      </w:pPr>
      <w:r>
        <w:t>Stacked Area (Spline)</w:t>
      </w:r>
    </w:p>
    <w:p>
      <w:pPr>
        <w:numPr>
          <w:numId w:val="16"/>
        </w:numPr>
        <w:spacing w:before="0" w:after="0"/>
        <w:ind w:left="360" w:hanging="360"/>
      </w:pPr>
      <w:r>
        <w:t>Scatter</w:t>
      </w:r>
    </w:p>
    <w:p>
      <w:pPr>
        <w:numPr>
          <w:numId w:val="16"/>
        </w:numPr>
        <w:spacing w:before="0" w:after="0"/>
        <w:ind w:left="360" w:hanging="360"/>
      </w:pPr>
      <w:r>
        <w:t>Pie</w:t>
      </w:r>
    </w:p>
    <w:p>
      <w:pPr>
        <w:numPr>
          <w:numId w:val="16"/>
        </w:numPr>
        <w:spacing w:before="0" w:after="0"/>
        <w:ind w:left="360" w:hanging="360"/>
      </w:pPr>
      <w:r>
        <w:t>Stacked Horizontal Bar</w:t>
      </w:r>
    </w:p>
    <w:p>
      <w:pPr>
        <w:numPr>
          <w:numId w:val="16"/>
        </w:numPr>
        <w:spacing w:before="0" w:after="0"/>
        <w:ind w:left="360" w:hanging="360"/>
      </w:pPr>
      <w:r>
        <w:t>Stacked Vertical Bar</w:t>
      </w:r>
    </w:p>
    <w:p>
      <w:r>
        <w:t>Configure chart settings</w:t>
      </w:r>
      <w:r>
        <w:t xml:space="preserve">Enter the detailed settings in order on the chart options screen.  Start with the </w:t>
      </w:r>
      <w:r>
        <w:rPr>
          <w:b w:val="on"/>
        </w:rPr>
        <w:t>Variables</w:t>
      </w:r>
      <w:r>
        <w:t xml:space="preserve"> section to set the independent and dependent variables.</w:t>
      </w:r>
    </w:p>
    <w:p>
      <w:r>
        <w:rPr>
          <w:b w:val="on"/>
        </w:rPr>
        <w:t>X-Axis – Independent Variable</w:t>
      </w:r>
    </w:p>
    <w:p>
      <w:pPr>
        <w:ind w:left="400"/>
      </w:pPr>
      <w:r>
        <w:t>Set the field to use as the independent variable, which is not affected by other variables.</w:t>
      </w:r>
      <w:r>
        <w:t>This variable serves as the baseline for the chart, and the dependent variables will be displayed relative to it.</w:t>
      </w:r>
    </w:p>
    <w:p>
      <w:r>
        <w:rPr>
          <w:b w:val="on"/>
        </w:rPr>
        <w:t>Y-Axis – Auto-select Dependent Variables</w:t>
      </w:r>
    </w:p>
    <w:p>
      <w:pPr>
        <w:ind w:left="400"/>
      </w:pPr>
      <w:r>
        <w:t xml:space="preserve">To automatically set dependent variables, check the checkbox. All numeric fields (excluding reserved fields like </w:t>
      </w:r>
      <w:r>
        <w:rPr>
          <w:rStyle w:val="af4"/>
        </w:rPr>
        <w:t>_id</w:t>
      </w:r>
      <w:r>
        <w:t xml:space="preserve">, </w:t>
      </w:r>
      <w:r>
        <w:rPr>
          <w:rStyle w:val="af4"/>
        </w:rPr>
        <w:t>_table</w:t>
      </w:r>
      <w:r>
        <w:t xml:space="preserve">, </w:t>
      </w:r>
      <w:r>
        <w:rPr>
          <w:rStyle w:val="af4"/>
        </w:rPr>
        <w:t>_time</w:t>
      </w:r>
      <w:r>
        <w:t xml:space="preserve">, </w:t>
      </w:r>
      <w:r>
        <w:rPr>
          <w:rStyle w:val="af4"/>
        </w:rPr>
        <w:t>_era</w:t>
      </w:r>
      <w:r>
        <w:t xml:space="preserve"> and the selected independent variable) will be automatically added as dependent variables. To manually set dependent variables, uncheck the box and add them manually.</w:t>
      </w:r>
    </w:p>
    <w:p>
      <w:r>
        <w:rPr>
          <w:b w:val="on"/>
        </w:rPr>
        <w:t>Y-Axis – Dependent Variables</w:t>
      </w:r>
    </w:p>
    <w:p>
      <w:pPr>
        <w:ind w:left="400"/>
      </w:pPr>
      <w:r>
        <w:t xml:space="preserve">If </w:t>
      </w:r>
      <w:r>
        <w:rPr>
          <w:b w:val="on"/>
        </w:rPr>
        <w:t>Auto-select</w:t>
      </w:r>
      <w:r>
        <w:t xml:space="preserve"> is not enabled, choose the numeric fields that vary according to the independent variable.</w:t>
      </w:r>
      <w:r>
        <w:t>Only numeric fields can be used as dependent variables.</w:t>
      </w:r>
    </w:p>
    <w:p>
      <w:r>
        <w:t>Here are some examples of the available chart types. The following are examples of supported visualization chart types.</w:t>
      </w:r>
    </w:p>
    <w:p>
      <w:r>
        <w:t>Available chart types include:</w:t>
      </w:r>
    </w:p>
    <w:p>
      <w:r>
        <w:rPr>
          <w:b w:val="on"/>
        </w:rPr>
        <w:t>Line</w:t>
      </w:r>
    </w:p>
    <w:p>
      <w:r>
        <w:rPr>
          <w:b w:val="on"/>
        </w:rPr>
        <w:t>Spline</w:t>
      </w:r>
    </w:p>
    <w:p>
      <w:r>
        <w:rPr>
          <w:b w:val="on"/>
        </w:rPr>
        <w:t>Area</w:t>
      </w:r>
    </w:p>
    <w:p>
      <w:r>
        <w:rPr>
          <w:b w:val="on"/>
        </w:rPr>
        <w:t>Stacked Area</w:t>
      </w:r>
    </w:p>
    <w:p>
      <w:r>
        <w:rPr>
          <w:b w:val="on"/>
        </w:rPr>
        <w:t>Area(Spline)</w:t>
      </w:r>
    </w:p>
    <w:p>
      <w:r>
        <w:rPr>
          <w:b w:val="on"/>
        </w:rPr>
        <w:t>Stacked Area(Spline)</w:t>
      </w:r>
    </w:p>
    <w:p>
      <w:r>
        <w:rPr>
          <w:b w:val="on"/>
        </w:rPr>
        <w:t>Bar</w:t>
      </w:r>
    </w:p>
    <w:p>
      <w:r>
        <w:rPr>
          <w:b w:val="on"/>
        </w:rPr>
        <w:t>Stacked Bar</w:t>
      </w:r>
    </w:p>
    <w:p>
      <w:r>
        <w:rPr>
          <w:b w:val="on"/>
        </w:rPr>
        <w:t>Column</w:t>
      </w:r>
    </w:p>
    <w:p>
      <w:r>
        <w:rPr>
          <w:b w:val="on"/>
        </w:rPr>
        <w:t>Stacked Column</w:t>
      </w:r>
    </w:p>
    <w:p>
      <w:r>
        <w:rPr>
          <w:b w:val="on"/>
        </w:rPr>
        <w:t>Scatter Plot</w:t>
      </w:r>
    </w:p>
    <w:p>
      <w:r>
        <w:rPr>
          <w:b w:val="on"/>
        </w:rPr>
        <w:t>Pie</w:t>
      </w:r>
    </w:p>
    <w:p>
      <w:r>
        <w:t xml:space="preserve">To configure chart display settings, click </w:t>
      </w:r>
      <w:r>
        <w:rPr>
          <w:b w:val="on"/>
        </w:rPr>
        <w:t>View</w:t>
      </w:r>
    </w:p>
    <w:p>
      <w:pPr>
        <w:numPr>
          <w:numId w:val="18"/>
        </w:numPr>
        <w:spacing w:before="0" w:after="0"/>
        <w:ind w:left="360" w:hanging="360"/>
      </w:pPr>
      <w:r>
        <w:rPr>
          <w:b w:val="on"/>
        </w:rPr>
        <w:t>Zoom Direction</w:t>
      </w:r>
      <w:r>
        <w:t>Set the zoom direction to zoom in on a specific part of the chart by dragging. You can choose from horizontal, vertical, or selection zoom.</w:t>
      </w:r>
    </w:p>
    <w:p>
      <w:pPr>
        <w:numPr>
          <w:numId w:val="18"/>
        </w:numPr>
        <w:spacing w:before="0" w:after="0"/>
        <w:ind w:left="360" w:hanging="360"/>
      </w:pPr>
      <w:r>
        <w:rPr>
          <w:b w:val="on"/>
        </w:rPr>
        <w:t>Connect Missing Values</w:t>
      </w:r>
      <w:r>
        <w:t>For line-type charts (line, area, stacked area), check this box to connect points even if a value is missing for a specific independent variable.</w:t>
      </w:r>
    </w:p>
    <w:p>
      <w:r>
        <w:t xml:space="preserve">To set the chart title and appearance, click </w:t>
      </w:r>
      <w:r>
        <w:rPr>
          <w:b w:val="on"/>
        </w:rPr>
        <w:t>Chart Style</w:t>
      </w:r>
    </w:p>
    <w:p>
      <w:pPr>
        <w:numPr>
          <w:numId w:val="19"/>
        </w:numPr>
        <w:spacing w:before="0" w:after="0"/>
        <w:ind w:left="360" w:hanging="360"/>
      </w:pPr>
      <w:r>
        <w:rPr>
          <w:b w:val="on"/>
        </w:rPr>
        <w:t>Title</w:t>
      </w:r>
      <w:r>
        <w:t>Enter the chart's main title to display it at the top.</w:t>
      </w:r>
    </w:p>
    <w:p>
      <w:pPr>
        <w:numPr>
          <w:numId w:val="19"/>
        </w:numPr>
        <w:spacing w:before="0" w:after="0"/>
        <w:ind w:left="360" w:hanging="360"/>
      </w:pPr>
      <w:r>
        <w:rPr>
          <w:b w:val="on"/>
        </w:rPr>
        <w:t>Subtitle</w:t>
      </w:r>
      <w:r>
        <w:t>Enter a subtitle to display under the main title.</w:t>
      </w:r>
    </w:p>
    <w:p>
      <w:pPr>
        <w:numPr>
          <w:numId w:val="19"/>
        </w:numPr>
        <w:spacing w:before="0" w:after="0"/>
        <w:ind w:left="360" w:hanging="360"/>
      </w:pPr>
      <w:r>
        <w:rPr>
          <w:b w:val="on"/>
        </w:rPr>
        <w:t>Background Color</w:t>
      </w:r>
      <w:r>
        <w:t>Set the background color for the entire chart.</w:t>
      </w:r>
    </w:p>
    <w:p>
      <w:pPr>
        <w:numPr>
          <w:numId w:val="19"/>
        </w:numPr>
        <w:spacing w:before="0" w:after="0"/>
        <w:ind w:left="360" w:hanging="360"/>
      </w:pPr>
      <w:r>
        <w:rPr>
          <w:b w:val="on"/>
        </w:rPr>
        <w:t>Border Thickness</w:t>
      </w:r>
      <w:r>
        <w:t>Set the border thickness to display a border around the entire chart area.</w:t>
      </w:r>
    </w:p>
    <w:p>
      <w:pPr>
        <w:numPr>
          <w:numId w:val="19"/>
        </w:numPr>
        <w:spacing w:before="0" w:after="0"/>
        <w:ind w:left="360" w:hanging="360"/>
      </w:pPr>
      <w:r>
        <w:rPr>
          <w:b w:val="on"/>
        </w:rPr>
        <w:t>Border Color</w:t>
      </w:r>
      <w:r>
        <w:t>Set the border color if a border is applied to the chart.</w:t>
      </w:r>
    </w:p>
    <w:p>
      <w:r>
        <w:t xml:space="preserve">To configure axis titles and types, click </w:t>
      </w:r>
      <w:r>
        <w:rPr>
          <w:b w:val="on"/>
        </w:rPr>
        <w:t>Axis Style</w:t>
      </w:r>
    </w:p>
    <w:p>
      <w:pPr>
        <w:numPr>
          <w:numId w:val="20"/>
        </w:numPr>
        <w:spacing w:before="0" w:after="0"/>
        <w:ind w:left="360" w:hanging="360"/>
      </w:pPr>
      <w:r>
        <w:t xml:space="preserve">The independent variable set in the </w:t>
      </w:r>
      <w:r>
        <w:rPr>
          <w:b w:val="on"/>
        </w:rPr>
        <w:t>Variable</w:t>
      </w:r>
      <w:r>
        <w:t xml:space="preserve"> section is displayed on the X-axis, and the dependent variable on the Y-axis.</w:t>
      </w:r>
    </w:p>
    <w:p>
      <w:pPr>
        <w:numPr>
          <w:numId w:val="20"/>
        </w:numPr>
        <w:spacing w:before="0" w:after="0"/>
        <w:ind w:left="360" w:hanging="360"/>
      </w:pPr>
      <w:r>
        <w:rPr>
          <w:b w:val="on"/>
        </w:rPr>
        <w:t>Title</w:t>
      </w:r>
      <w:r>
        <w:t>Enter titles for the X and Y axes.</w:t>
      </w:r>
    </w:p>
    <w:p>
      <w:pPr>
        <w:numPr>
          <w:numId w:val="20"/>
        </w:numPr>
        <w:spacing w:before="0" w:after="0"/>
        <w:ind w:left="360" w:hanging="360"/>
      </w:pPr>
      <w:r>
        <w:rPr>
          <w:b w:val="on"/>
        </w:rPr>
        <w:t>Display Format</w:t>
      </w:r>
      <w:r>
        <w:t>The axis types are automatically set based on the data types of the variables. To change the axis type, select a format from the dropdown:</w:t>
      </w:r>
    </w:p>
    <w:p>
      <w:pPr>
        <w:numPr>
          <w:numId w:val="21"/>
        </w:numPr>
        <w:spacing w:before="0" w:after="0"/>
        <w:ind w:left="720" w:hanging="360"/>
      </w:pPr>
      <w:r>
        <w:rPr>
          <w:b w:val="on"/>
        </w:rPr>
        <w:t>Number</w:t>
      </w:r>
      <w:r>
        <w:t>: Display as numeric values</w:t>
      </w:r>
    </w:p>
    <w:p>
      <w:pPr>
        <w:numPr>
          <w:numId w:val="21"/>
        </w:numPr>
        <w:spacing w:before="0" w:after="0"/>
        <w:ind w:left="720" w:hanging="360"/>
      </w:pPr>
      <w:r>
        <w:rPr>
          <w:b w:val="on"/>
        </w:rPr>
        <w:t>Log</w:t>
      </w:r>
      <w:r>
        <w:t>: Apply logarithmic scale</w:t>
      </w:r>
    </w:p>
    <w:p>
      <w:pPr>
        <w:numPr>
          <w:numId w:val="21"/>
        </w:numPr>
        <w:spacing w:before="0" w:after="0"/>
        <w:ind w:left="720" w:hanging="360"/>
      </w:pPr>
      <w:r>
        <w:rPr>
          <w:b w:val="on"/>
        </w:rPr>
        <w:t>Date</w:t>
      </w:r>
      <w:r>
        <w:t>: Display as date format</w:t>
      </w:r>
    </w:p>
    <w:p>
      <w:pPr>
        <w:numPr>
          <w:numId w:val="21"/>
        </w:numPr>
        <w:spacing w:before="0" w:after="0"/>
        <w:ind w:left="720" w:hanging="360"/>
      </w:pPr>
      <w:r>
        <w:rPr>
          <w:b w:val="on"/>
        </w:rPr>
        <w:t>Category</w:t>
      </w:r>
      <w:r>
        <w:t>: For strings such as IP addresses or text labels</w:t>
      </w:r>
    </w:p>
    <w:p>
      <w:pPr>
        <w:pStyle w:val="af1"/>
      </w:pPr>
      <w:r>
        <w:t xml:space="preserve"> Axis type changes may not be allowed depending on the variable type.</w:t>
      </w:r>
    </w:p>
    <w:p>
      <w:r>
        <w:t xml:space="preserve">To set chart types and styles by series (dependent variable), click </w:t>
      </w:r>
      <w:r>
        <w:rPr>
          <w:b w:val="on"/>
        </w:rPr>
        <w:t>Series Style</w:t>
      </w:r>
    </w:p>
    <w:p>
      <w:pPr>
        <w:numPr>
          <w:numId w:val="22"/>
        </w:numPr>
        <w:spacing w:before="0" w:after="0"/>
        <w:ind w:left="360" w:hanging="360"/>
      </w:pPr>
      <w:r>
        <w:rPr>
          <w:b w:val="on"/>
        </w:rPr>
        <w:t>Series</w:t>
      </w:r>
      <w:r>
        <w:t>Select the dependent variable to configure from the dropdown list.</w:t>
      </w:r>
    </w:p>
    <w:p>
      <w:pPr>
        <w:numPr>
          <w:numId w:val="22"/>
        </w:numPr>
        <w:spacing w:before="0" w:after="0"/>
        <w:ind w:left="360" w:hanging="360"/>
      </w:pPr>
      <w:r>
        <w:rPr>
          <w:b w:val="on"/>
        </w:rPr>
        <w:t>Chart Type</w:t>
      </w:r>
      <w:r>
        <w:t xml:space="preserve">Set the chart type for the selected series. If set to auto, it follows the chart type selected in the </w:t>
      </w:r>
      <w:r>
        <w:rPr>
          <w:b w:val="on"/>
        </w:rPr>
        <w:t>Type</w:t>
      </w:r>
      <w:r>
        <w:t xml:space="preserve"> section.</w:t>
      </w:r>
    </w:p>
    <w:p>
      <w:pPr>
        <w:numPr>
          <w:numId w:val="22"/>
        </w:numPr>
        <w:spacing w:before="0" w:after="0"/>
        <w:ind w:left="360" w:hanging="360"/>
      </w:pPr>
      <w:r>
        <w:rPr>
          <w:b w:val="on"/>
        </w:rPr>
        <w:t>Series Color</w:t>
      </w:r>
      <w:r>
        <w:t>Set the chart color for the selected series.</w:t>
      </w:r>
    </w:p>
    <w:p>
      <w:pPr>
        <w:numPr>
          <w:numId w:val="22"/>
        </w:numPr>
        <w:spacing w:before="0" w:after="0"/>
        <w:ind w:left="360" w:hanging="360"/>
      </w:pPr>
      <w:r>
        <w:rPr>
          <w:b w:val="on"/>
        </w:rPr>
        <w:t>Border Style</w:t>
      </w:r>
      <w:r>
        <w:t>Choose a border style. This changes the line style for line/spline charts or the border for bar charts. (Not shown for scatter plots.)</w:t>
      </w:r>
    </w:p>
    <w:p>
      <w:pPr>
        <w:numPr>
          <w:numId w:val="22"/>
        </w:numPr>
        <w:spacing w:before="0" w:after="0"/>
        <w:ind w:left="360" w:hanging="360"/>
      </w:pPr>
      <w:r>
        <w:rPr>
          <w:b w:val="on"/>
        </w:rPr>
        <w:t>Show Point Marker</w:t>
      </w:r>
      <w:r>
        <w:t>Check this box to display markers for each data point.</w:t>
      </w:r>
      <w:r>
        <w:t>(Not applicable for bar charts.)</w:t>
      </w:r>
    </w:p>
    <w:p>
      <w:pPr>
        <w:numPr>
          <w:numId w:val="22"/>
        </w:numPr>
        <w:spacing w:before="0" w:after="0"/>
        <w:ind w:left="360" w:hanging="360"/>
      </w:pPr>
      <w:r>
        <w:rPr>
          <w:b w:val="on"/>
        </w:rPr>
        <w:t>Marker Type</w:t>
      </w:r>
      <w:r>
        <w:t>If point markers are enabled, select the marker shape: circle, square, diamond, triangle, or inverted triangle. When set to auto, the system assigns a non-conflicting shape automatically.</w:t>
      </w:r>
    </w:p>
    <w:p>
      <w:r>
        <w:t xml:space="preserve">To display value labels on all series, click </w:t>
      </w:r>
      <w:r>
        <w:rPr>
          <w:b w:val="on"/>
        </w:rPr>
        <w:t>Label</w:t>
      </w:r>
    </w:p>
    <w:p>
      <w:pPr>
        <w:numPr>
          <w:numId w:val="23"/>
        </w:numPr>
        <w:spacing w:before="0" w:after="0"/>
        <w:ind w:left="360" w:hanging="360"/>
      </w:pPr>
      <w:r>
        <w:rPr>
          <w:b w:val="on"/>
        </w:rPr>
        <w:t>Show Labels on All Series</w:t>
      </w:r>
      <w:r>
        <w:t>Check this box to display value labels for all chart series.</w:t>
      </w:r>
    </w:p>
    <w:p>
      <w:r>
        <w:t xml:space="preserve">To change the legend (dependent variable) properties, click </w:t>
      </w:r>
      <w:r>
        <w:rPr>
          <w:b w:val="on"/>
        </w:rPr>
        <w:t>Legend</w:t>
      </w:r>
    </w:p>
    <w:p>
      <w:pPr>
        <w:numPr>
          <w:numId w:val="25"/>
        </w:numPr>
        <w:spacing w:before="0" w:after="0"/>
        <w:ind w:left="360" w:hanging="360"/>
      </w:pPr>
      <w:r>
        <w:rPr>
          <w:b w:val="on"/>
        </w:rPr>
        <w:t>Display</w:t>
      </w:r>
      <w:r>
        <w:t>Check this box to display the legend on the chart.</w:t>
      </w:r>
    </w:p>
    <w:p>
      <w:pPr>
        <w:numPr>
          <w:numId w:val="25"/>
        </w:numPr>
        <w:spacing w:before="0" w:after="0"/>
        <w:ind w:left="360" w:hanging="360"/>
      </w:pPr>
      <w:r>
        <w:rPr>
          <w:b w:val="on"/>
        </w:rPr>
        <w:t>Item Arrangement</w:t>
      </w:r>
      <w:r>
        <w:t>Choose the arrangement direction for the legend items.</w:t>
      </w:r>
    </w:p>
    <w:p>
      <w:pPr>
        <w:numPr>
          <w:numId w:val="25"/>
        </w:numPr>
        <w:spacing w:before="0" w:after="0"/>
        <w:ind w:left="360" w:hanging="360"/>
      </w:pPr>
      <w:r>
        <w:rPr>
          <w:b w:val="on"/>
        </w:rPr>
        <w:t>Horizontal Alignment</w:t>
      </w:r>
      <w:r>
        <w:t>Select from left, center, or right alignment.</w:t>
      </w:r>
    </w:p>
    <w:p>
      <w:pPr>
        <w:numPr>
          <w:numId w:val="25"/>
        </w:numPr>
        <w:spacing w:before="0" w:after="0"/>
        <w:ind w:left="360" w:hanging="360"/>
      </w:pPr>
      <w:r>
        <w:rPr>
          <w:b w:val="on"/>
        </w:rPr>
        <w:t>Vertical Alignment</w:t>
      </w:r>
      <w:r>
        <w:t>Select from top, middle, or bottom alignment.</w:t>
      </w:r>
    </w:p>
    <w:p>
      <w:r>
        <w:t xml:space="preserve">To define actions when clicking or dragging on the chart, click </w:t>
      </w:r>
      <w:r>
        <w:rPr>
          <w:b w:val="on"/>
        </w:rPr>
        <w:t>Event</w:t>
      </w:r>
    </w:p>
    <w:p>
      <w:pPr>
        <w:numPr>
          <w:numId w:val="27"/>
        </w:numPr>
        <w:spacing w:before="0" w:after="0"/>
        <w:ind w:left="360" w:hanging="360"/>
      </w:pPr>
      <w:r>
        <w:t>Drag events can only be set when a time field (e.g., collection time or log event time) is selected as the independent variable.</w:t>
      </w:r>
    </w:p>
    <w:p>
      <w:pPr>
        <w:numPr>
          <w:numId w:val="28"/>
        </w:numPr>
        <w:spacing w:before="0" w:after="0"/>
        <w:ind w:left="360" w:hanging="360"/>
      </w:pPr>
      <w:r>
        <w:t>Action Types</w:t>
      </w:r>
    </w:p>
    <w:p>
      <w:pPr>
        <w:numPr>
          <w:numId w:val="28"/>
        </w:numPr>
        <w:spacing w:before="0" w:after="0"/>
        <w:ind w:left="360" w:hanging="360"/>
      </w:pPr>
      <w:r>
        <w:rPr>
          <w:b w:val="on"/>
        </w:rPr>
        <w:t>Apply Filter</w:t>
      </w:r>
      <w:r>
        <w:t>When the user clicks or drags a value on the chart, a corresponding filter is automatically added to the global or dataset filter.</w:t>
      </w:r>
      <w:r>
        <w:t xml:space="preserve">Select </w:t>
      </w:r>
      <w:r>
        <w:rPr>
          <w:b w:val="on"/>
        </w:rPr>
        <w:t>Apply Filter</w:t>
      </w:r>
      <w:r>
        <w:t xml:space="preserve">, then set the scope, type, and target field/query. Click </w:t>
      </w:r>
      <w:r>
        <w:rPr>
          <w:b w:val="on"/>
        </w:rPr>
        <w:t>[Add]</w:t>
      </w:r>
      <w:r>
        <w:t xml:space="preserve"> to add multiple filters (duplicates not allowed).</w:t>
      </w:r>
      <w:r>
        <w:t>Filters added will apply to all widgets or datasets upon the event trigger.</w:t>
      </w:r>
    </w:p>
    <w:p>
      <w:pPr>
        <w:numPr>
          <w:numId w:val="28"/>
        </w:numPr>
        <w:spacing w:before="0" w:after="0"/>
        <w:ind w:left="360" w:hanging="360"/>
      </w:pPr>
      <w:r>
        <w:rPr>
          <w:b w:val="on"/>
        </w:rPr>
        <w:t>Filter Options:</w:t>
      </w:r>
    </w:p>
    <w:p>
      <w:pPr>
        <w:numPr>
          <w:numId w:val="29"/>
        </w:numPr>
        <w:spacing w:before="0" w:after="0"/>
        <w:ind w:left="720" w:hanging="360"/>
      </w:pPr>
      <w:r>
        <w:rPr>
          <w:b w:val="on"/>
        </w:rPr>
        <w:t>Scope</w:t>
      </w:r>
    </w:p>
    <w:p>
      <w:pPr>
        <w:numPr>
          <w:numId w:val="30"/>
        </w:numPr>
        <w:spacing w:before="0" w:after="0"/>
        <w:ind w:left="1080" w:hanging="360"/>
      </w:pPr>
      <w:r>
        <w:rPr>
          <w:b w:val="on"/>
        </w:rPr>
        <w:t>Global</w:t>
      </w:r>
      <w:r>
        <w:t>: Applies to all widgets in the dashboard.</w:t>
      </w:r>
    </w:p>
    <w:p>
      <w:pPr>
        <w:numPr>
          <w:numId w:val="30"/>
        </w:numPr>
        <w:spacing w:before="0" w:after="0"/>
        <w:ind w:left="1080" w:hanging="360"/>
      </w:pPr>
      <w:r>
        <w:rPr>
          <w:b w:val="on"/>
        </w:rPr>
        <w:t>Dataset</w:t>
      </w:r>
      <w:r>
        <w:t>: (Only available for widgets using datasets) Applies to widgets using the same dataset.</w:t>
      </w:r>
    </w:p>
    <w:p>
      <w:pPr>
        <w:numPr>
          <w:numId w:val="29"/>
        </w:numPr>
        <w:spacing w:before="0" w:after="0"/>
        <w:ind w:left="720" w:hanging="360"/>
      </w:pPr>
      <w:r>
        <w:rPr>
          <w:b w:val="on"/>
        </w:rPr>
        <w:t>Type</w:t>
      </w:r>
    </w:p>
    <w:p>
      <w:pPr>
        <w:numPr>
          <w:numId w:val="31"/>
        </w:numPr>
        <w:spacing w:before="0" w:after="0"/>
        <w:ind w:left="1080" w:hanging="360"/>
      </w:pPr>
      <w:r>
        <w:rPr>
          <w:b w:val="on"/>
        </w:rPr>
        <w:t>Filter</w:t>
      </w:r>
      <w:r>
        <w:t>: Filters data by matching field values.</w:t>
      </w:r>
    </w:p>
    <w:p>
      <w:pPr>
        <w:numPr>
          <w:numId w:val="31"/>
        </w:numPr>
        <w:spacing w:before="0" w:after="0"/>
        <w:ind w:left="1080" w:hanging="360"/>
      </w:pPr>
      <w:r>
        <w:rPr>
          <w:b w:val="on"/>
        </w:rPr>
        <w:t>Query</w:t>
      </w:r>
      <w:r>
        <w:t>: Directly write queries to show values within certain ranges or matching conditions.</w:t>
      </w:r>
    </w:p>
    <w:p>
      <w:pPr>
        <w:numPr>
          <w:numId w:val="29"/>
        </w:numPr>
        <w:spacing w:before="0" w:after="0"/>
        <w:ind w:left="720" w:hanging="360"/>
      </w:pPr>
      <w:r>
        <w:rPr>
          <w:b w:val="on"/>
        </w:rPr>
        <w:t>Target Field/Query</w:t>
      </w:r>
    </w:p>
    <w:p>
      <w:pPr>
        <w:numPr>
          <w:numId w:val="32"/>
        </w:numPr>
        <w:spacing w:before="0" w:after="0"/>
        <w:ind w:left="1080" w:hanging="360"/>
      </w:pPr>
      <w:r>
        <w:t xml:space="preserve">For </w:t>
      </w:r>
      <w:r>
        <w:rPr>
          <w:b w:val="on"/>
        </w:rPr>
        <w:t>Filter</w:t>
      </w:r>
      <w:r>
        <w:t xml:space="preserve"> type: enter the target field name.</w:t>
      </w:r>
    </w:p>
    <w:p>
      <w:pPr>
        <w:numPr>
          <w:numId w:val="32"/>
        </w:numPr>
        <w:spacing w:before="0" w:after="0"/>
        <w:ind w:left="1080" w:hanging="360"/>
      </w:pPr>
      <w:r>
        <w:t xml:space="preserve">For </w:t>
      </w:r>
      <w:r>
        <w:rPr>
          <w:b w:val="on"/>
        </w:rPr>
        <w:t>Query</w:t>
      </w:r>
      <w:r>
        <w:t xml:space="preserve"> type: enter a custom query.</w:t>
      </w:r>
    </w:p>
    <w:p>
      <w:pPr>
        <w:numPr>
          <w:numId w:val="33"/>
        </w:numPr>
        <w:spacing w:before="0" w:after="0"/>
        <w:ind w:left="1440" w:hanging="360"/>
      </w:pPr>
      <w:r>
        <w:t>For click events, use the field set as the independent variable.</w:t>
      </w:r>
    </w:p>
    <w:p>
      <w:pPr>
        <w:numPr>
          <w:numId w:val="33"/>
        </w:numPr>
        <w:spacing w:before="0" w:after="0"/>
        <w:ind w:left="1440" w:hanging="360"/>
      </w:pPr>
      <w:r>
        <w:t>For drag events, use the time field or related query.</w:t>
      </w:r>
    </w:p>
    <w:p>
      <w:pPr>
        <w:numPr>
          <w:numId w:val="32"/>
        </w:numPr>
        <w:spacing w:before="0" w:after="0"/>
        <w:ind w:left="1080" w:hanging="360"/>
      </w:pPr>
      <w:r>
        <w:rPr>
          <w:b w:val="on"/>
        </w:rPr>
        <w:t>Supported Macros:</w:t>
      </w:r>
    </w:p>
    <w:p>
      <w:pPr>
        <w:numPr>
          <w:numId w:val="34"/>
        </w:numPr>
        <w:spacing w:before="0" w:after="0"/>
        <w:ind w:left="1440" w:hanging="360"/>
      </w:pPr>
      <w:r>
        <w:rPr>
          <w:rStyle w:val="af4"/>
        </w:rPr>
        <w:t>$x$</w:t>
      </w:r>
      <w:r>
        <w:t>: Value of the clicked field</w:t>
      </w:r>
    </w:p>
    <w:p>
      <w:pPr>
        <w:numPr>
          <w:numId w:val="34"/>
        </w:numPr>
        <w:spacing w:before="0" w:after="0"/>
        <w:ind w:left="1440" w:hanging="360"/>
      </w:pPr>
      <w:r>
        <w:rPr>
          <w:rStyle w:val="af4"/>
        </w:rPr>
        <w:t>$xfield$</w:t>
      </w:r>
      <w:r>
        <w:t>: Name of the clicked field</w:t>
      </w:r>
    </w:p>
    <w:p>
      <w:pPr>
        <w:pStyle w:val="af1"/>
        <w:numPr>
          <w:numId w:val="32"/>
        </w:numPr>
        <w:spacing w:before="0" w:after="0"/>
        <w:ind w:left="1080" w:hanging="360"/>
      </w:pPr>
      <w:r>
        <w:t xml:space="preserve">  Setting the filter type and field automatically applies filtering when an event occurs.</w:t>
        <w:cr/>
      </w:r>
      <w:r>
        <w:t xml:space="preserve">        </w:t>
        <w:cr/>
      </w:r>
      <w:r>
        <w:t xml:space="preserve">        Example global filters generated from click events:</w:t>
        <w:cr/>
      </w:r>
      <w:r>
        <w:t xml:space="preserve">        </w:t>
        <w:cr/>
      </w:r>
      <w:r>
        <w:t xml:space="preserve">        * `search(field A == clicked value B)`</w:t>
        <w:cr/>
      </w:r>
      <w:r>
        <w:t xml:space="preserve">        * If using a time field:</w:t>
        <w:cr/>
      </w:r>
      <w:r>
        <w:t xml:space="preserve">          `search(datediff(timeField, date("clickedValue", "yyyy-MM-dd HH:mm:ss"), "sec") == 0)`</w:t>
        <w:cr/>
      </w:r>
      <w:r>
        <w:t xml:space="preserve">        </w:t>
        <w:cr/>
      </w:r>
      <w:r>
        <w:t xml:space="preserve">        For drag events, only queries based on time fields are generated. Using other fields may result in incorrect behavior.</w:t>
      </w:r>
    </w:p>
    <w:p>
      <w:pPr>
        <w:numPr>
          <w:numId w:val="28"/>
        </w:numPr>
        <w:spacing w:before="0" w:after="0"/>
        <w:ind w:left="360" w:hanging="360"/>
      </w:pPr>
      <w:r>
        <w:rPr>
          <w:b w:val="on"/>
        </w:rPr>
        <w:t>Delete</w:t>
      </w:r>
      <w:r>
        <w:t>Click Delete button to delete a filter.</w:t>
      </w:r>
    </w:p>
    <w:p>
      <w:pPr>
        <w:numPr>
          <w:numId w:val="28"/>
        </w:numPr>
        <w:spacing w:before="0" w:after="0"/>
        <w:ind w:left="360" w:hanging="360"/>
      </w:pPr>
      <w:r>
        <w:rPr>
          <w:b w:val="on"/>
        </w:rPr>
        <w:t>Execute Query</w:t>
      </w:r>
      <w:r>
        <w:t>Run a query using the clicked or dragged value and display results in a new window.</w:t>
      </w:r>
    </w:p>
    <w:p>
      <w:pPr>
        <w:numPr>
          <w:numId w:val="28"/>
        </w:numPr>
        <w:spacing w:before="0" w:after="0"/>
        <w:ind w:left="360" w:hanging="360"/>
      </w:pPr>
      <w:r>
        <w:rPr>
          <w:b w:val="on"/>
        </w:rPr>
        <w:t>Macros:</w:t>
      </w:r>
    </w:p>
    <w:p>
      <w:pPr>
        <w:numPr>
          <w:numId w:val="35"/>
        </w:numPr>
        <w:spacing w:before="0" w:after="0"/>
        <w:ind w:left="720" w:hanging="360"/>
      </w:pPr>
      <w:r>
        <w:t>Click event:</w:t>
      </w:r>
    </w:p>
    <w:p>
      <w:pPr>
        <w:numPr>
          <w:numId w:val="36"/>
        </w:numPr>
        <w:spacing w:before="0" w:after="0"/>
        <w:ind w:left="1080" w:hanging="360"/>
      </w:pPr>
      <w:r>
        <w:rPr>
          <w:rStyle w:val="af4"/>
        </w:rPr>
        <w:t>$series$</w:t>
      </w:r>
      <w:r>
        <w:t>: Name of the series field</w:t>
      </w:r>
    </w:p>
    <w:p>
      <w:pPr>
        <w:numPr>
          <w:numId w:val="36"/>
        </w:numPr>
        <w:spacing w:before="0" w:after="0"/>
        <w:ind w:left="1080" w:hanging="360"/>
      </w:pPr>
      <w:r>
        <w:rPr>
          <w:rStyle w:val="af4"/>
        </w:rPr>
        <w:t>$fieldName$</w:t>
      </w:r>
      <w:r>
        <w:t xml:space="preserve">: Value displayed in the field named </w:t>
      </w:r>
      <w:r>
        <w:rPr>
          <w:rStyle w:val="af4"/>
        </w:rPr>
        <w:t>fieldName</w:t>
      </w:r>
    </w:p>
    <w:p>
      <w:pPr>
        <w:numPr>
          <w:numId w:val="35"/>
        </w:numPr>
        <w:spacing w:before="0" w:after="0"/>
        <w:ind w:left="720" w:hanging="360"/>
      </w:pPr>
      <w:r>
        <w:t>Drag event:</w:t>
      </w:r>
    </w:p>
    <w:p>
      <w:pPr>
        <w:numPr>
          <w:numId w:val="37"/>
        </w:numPr>
        <w:spacing w:before="0" w:after="0"/>
        <w:ind w:left="1080" w:hanging="360"/>
      </w:pPr>
      <w:r>
        <w:rPr>
          <w:rStyle w:val="af4"/>
        </w:rPr>
        <w:t>$xfield$</w:t>
      </w:r>
      <w:r>
        <w:t>: Name of the X field</w:t>
      </w:r>
    </w:p>
    <w:p>
      <w:pPr>
        <w:numPr>
          <w:numId w:val="37"/>
        </w:numPr>
        <w:spacing w:before="0" w:after="0"/>
        <w:ind w:left="1080" w:hanging="360"/>
      </w:pPr>
      <w:r>
        <w:rPr>
          <w:rStyle w:val="af4"/>
        </w:rPr>
        <w:t>$from$</w:t>
      </w:r>
      <w:r>
        <w:t>: Start time of the drag</w:t>
      </w:r>
    </w:p>
    <w:p>
      <w:pPr>
        <w:numPr>
          <w:numId w:val="37"/>
        </w:numPr>
        <w:spacing w:before="0" w:after="0"/>
        <w:ind w:left="1080" w:hanging="360"/>
      </w:pPr>
      <w:r>
        <w:rPr>
          <w:rStyle w:val="af4"/>
        </w:rPr>
        <w:t>$to$</w:t>
      </w:r>
      <w:r>
        <w:t>: End time of the drag</w:t>
      </w:r>
    </w:p>
    <w:p>
      <w:pPr>
        <w:numPr>
          <w:numId w:val="38"/>
        </w:numPr>
        <w:spacing w:before="0" w:after="0"/>
        <w:ind w:left="360" w:hanging="360"/>
      </w:pPr>
      <w:r>
        <w:rPr>
          <w:b w:val="on"/>
        </w:rPr>
        <w:t>Open Browser</w:t>
      </w:r>
      <w:r>
        <w:t>(Click events only) Open the URL in a new browser window based on the selected field.</w:t>
      </w:r>
    </w:p>
    <w:p>
      <w:pPr>
        <w:numPr>
          <w:numId w:val="38"/>
        </w:numPr>
        <w:spacing w:before="0" w:after="0"/>
        <w:ind w:left="360" w:hanging="360"/>
      </w:pPr>
      <w:r>
        <w:rPr>
          <w:b w:val="on"/>
        </w:rPr>
        <w:t>Navigate to Page</w:t>
      </w:r>
      <w:r>
        <w:t>(Click events only) Navigate to a specified URL. Useful for linking to analysis, response, or policy-related pages.</w:t>
      </w:r>
    </w:p>
    <w:p>
      <w:pPr>
        <w:numPr>
          <w:numId w:val="38"/>
        </w:numPr>
        <w:spacing w:before="0" w:after="0"/>
        <w:ind w:left="360" w:hanging="360"/>
      </w:pPr>
      <w:r>
        <w:rPr>
          <w:b w:val="on"/>
        </w:rPr>
        <w:t>Supported Macros:</w:t>
      </w:r>
    </w:p>
    <w:p>
      <w:pPr>
        <w:numPr>
          <w:numId w:val="39"/>
        </w:numPr>
        <w:spacing w:before="0" w:after="0"/>
        <w:ind w:left="720" w:hanging="360"/>
      </w:pPr>
      <w:r>
        <w:rPr>
          <w:rStyle w:val="af4"/>
        </w:rPr>
        <w:t>$series$</w:t>
      </w:r>
      <w:r>
        <w:t>: Field name</w:t>
      </w:r>
    </w:p>
    <w:p>
      <w:pPr>
        <w:numPr>
          <w:numId w:val="39"/>
        </w:numPr>
        <w:spacing w:before="0" w:after="0"/>
        <w:ind w:left="720" w:hanging="360"/>
      </w:pPr>
      <w:r>
        <w:rPr>
          <w:rStyle w:val="af4"/>
        </w:rPr>
        <w:t>$fieldName$</w:t>
      </w:r>
      <w:r>
        <w:t xml:space="preserve">: Value displayed in the field named </w:t>
      </w:r>
      <w:r>
        <w:rPr>
          <w:rStyle w:val="af4"/>
        </w:rPr>
        <w:t>fieldName</w:t>
      </w:r>
    </w:p>
    <w:p>
      <w:r>
        <w:t xml:space="preserve">To save the widget settings, click the </w:t>
      </w:r>
      <w:r>
        <w:rPr>
          <w:b w:val="on"/>
        </w:rPr>
        <w:t>[OK]</w:t>
      </w:r>
      <w:r>
        <w:t xml:space="preserve"> button.</w:t>
      </w:r>
    </w:p>
    <w:p>
      <w:r>
        <w:t xml:space="preserve">To finish editing, click the </w:t>
      </w:r>
      <w:r>
        <w:rPr>
          <w:b w:val="on"/>
        </w:rPr>
        <w:t>[Add]</w:t>
      </w:r>
      <w:r>
        <w:t xml:space="preserve"> button at the bottom-left of the widget editor screen.</w:t>
      </w:r>
    </w:p>
    <w:p>
      <w:pPr>
        <w:numPr>
          <w:numId w:val="41"/>
        </w:numPr>
        <w:spacing w:before="0" w:after="0"/>
        <w:ind w:left="360" w:hanging="360"/>
      </w:pPr>
      <w:r>
        <w:rPr>
          <w:b w:val="on"/>
        </w:rPr>
        <w:t>Zoom Direction</w:t>
      </w:r>
      <w:r>
        <w:t>: Choose the zoom direction from x, y, or xy.</w:t>
      </w:r>
    </w:p>
    <w:p>
      <w:pPr>
        <w:numPr>
          <w:numId w:val="41"/>
        </w:numPr>
        <w:spacing w:before="0" w:after="0"/>
        <w:ind w:left="360" w:hanging="360"/>
      </w:pPr>
      <w:r>
        <w:rPr>
          <w:b w:val="on"/>
        </w:rPr>
        <w:t>Display Empty Values Connected</w:t>
      </w:r>
      <w:r>
        <w:t>: Set whether to display the chart as continuous or broken when there are no values for a specific independent variable.</w:t>
      </w:r>
    </w:p>
    <w:p>
      <w:r>
        <w:t>In the example below, there are no UDP values for the specified source IP, but UDP data exists for the preceding and following values, so those values are displayed continuously.</w:t>
      </w:r>
    </w:p>
    <w:p>
      <w:r>
        <w:rPr>
          <w:b w:val="on"/>
        </w:rPr>
        <w:t>Step 4</w:t>
      </w:r>
    </w:p>
    <w:p>
      <w:r>
        <w:t>Chart Appearance Settings</w:t>
      </w:r>
    </w:p>
    <w:p>
      <w:r>
        <w:t>Enter the chart title and border-related settings.</w:t>
      </w:r>
    </w:p>
    <w:p>
      <w:pPr>
        <w:numPr>
          <w:numId w:val="42"/>
        </w:numPr>
        <w:spacing w:before="0" w:after="0"/>
        <w:ind w:left="360" w:hanging="360"/>
      </w:pPr>
      <w:r>
        <w:rPr>
          <w:b w:val="on"/>
        </w:rPr>
        <w:t>Chart Title</w:t>
      </w:r>
      <w:r>
        <w:t>: Set the title of the chart.</w:t>
      </w:r>
    </w:p>
    <w:p>
      <w:pPr>
        <w:numPr>
          <w:numId w:val="42"/>
        </w:numPr>
        <w:spacing w:before="0" w:after="0"/>
        <w:ind w:left="360" w:hanging="360"/>
      </w:pPr>
      <w:r>
        <w:rPr>
          <w:b w:val="on"/>
        </w:rPr>
        <w:t>Chart Subtitle</w:t>
      </w:r>
      <w:r>
        <w:t>: Set the subtitle of the chart.</w:t>
      </w:r>
    </w:p>
    <w:p>
      <w:pPr>
        <w:numPr>
          <w:numId w:val="42"/>
        </w:numPr>
        <w:spacing w:before="0" w:after="0"/>
        <w:ind w:left="360" w:hanging="360"/>
      </w:pPr>
      <w:r>
        <w:rPr>
          <w:b w:val="on"/>
        </w:rPr>
        <w:t>Background Color of Entire Chart Area</w:t>
      </w:r>
      <w:r>
        <w:t>: Set the background color for the entire chart.</w:t>
      </w:r>
    </w:p>
    <w:p>
      <w:pPr>
        <w:numPr>
          <w:numId w:val="42"/>
        </w:numPr>
        <w:spacing w:before="0" w:after="0"/>
        <w:ind w:left="360" w:hanging="360"/>
      </w:pPr>
      <w:r>
        <w:rPr>
          <w:b w:val="on"/>
        </w:rPr>
        <w:t>Border Thickness of Entire Chart Area</w:t>
      </w:r>
      <w:r>
        <w:t>: Set the thickness of the border for the entire chart area.</w:t>
      </w:r>
    </w:p>
    <w:p>
      <w:pPr>
        <w:numPr>
          <w:numId w:val="42"/>
        </w:numPr>
        <w:spacing w:before="0" w:after="0"/>
        <w:ind w:left="360" w:hanging="360"/>
      </w:pPr>
      <w:r>
        <w:rPr>
          <w:b w:val="on"/>
        </w:rPr>
        <w:t>Border Color of Entire Chart Area</w:t>
      </w:r>
      <w:r>
        <w:t>: Set the color of the border for the entire chart area.</w:t>
      </w:r>
    </w:p>
    <w:p>
      <w:r>
        <w:rPr>
          <w:b w:val="on"/>
        </w:rPr>
        <w:t>Step 5</w:t>
      </w:r>
    </w:p>
    <w:p>
      <w:r>
        <w:t>Chart Axis Settings</w:t>
      </w:r>
    </w:p>
    <w:p>
      <w:r>
        <w:t>Enter settings related to the chart axes.</w:t>
      </w:r>
    </w:p>
    <w:p>
      <w:pPr>
        <w:numPr>
          <w:numId w:val="43"/>
        </w:numPr>
        <w:spacing w:before="0" w:after="0"/>
        <w:ind w:left="360" w:hanging="360"/>
      </w:pPr>
      <w:r>
        <w:rPr>
          <w:b w:val="on"/>
        </w:rPr>
        <w:t>X-Axis Title</w:t>
      </w:r>
      <w:r>
        <w:t>: Enter the title for the X-axis.</w:t>
      </w:r>
    </w:p>
    <w:p>
      <w:pPr>
        <w:numPr>
          <w:numId w:val="43"/>
        </w:numPr>
        <w:spacing w:before="0" w:after="0"/>
        <w:ind w:left="360" w:hanging="360"/>
      </w:pPr>
      <w:r>
        <w:rPr>
          <w:b w:val="on"/>
        </w:rPr>
        <w:t>X-Axis Type</w:t>
      </w:r>
      <w:r>
        <w:t>: Select the type for the X-axis. The default is automatically set based on the independent variable type. For numeric types, choose number; for logarithmic, choose log; for date types, choose date; and for IP or string types, choose category.</w:t>
      </w:r>
    </w:p>
    <w:p>
      <w:pPr>
        <w:numPr>
          <w:numId w:val="43"/>
        </w:numPr>
        <w:spacing w:before="0" w:after="0"/>
        <w:ind w:left="360" w:hanging="360"/>
      </w:pPr>
      <w:r>
        <w:rPr>
          <w:b w:val="on"/>
        </w:rPr>
        <w:t>Y-Axis Title</w:t>
      </w:r>
      <w:r>
        <w:t>: Enter the title for the Y-axis.</w:t>
      </w:r>
    </w:p>
    <w:p>
      <w:pPr>
        <w:numPr>
          <w:numId w:val="43"/>
        </w:numPr>
        <w:spacing w:before="0" w:after="0"/>
        <w:ind w:left="360" w:hanging="360"/>
      </w:pPr>
      <w:r>
        <w:rPr>
          <w:b w:val="on"/>
        </w:rPr>
        <w:t>Y-Axis Type</w:t>
      </w:r>
      <w:r>
        <w:t>: Select the type for the Y-axis. The default is automatically set based on the independent variable type. For numeric types, choose number; for logarithmic, choose log; for date types, choose date; and for IP or string types, choose category.</w:t>
      </w:r>
    </w:p>
    <w:p>
      <w:r>
        <w:rPr>
          <w:b w:val="on"/>
        </w:rPr>
        <w:t>Step 6</w:t>
      </w:r>
    </w:p>
    <w:p>
      <w:r>
        <w:t>Chart Series Settings</w:t>
      </w:r>
    </w:p>
    <w:p>
      <w:r>
        <w:t>Enter settings for each series of the chart. Different types can be set for each series to create a combined effect of multiple charts.</w:t>
      </w:r>
    </w:p>
    <w:p>
      <w:pPr>
        <w:numPr>
          <w:numId w:val="44"/>
        </w:numPr>
        <w:spacing w:before="0" w:after="0"/>
        <w:ind w:left="360" w:hanging="360"/>
      </w:pPr>
      <w:r>
        <w:rPr>
          <w:b w:val="on"/>
        </w:rPr>
        <w:t>Type</w:t>
      </w:r>
      <w:r>
        <w:t>: Select different chart types for each series. If set to auto-select, it will follow the chart type set in the required options.</w:t>
      </w:r>
    </w:p>
    <w:p>
      <w:pPr>
        <w:numPr>
          <w:numId w:val="44"/>
        </w:numPr>
        <w:spacing w:before="0" w:after="0"/>
        <w:ind w:left="360" w:hanging="360"/>
      </w:pPr>
      <w:r>
        <w:rPr>
          <w:b w:val="on"/>
        </w:rPr>
        <w:t>Series Color</w:t>
      </w:r>
      <w:r>
        <w:t>: Set the color to be applied to the series.</w:t>
      </w:r>
    </w:p>
    <w:p>
      <w:pPr>
        <w:numPr>
          <w:numId w:val="44"/>
        </w:numPr>
        <w:spacing w:before="0" w:after="0"/>
        <w:ind w:left="360" w:hanging="360"/>
      </w:pPr>
      <w:r>
        <w:rPr>
          <w:b w:val="on"/>
        </w:rPr>
        <w:t>Border Style</w:t>
      </w:r>
      <w:r>
        <w:t>: Choose the border style for the series. For line and spline types, the line shape changes, while for bar charts, the bar border shape changes.</w:t>
      </w:r>
    </w:p>
    <w:p>
      <w:pPr>
        <w:numPr>
          <w:numId w:val="44"/>
        </w:numPr>
        <w:spacing w:before="0" w:after="0"/>
        <w:ind w:left="360" w:hanging="360"/>
      </w:pPr>
      <w:r>
        <w:rPr>
          <w:b w:val="on"/>
        </w:rPr>
        <w:t>Display Point Marker</w:t>
      </w:r>
      <w:r>
        <w:t>: Set whether to display markers for the series. This does not affect bar chart types.</w:t>
      </w:r>
    </w:p>
    <w:p>
      <w:pPr>
        <w:numPr>
          <w:numId w:val="44"/>
        </w:numPr>
        <w:spacing w:before="0" w:after="0"/>
        <w:ind w:left="360" w:hanging="360"/>
      </w:pPr>
      <w:r>
        <w:rPr>
          <w:b w:val="on"/>
        </w:rPr>
        <w:t>Marker Type</w:t>
      </w:r>
      <w:r>
        <w:t>: Choose the type of marker to use. Options include circle, square, diamond, triangle, and inverted triangle. If set to auto-select, the marker type will be automatically set to avoid duplication with other series using point markers.</w:t>
      </w:r>
    </w:p>
    <w:p>
      <w:r>
        <w:rPr>
          <w:b w:val="on"/>
        </w:rPr>
        <w:t>Step 7</w:t>
      </w:r>
    </w:p>
    <w:p>
      <w:r>
        <w:t>Chart Label Settings</w:t>
      </w:r>
    </w:p>
    <w:p>
      <w:r>
        <w:t>Enter settings for chart labels.</w:t>
      </w:r>
    </w:p>
    <w:p>
      <w:pPr>
        <w:numPr>
          <w:numId w:val="45"/>
        </w:numPr>
        <w:spacing w:before="0" w:after="0"/>
        <w:ind w:left="360" w:hanging="360"/>
      </w:pPr>
      <w:r>
        <w:rPr>
          <w:b w:val="on"/>
        </w:rPr>
        <w:t>Display Labels for All Series</w:t>
      </w:r>
      <w:r>
        <w:t>: Set whether to display labels for all chart items.</w:t>
      </w:r>
    </w:p>
    <w:p>
      <w:r>
        <w:rPr>
          <w:b w:val="on"/>
        </w:rPr>
        <w:t>Step 8</w:t>
      </w:r>
    </w:p>
    <w:p>
      <w:r>
        <w:t>Chart Legend Settings</w:t>
      </w:r>
    </w:p>
    <w:p>
      <w:r>
        <w:t>Set the legend items that display the dependent variables.</w:t>
      </w:r>
    </w:p>
    <w:p>
      <w:pPr>
        <w:numPr>
          <w:numId w:val="46"/>
        </w:numPr>
        <w:spacing w:before="0" w:after="0"/>
        <w:ind w:left="360" w:hanging="360"/>
      </w:pPr>
      <w:r>
        <w:rPr>
          <w:b w:val="on"/>
        </w:rPr>
        <w:t>Display Legend</w:t>
      </w:r>
      <w:r>
        <w:t>: Set whether to display the legend.</w:t>
      </w:r>
    </w:p>
    <w:p>
      <w:pPr>
        <w:numPr>
          <w:numId w:val="46"/>
        </w:numPr>
        <w:spacing w:before="0" w:after="0"/>
        <w:ind w:left="360" w:hanging="360"/>
      </w:pPr>
      <w:r>
        <w:rPr>
          <w:b w:val="on"/>
        </w:rPr>
        <w:t>Legend Placement Direction</w:t>
      </w:r>
      <w:r>
        <w:t>: Set whether to display the legend horizontally or vertically.</w:t>
      </w:r>
    </w:p>
    <w:p>
      <w:pPr>
        <w:numPr>
          <w:numId w:val="46"/>
        </w:numPr>
        <w:spacing w:before="0" w:after="0"/>
        <w:ind w:left="360" w:hanging="360"/>
      </w:pPr>
      <w:r>
        <w:rPr>
          <w:b w:val="on"/>
        </w:rPr>
        <w:t>Horizontal Alignment</w:t>
      </w:r>
      <w:r>
        <w:t>: Set whether to display the legend on the left, center, or right of the widget.</w:t>
      </w:r>
    </w:p>
    <w:p>
      <w:pPr>
        <w:numPr>
          <w:numId w:val="46"/>
        </w:numPr>
        <w:spacing w:before="0" w:after="0"/>
        <w:ind w:left="360" w:hanging="360"/>
      </w:pPr>
      <w:r>
        <w:rPr>
          <w:b w:val="on"/>
        </w:rPr>
        <w:t>Vertical Alignment</w:t>
      </w:r>
      <w:r>
        <w:t>: Set whether to display the legend at the top, middle, or bottom of the widget.</w:t>
      </w:r>
    </w:p>
    <w:p>
      <w:r>
        <w:rPr>
          <w:b w:val="on"/>
        </w:rPr>
        <w:t>Step 9</w:t>
      </w:r>
    </w:p>
    <w:p>
      <w:r>
        <w:t>Chart Event Settings</w:t>
      </w:r>
    </w:p>
    <w:p>
      <w:r>
        <w:t>In the Events tab, events for the chart can be configured. If the independent variable is a time-type variable, drag events can be set. For descriptions of events, refer to Widget Events.</w:t>
      </w:r>
    </w:p>
    <w:p>
      <w:r>
        <w:rPr>
          <w:b w:val="on"/>
        </w:rPr>
        <w:t>Step 10</w:t>
      </w:r>
    </w:p>
    <w:p>
      <w:r>
        <w:t>Basic Chart Item Input</w:t>
      </w:r>
    </w:p>
    <w:p>
      <w:r>
        <w:t>Press the Apply button to specify the chart settings and enter the name, description, and execution cycle. If you wish to share the widget with other accounts and groups, add accounts or groups in the sharing section. For details on widget sharing, refer to Query Widget Sharing.</w:t>
      </w:r>
    </w:p>
    <w:p>
      <w:r>
        <w:rPr>
          <w:b w:val="on"/>
        </w:rPr>
        <w:t>Step 11</w:t>
      </w:r>
    </w:p>
    <w:p>
      <w:r>
        <w:t>Chart Widget Creation</w:t>
      </w:r>
    </w:p>
    <w:p>
      <w:r>
        <w:t xml:space="preserve">Once the chart widget settings and basic item inputs are complete, press the </w:t>
      </w:r>
      <w:r>
        <w:rPr>
          <w:rStyle w:val="af4"/>
        </w:rPr>
        <w:t>Add</w:t>
      </w:r>
      <w:r>
        <w:t xml:space="preserve"> button to create the widget. If accounts/groups were shared, the system will check the sharing status of the data source used in the widget and allow for bulk sharing of the data source as well.</w:t>
      </w:r>
      <w:r>
        <w:t>--&gt;</w:t>
      </w:r>
    </w:p>
    <w:p>
      <w:pPr>
        <w:pStyle w:val="a7"/>
      </w:pPr>
      <w:r>
        <w:t>Share Query Widget</w:t>
      </w:r>
    </w:p>
    <w:p>
      <w:r>
        <w:t>You can select accounts and groups to share the widget with all accounts within the selected group. If you grant edit permissions to shared accounts, they will be able to edit or delete the shared widget. After specifying the shared accounts, when saving the widget, the system will check the sharing status of the data source being used. If the shared accounts do not have permissions for the data source, a modal will appear to allow for bulk sharing of the data source.</w:t>
      </w:r>
    </w:p>
    <w:p>
      <w:r>
        <w:t>The method for sharing accounts is as follows. The method for sharing groups is the same as that for accounts and is therefore omitted.</w:t>
      </w:r>
    </w:p>
    <w:p>
      <w:r>
        <w:rPr>
          <w:b w:val="on"/>
        </w:rPr>
        <w:t>Step 1</w:t>
      </w:r>
    </w:p>
    <w:p>
      <w:r>
        <w:t>Select Shared Accounts</w:t>
      </w:r>
    </w:p>
    <w:p>
      <w:r>
        <w:t>Click the gear icon next to account sharing to open the sharing modal and select the accounts you wish to share with.</w:t>
      </w:r>
    </w:p>
    <w:p>
      <w:r>
        <w:rPr>
          <w:b w:val="on"/>
        </w:rPr>
        <w:t>Step 2</w:t>
      </w:r>
    </w:p>
    <w:p>
      <w:r>
        <w:t>Grant Edit Permissions to Shared Accounts</w:t>
      </w:r>
    </w:p>
    <w:p>
      <w:r>
        <w:t>Check the checkbox next to the account you wish to grant edit permissions to. Users with edit permissions can edit or delete the widget, so this should be done with caution.</w:t>
      </w:r>
    </w:p>
    <w:p>
      <w:r>
        <w:rPr>
          <w:b w:val="on"/>
        </w:rPr>
        <w:t>Step 3</w:t>
      </w:r>
    </w:p>
    <w:p>
      <w:r>
        <w:t>Complete Account Sharing and Save Widget</w:t>
      </w:r>
    </w:p>
    <w:p>
      <w:r>
        <w:t>After specifying the shared accounts and saving the widget, the system will check the sharing status of the data source being used in the widget. If the shared accounts only have access to the widget but not to the data source, the widget will not be displayed. Therefore, if the shared accounts do not have permissions for the data source, a modal will appear to allow for sharing of the data source as well.</w:t>
      </w:r>
    </w:p>
    <w:p>
      <w:pPr>
        <w:pStyle w:val="a7"/>
      </w:pPr>
      <w:r>
        <w:t>Create External Data Widget</w:t>
      </w:r>
    </w:p>
    <w:p>
      <w:r>
        <w:t xml:space="preserve">Click the </w:t>
      </w:r>
      <w:r>
        <w:rPr>
          <w:rStyle w:val="af4"/>
        </w:rPr>
        <w:t>Add New Widget</w:t>
      </w:r>
      <w:r>
        <w:t xml:space="preserve"> button from the list and select </w:t>
      </w:r>
      <w:r>
        <w:rPr>
          <w:rStyle w:val="af4"/>
        </w:rPr>
        <w:t>Create External Site Widget</w:t>
      </w:r>
      <w:r>
        <w:t xml:space="preserve"> to open a popup window for creating an external site widget.</w:t>
      </w:r>
    </w:p>
    <w:p>
      <w:r>
        <w:t>When creating an external site widget, the following fields must be filled out:</w:t>
      </w:r>
    </w:p>
    <w:p>
      <w:r>
        <w:rPr>
          <w:b w:val="on"/>
        </w:rPr>
        <w:t>Name</w:t>
      </w:r>
    </w:p>
    <w:p>
      <w:pPr>
        <w:ind w:left="400"/>
      </w:pPr>
      <w:r>
        <w:t>Enter the name of the widget to be created.</w:t>
      </w:r>
    </w:p>
    <w:p>
      <w:r>
        <w:rPr>
          <w:b w:val="on"/>
        </w:rPr>
        <w:t>Description</w:t>
      </w:r>
    </w:p>
    <w:p>
      <w:pPr>
        <w:ind w:left="400"/>
      </w:pPr>
      <w:r>
        <w:t>Enter a description for the widget.</w:t>
      </w:r>
    </w:p>
    <w:p>
      <w:r>
        <w:rPr>
          <w:b w:val="on"/>
        </w:rPr>
        <w:t>Refresh Interval</w:t>
      </w:r>
    </w:p>
    <w:p>
      <w:pPr>
        <w:ind w:left="400"/>
      </w:pPr>
      <w:r>
        <w:t>Set the refresh interval. Entering '0' will disable the refresh.</w:t>
      </w:r>
    </w:p>
    <w:p>
      <w:r>
        <w:rPr>
          <w:b w:val="on"/>
        </w:rPr>
        <w:t>Address</w:t>
      </w:r>
    </w:p>
    <w:p>
      <w:pPr>
        <w:ind w:left="400"/>
      </w:pPr>
      <w:r>
        <w:t>Enter the address of the external site to connect. Note that some sites may not display properly depending on the URL (e.g., Naver, Facebook, etc.).</w:t>
      </w:r>
    </w:p>
    <w:p>
      <w:r>
        <w:rPr>
          <w:b w:val="on"/>
        </w:rPr>
        <w:t>Account Sharing</w:t>
      </w:r>
    </w:p>
    <w:p>
      <w:pPr>
        <w:ind w:left="400"/>
      </w:pPr>
      <w:r>
        <w:t>Select the accounts with which to share the widget. If edit permissions are granted to the account, users who receive the shared widget will be able to edit or delete it.</w:t>
      </w:r>
    </w:p>
    <w:p>
      <w:r>
        <w:rPr>
          <w:b w:val="on"/>
        </w:rPr>
        <w:t>Group Sharing</w:t>
      </w:r>
    </w:p>
    <w:p>
      <w:pPr>
        <w:ind w:left="400"/>
      </w:pPr>
      <w:r>
        <w:t>Select the groups with which to share the widget. If edit permissions are granted to the group, users within the shared group will be able to edit or delete the widget.</w:t>
      </w:r>
    </w:p>
    <w:p>
      <w:pPr>
        <w:pStyle w:val="a7"/>
      </w:pPr>
      <w:r>
        <w:t>Create Control Widget</w:t>
      </w:r>
    </w:p>
    <w:p>
      <w:r>
        <w:t xml:space="preserve">To create an input control widget, click the </w:t>
      </w:r>
      <w:r>
        <w:rPr>
          <w:rStyle w:val="af4"/>
        </w:rPr>
        <w:t>Add New Widget</w:t>
      </w:r>
      <w:r>
        <w:t xml:space="preserve"> button from the list and select </w:t>
      </w:r>
      <w:r>
        <w:rPr>
          <w:rStyle w:val="af4"/>
        </w:rPr>
        <w:t>Create Input Control</w:t>
      </w:r>
      <w:r>
        <w:t>. A popup window will appear for creating the input control widget.</w:t>
      </w:r>
    </w:p>
    <w:p>
      <w:r>
        <w:t>When creating an input control widget, the following items need to be filled out:</w:t>
      </w:r>
    </w:p>
    <w:p>
      <w:r>
        <w:rPr>
          <w:b w:val="on"/>
        </w:rPr>
        <w:t>Type</w:t>
      </w:r>
    </w:p>
    <w:p>
      <w:pPr>
        <w:ind w:left="400"/>
      </w:pPr>
      <w:r>
        <w:t>Specify the type of the input control widget. You can choose from date, list, or text types.</w:t>
      </w:r>
    </w:p>
    <w:p>
      <w:r>
        <w:rPr>
          <w:b w:val="on"/>
        </w:rPr>
        <w:t>Name</w:t>
      </w:r>
    </w:p>
    <w:p>
      <w:pPr>
        <w:ind w:left="400"/>
      </w:pPr>
      <w:r>
        <w:t>Enter the name of the input control widget.</w:t>
      </w:r>
    </w:p>
    <w:p>
      <w:r>
        <w:rPr>
          <w:b w:val="on"/>
        </w:rPr>
        <w:t>Description</w:t>
      </w:r>
    </w:p>
    <w:p>
      <w:pPr>
        <w:ind w:left="400"/>
      </w:pPr>
      <w:r>
        <w:t>Enter a description for the input control widget.</w:t>
      </w:r>
    </w:p>
    <w:p>
      <w:r>
        <w:rPr>
          <w:b w:val="on"/>
        </w:rPr>
        <w:t>Account Sharing</w:t>
      </w:r>
    </w:p>
    <w:p>
      <w:pPr>
        <w:ind w:left="400"/>
      </w:pPr>
      <w:r>
        <w:t>Select the accounts with which to share the widget. If edit permissions are granted to the accounts, users who receive the shared widget will be able to edit or delete it.</w:t>
      </w:r>
    </w:p>
    <w:p>
      <w:r>
        <w:rPr>
          <w:b w:val="on"/>
        </w:rPr>
        <w:t>Group Sharing</w:t>
      </w:r>
    </w:p>
    <w:p>
      <w:pPr>
        <w:ind w:left="400"/>
      </w:pPr>
      <w:r>
        <w:t>Select the groups with which to share the widget. If edit permissions are granted to the group, users within the shared group will be able to edit or delete the widget.</w:t>
      </w:r>
    </w:p>
    <w:p>
      <w:r>
        <w:rPr>
          <w:b w:val="on"/>
        </w:rPr>
        <w:t>Title</w:t>
      </w:r>
    </w:p>
    <w:p>
      <w:pPr>
        <w:ind w:left="400"/>
      </w:pPr>
      <w:r>
        <w:t>Enter the title of the input control widget as it will appear on the dashboard.</w:t>
      </w:r>
    </w:p>
    <w:p>
      <w:r>
        <w:rPr>
          <w:b w:val="on"/>
        </w:rPr>
        <w:t>Vertical/Horizontal</w:t>
      </w:r>
    </w:p>
    <w:p>
      <w:pPr>
        <w:ind w:left="400"/>
      </w:pPr>
      <w:r>
        <w:t>Specify the vertical or horizontal position of the input field within the widget.</w:t>
      </w:r>
    </w:p>
    <w:p>
      <w:r>
        <w:rPr>
          <w:b w:val="on"/>
        </w:rPr>
        <w:t>Use Range</w:t>
      </w:r>
    </w:p>
    <w:p>
      <w:pPr>
        <w:ind w:left="400"/>
      </w:pPr>
      <w:r>
        <w:t>This option is only set when creating a date type input control widget. Check this box if you want to use the date range as an input field.</w:t>
      </w:r>
    </w:p>
    <w:p>
      <w:r>
        <w:rPr>
          <w:b w:val="on"/>
        </w:rPr>
        <w:t>Start Variable/End Variable/Query Parameter</w:t>
      </w:r>
    </w:p>
    <w:p>
      <w:pPr>
        <w:ind w:left="400"/>
      </w:pPr>
      <w:r>
        <w:t>The start variable and end variable are specified when creating a date type input control widget, while the query parameter is used when creating list or text type input control widgets. If there are no custom variables you wish to use, you can create them by clicking the management button.</w:t>
      </w:r>
    </w:p>
    <w:p>
      <w:r>
        <w:rPr>
          <w:b w:val="on"/>
        </w:rPr>
        <w:t>Selection Target List</w:t>
      </w:r>
    </w:p>
    <w:p>
      <w:pPr>
        <w:ind w:left="400"/>
      </w:pPr>
      <w:r>
        <w:t>This item is only set when creating a list type input control widget. Enter the items to be displayed in the list.</w:t>
      </w:r>
    </w:p>
    <w:p>
      <w:pPr>
        <w:pStyle w:val="4"/>
      </w:pPr>
      <w:r>
        <w:t>Edit Widget</w:t>
      </w:r>
    </w:p>
    <w:p>
      <w:r>
        <w:t>To edit a widget, click on the title of the widget you wish to modify from the widget list. The layout of the editing screen is the same as that of the widget creation screen.</w:t>
      </w:r>
    </w:p>
    <w:p>
      <w:pPr>
        <w:pStyle w:val="4"/>
      </w:pPr>
      <w:r>
        <w:t>Delete Widget</w:t>
      </w:r>
    </w:p>
    <w:p>
      <w:r>
        <w:t xml:space="preserve">To delete a widget, select the checkbox next to the desired widget in the widget list and click the </w:t>
      </w:r>
      <w:r>
        <w:rPr>
          <w:rStyle w:val="af4"/>
        </w:rPr>
        <w:t>Delete</w:t>
      </w:r>
      <w:r>
        <w:t xml:space="preserve"> button. A confirmation dialog will appear to verify the deletion. Clicking the </w:t>
      </w:r>
      <w:r>
        <w:rPr>
          <w:rStyle w:val="af4"/>
        </w:rPr>
        <w:t>Delete</w:t>
      </w:r>
      <w:r>
        <w:t xml:space="preserve"> button in the dialog will remove the selected widget. If a widget currently in use on the dashboard is deleted, the deleted widget will no longer display any information, necessitating a readjustment of the dashboard layout.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abstractNum w:abstractNumId="0">
    <w:lvl w:ilvl="0">
      <w:numFmt w:val="bullet"/>
      <w:lvlText w:val="•"/>
    </w:lvl>
  </w:abstractNum>
  <w:abstractNum w:abstractNumId="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1"/>
  </w:num>
  <w:num w:numId="13">
    <w:abstractNumId w:val="2"/>
  </w:num>
  <w:num w:numId="14">
    <w:abstractNumId w:val="0"/>
  </w:num>
  <w:num w:numId="15">
    <w:abstractNumId w:val="3"/>
  </w:num>
  <w:num w:numId="16">
    <w:abstractNumId w:val="0"/>
  </w:num>
  <w:num w:numId="17">
    <w:abstractNumId w:val="4"/>
  </w:num>
  <w:num w:numId="18">
    <w:abstractNumId w:val="0"/>
  </w:num>
  <w:num w:numId="19">
    <w:abstractNumId w:val="0"/>
  </w:num>
  <w:num w:numId="20">
    <w:abstractNumId w:val="0"/>
  </w:num>
  <w:num w:numId="21">
    <w:abstractNumId w:val="0"/>
  </w:num>
  <w:num w:numId="22">
    <w:abstractNumId w:val="0"/>
  </w:num>
  <w:num w:numId="23">
    <w:abstractNumId w:val="0"/>
  </w:num>
  <w:num w:numId="24">
    <w:abstractNumId w:val="5"/>
  </w:num>
  <w:num w:numId="25">
    <w:abstractNumId w:val="0"/>
  </w:num>
  <w:num w:numId="26">
    <w:abstractNumId w:val="6"/>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7"/>
  </w:num>
  <w:num w:numId="41">
    <w:abstractNumId w:val="0"/>
  </w:num>
  <w:num w:numId="42">
    <w:abstractNumId w:val="0"/>
  </w:num>
  <w:num w:numId="43">
    <w:abstractNumId w:val="0"/>
  </w:num>
  <w:num w:numId="44">
    <w:abstractNumId w:val="0"/>
  </w:num>
  <w:num w:numId="45">
    <w:abstractNumId w:val="0"/>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