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acos()</w:t>
      </w:r>
    </w:p>
    <w:p>
      <w:r>
        <w:t>コサインを適用した際に指定された数値となる角度（ラジアン）を返します。</w:t>
      </w:r>
    </w:p>
    <w:p>
      <w:pPr>
        <w:pStyle w:val="4"/>
      </w:pPr>
      <w:r>
        <w:t>構文</w:t>
      </w:r>
    </w:p>
    <w:p>
      <w:pPr>
        <w:pStyle w:val="ab"/>
      </w:pPr>
      <w:r>
        <w:t>acos(RADIAN_EXPR)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>ラジアン（radian）表現式。数値以外の引数が指定された場合は null 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acos=acos(0.866158094405463)</w:t>
        <w:cr/>
      </w:r>
      <w:r>
        <w:t xml:space="preserve">  =&gt; 0.5233333333333333 （30 * 3.14 / 180）</w:t>
        <w:cr/>
      </w:r>
      <w:r>
        <w:t/>
        <w:cr/>
      </w:r>
      <w:r>
        <w:t>json "{}" | eval acos=acos(1) =&gt; 0</w:t>
        <w:cr/>
      </w:r>
      <w:r>
        <w:t/>
        <w:cr/>
      </w:r>
      <w:r>
        <w:t>json "{}" | eval acos=acos("0")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