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boxplot</w:t>
      </w:r>
    </w:p>
    <w:p>
      <w:r>
        <w:t>箱ひげ図（ボックスプロット）の描画に必要な最小値、最大値、四分位数を算出します。</w:t>
      </w:r>
    </w:p>
    <w:p>
      <w:pPr>
        <w:pStyle w:val="4"/>
      </w:pPr>
      <w:r>
        <w:t>構文</w:t>
      </w:r>
    </w:p>
    <w:p>
      <w:pPr>
        <w:pStyle w:val="ab"/>
      </w:pPr>
      <w:r>
        <w:t>boxplot EXPR [by GRP_FIELD, ...]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統計対象となる計算式を入力します。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by GRP_FIELD, ...</w:t>
      </w:r>
    </w:p>
    <w:p>
      <w:pPr>
        <w:ind w:left="400"/>
      </w:pPr>
      <w:r>
        <w:t>箱ひげ図の対象となるフィールド名を指定します。グループ単位で最小値、最大値、四分位数を算出したい場合、グループ分けの基準となるフィールド名をカンマ（</w:t>
      </w:r>
      <w:r>
        <w:rPr>
          <w:rStyle w:val="af4"/>
        </w:rPr>
        <w:t>,</w:t>
      </w:r>
      <w:r>
        <w:t>）区切りで指定します。この</w:t>
      </w:r>
      <w:r>
        <w:rPr>
          <w:rStyle w:val="af4"/>
        </w:rPr>
        <w:t>by</w:t>
      </w:r>
      <w:r>
        <w:t>句は</w:t>
      </w:r>
      <w:r>
        <w:rPr>
          <w:rStyle w:val="af4"/>
        </w:rPr>
        <w:t>EXPR</w:t>
      </w:r>
      <w:r>
        <w:t>の直後に記述してください。</w:t>
      </w:r>
    </w:p>
    <w:p>
      <w:pPr>
        <w:pStyle w:val="4"/>
      </w:pPr>
      <w:r>
        <w:t>説明</w:t>
      </w:r>
    </w:p>
    <w:p>
      <w:r>
        <w:t>出力フィールドは以下の通りです：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count</w:t>
      </w:r>
      <w:r>
        <w:t xml:space="preserve">: </w:t>
      </w:r>
      <w:r>
        <w:rPr>
          <w:rStyle w:val="af4"/>
        </w:rPr>
        <w:t>GRP_FIELD</w:t>
      </w:r>
      <w:r>
        <w:t>ごとのレコード総数。</w:t>
      </w:r>
      <w:r>
        <w:rPr>
          <w:rStyle w:val="af4"/>
        </w:rPr>
        <w:t>GRP_FIELD</w:t>
      </w:r>
      <w:r>
        <w:t>を指定しない場合は全体のレコード数。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GRP_FIELD</w:t>
      </w:r>
      <w:r>
        <w:t xml:space="preserve">: </w:t>
      </w:r>
      <w:r>
        <w:rPr>
          <w:rStyle w:val="af4"/>
        </w:rPr>
        <w:t>by</w:t>
      </w:r>
      <w:r>
        <w:t>句で指定したグループキーの値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iqr1</w:t>
      </w:r>
      <w:r>
        <w:t>: グループごとの第1四分位数。中央値を基準とした下位50%の中央値、全データの下位25%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iqr2</w:t>
      </w:r>
      <w:r>
        <w:t>: グループごとの第2四分位数（中央値）。データを昇順に並べた際の中央の値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iqr3</w:t>
      </w:r>
      <w:r>
        <w:t>: グループごとの第3四分位数。中央値を基準とした上位50%の中央値、全データの上位25%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max</w:t>
      </w:r>
      <w:r>
        <w:t>: グループごとの最大値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min</w:t>
      </w:r>
      <w:r>
        <w:t>: グループごとの最小値</w:t>
      </w:r>
    </w:p>
    <w:p>
      <w:pPr>
        <w:pStyle w:val="4"/>
      </w:pPr>
      <w:r>
        <w:t>使用例</w:t>
      </w:r>
    </w:p>
    <w:p>
      <w:r>
        <w:t>全体のCPU負荷に関する統計サマリー</w:t>
      </w:r>
    </w:p>
    <w:p>
      <w:pPr>
        <w:pStyle w:val="ae"/>
      </w:pPr>
      <w:r>
        <w:t>table sys_cpu_logs</w:t>
        <w:cr/>
      </w:r>
      <w:r>
        <w:t xml:space="preserve">    | eval usage = kernel + user </w:t>
        <w:cr/>
      </w:r>
      <w:r>
        <w:t xml:space="preserve">    | boxplot usage</w:t>
      </w:r>
    </w:p>
    <w:p>
      <w:r>
        <w:t>日別CPU負荷に関する統計サマリー</w:t>
      </w:r>
    </w:p>
    <w:p>
      <w:pPr>
        <w:pStyle w:val="ae"/>
      </w:pPr>
      <w:r>
        <w:t>table sys_cpu_logs</w:t>
        <w:cr/>
      </w:r>
      <w:r>
        <w:t xml:space="preserve">    | eval day = string(_time, "yyyy-MM-dd")</w:t>
        <w:cr/>
      </w:r>
      <w:r>
        <w:t xml:space="preserve">    | eval usage = kernel + user</w:t>
        <w:cr/>
      </w:r>
      <w:r>
        <w:t xml:space="preserve">    | boxplot usage by day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