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concat</w:t>
      </w:r>
    </w:p>
    <w:p>
      <w:r>
        <w:t>複数の文字列を結合し、1つの文字列として返します。文字列以外の式については、文字列に変換した後に結合されます。</w:t>
      </w:r>
    </w:p>
    <w:p>
      <w:pPr>
        <w:pStyle w:val="4"/>
      </w:pPr>
      <w:r>
        <w:t>構文</w:t>
      </w:r>
    </w:p>
    <w:p>
      <w:pPr>
        <w:pStyle w:val="ab"/>
      </w:pPr>
      <w:r>
        <w:t>concat(EXPR, ...)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文字列を返す式のリスト。区切り文字としてカンマ（</w:t>
      </w:r>
      <w:r>
        <w:rPr>
          <w:rStyle w:val="af4"/>
        </w:rPr>
        <w:t>,</w:t>
      </w:r>
      <w:r>
        <w:t>）を使用します。各式が返す文字列をすべて1つの文字列として結合します。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str=concat("hello", ", ", "world")</w:t>
        <w:cr/>
      </w:r>
      <w:r>
        <w:t xml:space="preserve">  =&gt; "hello, world"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