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count()</w:t>
      </w:r>
    </w:p>
    <w:p>
      <w:r>
        <w:t>グループごとの行数を計算します。式を指定しない場合は全体の行数を返します。式が指定された場合は、nullでない数値値を返します。</w:t>
      </w:r>
    </w:p>
    <w:p>
      <w:pPr>
        <w:pStyle w:val="4"/>
      </w:pPr>
      <w:r>
        <w:t>構文</w:t>
      </w:r>
    </w:p>
    <w:p>
      <w:pPr>
        <w:pStyle w:val="ab"/>
      </w:pPr>
      <w:r>
        <w:t>count</w:t>
        <w:cr/>
      </w:r>
      <w:r>
        <w:t>count(EXPR)</w:t>
      </w:r>
    </w:p>
    <w:p>
      <w:pPr>
        <w:pStyle w:val="a7"/>
      </w:pPr>
      <w:r>
        <w:t>オプション引数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グループ値を返す式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