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cov()</w:t>
      </w:r>
    </w:p>
    <w:p>
      <w:r>
        <w:t>グループごとの共分散を計算します。</w:t>
      </w:r>
      <w:r>
        <w:rPr>
          <w:rStyle w:val="af4"/>
        </w:rPr>
        <w:t>EXPR_X</w:t>
      </w:r>
      <w:r>
        <w:t>、</w:t>
      </w:r>
      <w:r>
        <w:rPr>
          <w:rStyle w:val="af4"/>
        </w:rPr>
        <w:t>EXPR_Y</w:t>
      </w:r>
      <w:r>
        <w:t>のいずれかの式がnullを返す場合、または数値以外の値を返す場合は、その値は無視されます。</w:t>
      </w:r>
    </w:p>
    <w:p>
      <w:pPr>
        <w:pStyle w:val="4"/>
      </w:pPr>
      <w:r>
        <w:t>構文</w:t>
      </w:r>
    </w:p>
    <w:p>
      <w:pPr>
        <w:pStyle w:val="ab"/>
      </w:pPr>
      <w:r>
        <w:t>cov(EXPR_X, EXPR_Y)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EXPR_X</w:t>
      </w:r>
    </w:p>
    <w:p>
      <w:pPr>
        <w:ind w:left="400"/>
      </w:pPr>
      <w:r>
        <w:t>グループごとの共分散を計算するためのフィールドリスト式</w:t>
      </w:r>
    </w:p>
    <w:p>
      <w:r>
        <w:rPr>
          <w:rStyle w:val="af4"/>
          <w:b w:val="on"/>
        </w:rPr>
        <w:t>EXPR_Y</w:t>
      </w:r>
    </w:p>
    <w:p>
      <w:pPr>
        <w:ind w:left="400"/>
      </w:pPr>
      <w:r>
        <w:t>グループごとの共分散を計算するための2番目のフィールドリスト式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