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dboutput</w:t>
      </w:r>
    </w:p>
    <w:p>
      <w:r>
        <w:t>入力として受け取ったクエリ結果をSQLクエリ文に変換し、外部SQLサーバーに投入します。</w:t>
      </w:r>
      <w:hyperlink r:id="rId10">
        <w:r>
          <w:rPr>
            <w:rStyle w:val="a6"/>
          </w:rPr>
          <w:t>dbload</w:t>
        </w:r>
      </w:hyperlink>
      <w:r>
        <w:t>コマンドと同じ機能を持ち、</w:t>
      </w:r>
      <w:r>
        <w:rPr>
          <w:rStyle w:val="af4"/>
        </w:rPr>
        <w:t>rowretry</w:t>
      </w:r>
      <w:r>
        <w:t>オプションのデフォルト値のみが異なります。</w:t>
      </w:r>
    </w:p>
    <w:p>
      <w:pPr>
        <w:pStyle w:val="4"/>
      </w:pPr>
      <w:r>
        <w:t>構文</w:t>
      </w:r>
    </w:p>
    <w:p>
      <w:pPr>
        <w:pStyle w:val="ab"/>
      </w:pPr>
      <w:r>
        <w:t>dboutput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ENT-3.10.2009.0、SNR-3.1.2008.0配布バージョンから、JDBCプロファイルは接続プロファイルに統合されました。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記号を付けると、キー列として認識されます。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11">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行単位で再試行するかどうか（デフォルト：</w:t>
      </w:r>
      <w:r>
        <w:rPr>
          <w:rStyle w:val="af4"/>
        </w:rPr>
        <w:t>f</w:t>
      </w:r>
      <w:r>
        <w:t>）。設定するとパフォーマンスに影響しますが、データ損失を最小限に抑えることができます。</w:t>
      </w:r>
    </w:p>
    <w:p>
      <w:pPr>
        <w:numPr>
          <w:numId w:val="6"/>
        </w:numPr>
        <w:spacing w:before="0" w:after="0"/>
        <w:ind w:left="360" w:hanging="360"/>
      </w:pPr>
      <w:r>
        <w:rPr>
          <w:rStyle w:val="af4"/>
        </w:rPr>
        <w:t>t</w:t>
      </w:r>
      <w:r>
        <w:t>：バッチトランザクションが失敗した場合、行単位でトランザクションを実行</w:t>
      </w:r>
    </w:p>
    <w:p>
      <w:pPr>
        <w:numPr>
          <w:numId w:val="6"/>
        </w:numPr>
        <w:spacing w:before="0" w:after="0"/>
        <w:ind w:left="400" w:hanging="360"/>
      </w:pPr>
      <w:r>
        <w:rPr>
          <w:rStyle w:val="af4"/>
        </w:rPr>
        <w:t>f</w:t>
      </w:r>
      <w:r>
        <w:t>：バッチトランザクションが失敗した場合、行単位トランザクションを実行しない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7"/>
        </w:numPr>
        <w:spacing w:before="0" w:after="0"/>
        <w:ind w:left="360" w:hanging="360"/>
      </w:pPr>
      <w:r>
        <w:rPr>
          <w:rStyle w:val="af4"/>
        </w:rPr>
        <w:t>t</w:t>
      </w:r>
      <w:r>
        <w:t>：クエリが失敗した場合、トランザクションを停止</w:t>
      </w:r>
    </w:p>
    <w:p>
      <w:pPr>
        <w:numPr>
          <w:numId w:val="7"/>
        </w:numPr>
        <w:spacing w:before="0" w:after="0"/>
        <w:ind w:left="400" w:hanging="360"/>
      </w:pPr>
      <w:r>
        <w:rPr>
          <w:rStyle w:val="af4"/>
        </w:rPr>
        <w:t>f</w:t>
      </w:r>
      <w:r>
        <w:t>：失敗したトランザクションをスキップし、次のトランザクションを実行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に設定する場合、</w:t>
      </w:r>
      <w:r>
        <w:rPr>
          <w:rStyle w:val="af4"/>
        </w:rPr>
        <w:t>FIELD</w:t>
      </w:r>
      <w:r>
        <w:t>に少なくとも1つ以上のフィールドをキー列として指定する必要があります。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