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dbscript</w:t>
      </w:r>
    </w:p>
    <w:p>
      <w:r>
        <w:t>SQLスクリプトを実行してデータを読み込みます。このコマンドを実行するには管理者権限が必要です。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dbscript PROFILE [cs=CHARSET] SQL_FILE_PATH [:parameter ...]</w:t>
      </w:r>
    </w:p>
    <w:p>
      <w:pPr>
        <w:pStyle w:val="a7"/>
      </w:pPr>
      <w:r>
        <w:t>必須項目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JDBC接続に使用する接続プロファイル</w:t>
      </w:r>
    </w:p>
    <w:p>
      <w:pPr>
        <w:pStyle w:val="af1"/>
      </w:pPr>
      <w:r>
        <w:t>接続プロファイルはWebコンソールで構成できます。ENT-3.10.2009.0、SNR-3.1.2008.0配布バージョン以降、JDBCプロファイルは接続プロファイルに統合されました。</w:t>
      </w:r>
    </w:p>
    <w:p>
      <w:r>
        <w:rPr>
          <w:rStyle w:val="af4"/>
          <w:b w:val="on"/>
        </w:rPr>
        <w:t>SQL_FILE_PATH</w:t>
      </w:r>
    </w:p>
    <w:p>
      <w:pPr>
        <w:ind w:left="400"/>
      </w:pPr>
      <w:r>
        <w:t>実行するSQLスクリプトファイルの絶対パスと、スクリプト内で参照するパラメーターを空白で区切って入力します。SQLスクリプトファイルの最大サイズは1MB（1,048,576バイト）を超えることはできません。</w:t>
      </w:r>
    </w:p>
    <w:p>
      <w:pPr>
        <w:pStyle w:val="af1"/>
      </w:pPr>
      <w:r>
        <w:t>SQLスクリプトファイルは以下の条件を満たす必要があります。</w:t>
        <w:cr/>
      </w:r>
      <w:r>
        <w:t>- 'SELECT'クエリのみ使用可能です。</w:t>
        <w:cr/>
      </w:r>
      <w:r>
        <w:t>- クエリ内でパラメーターを挿入する位置にはクエスチョンマーク（?）を使用できます。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>ファイルのエンコーディングを指定します（デフォルト：</w:t>
      </w:r>
      <w:r>
        <w:rPr>
          <w:rStyle w:val="af4"/>
        </w:rPr>
        <w:t>utf-8</w:t>
      </w:r>
      <w:r>
        <w:t xml:space="preserve">）。エンコーディング形式名はIANA Charset Registryに登録されたPreferred MIME NameまたはAliasesに登録された名称を使用してください: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:parameter ...</w:t>
      </w:r>
    </w:p>
    <w:p>
      <w:pPr>
        <w:ind w:left="400"/>
      </w:pPr>
      <w:r>
        <w:t>空白で区切るパラメーターリスト。パラメーター名はコロン（</w:t>
      </w:r>
      <w:r>
        <w:rPr>
          <w:rStyle w:val="af4"/>
        </w:rPr>
        <w:t>:</w:t>
      </w:r>
      <w:r>
        <w:t>）で始める必要があり、指定した順序でSQLファイル内のプレースホルダーに置換されます。パラメーターは</w:t>
      </w:r>
      <w:hyperlink r:id="rId11">
        <w:r>
          <w:rPr>
            <w:rStyle w:val="a6"/>
          </w:rPr>
          <w:t>set</w:t>
        </w:r>
      </w:hyperlink>
      <w:r>
        <w:t>コマンドで設定するか、</w:t>
      </w:r>
      <w:hyperlink r:id="rId12">
        <w:r>
          <w:rPr>
            <w:rStyle w:val="a6"/>
          </w:rPr>
          <w:t>proc</w:t>
        </w:r>
      </w:hyperlink>
      <w:r>
        <w:t>コマンドの呼び出し引数として受け渡すことができます。プロシージャの呼び出しについては</w:t>
      </w:r>
      <w:hyperlink r:id="rId13">
        <w:r>
          <w:rPr>
            <w:rStyle w:val="a6"/>
          </w:rPr>
          <w:t>dbcall</w:t>
        </w:r>
      </w:hyperlink>
      <w:r>
        <w:t>コマンドを参照してください。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