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dga-features</w:t>
      </w:r>
    </w:p>
    <w:p>
      <w:r>
        <w:rPr>
          <w:rStyle w:val="af4"/>
        </w:rPr>
        <w:t>domain</w:t>
      </w:r>
      <w:r>
        <w:t>フィールドのドメイン名からDGA（Domain Generation Algorithm）検出に活用できる言語的・統計的特徴値を抽出します。抽出した特徴値を機械学習分類モデルの入力として使用することで、悪性ドメインを識別できます。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加工クエリ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該当なし</w:t>
            </w:r>
          </w:p>
        </w:tc>
      </w:tr>
      <w:tr>
        <w:tc>
          <w:p>
            <w:pPr>
              <w:spacing w:before="0" w:after="0"/>
            </w:pPr>
            <w:r>
              <w:t>並列実行</w:t>
            </w:r>
          </w:p>
        </w:tc>
        <w:tc>
          <w:p>
            <w:pPr>
              <w:spacing w:before="0" w:after="0"/>
            </w:pPr>
            <w:r>
              <w:t>対応</w:t>
            </w:r>
          </w:p>
        </w:tc>
      </w:tr>
      <w:tr>
        <w:tc>
          <w:p>
            <w:pPr>
              <w:spacing w:before="0" w:after="0"/>
            </w:pPr>
            <w:r>
              <w:t>分散実行</w:t>
            </w:r>
          </w:p>
        </w:tc>
        <w:tc>
          <w:p>
            <w:pPr>
              <w:spacing w:before="0" w:after="0"/>
            </w:pPr>
            <w:r>
              <w:t>非対応</w:t>
            </w:r>
          </w:p>
        </w:tc>
      </w:tr>
    </w:tbl>
    <w:p>
      <w:pPr>
        <w:pStyle w:val="4"/>
      </w:pPr>
      <w:r>
        <w:t>構文</w:t>
      </w:r>
    </w:p>
    <w:p>
      <w:pPr>
        <w:pStyle w:val="ab"/>
      </w:pPr>
      <w:r>
        <w:t>dga-features</w:t>
      </w:r>
    </w:p>
    <w:p>
      <w:pPr>
        <w:pStyle w:val="4"/>
      </w:pPr>
      <w:r>
        <w:t>オプション</w:t>
      </w:r>
    </w:p>
    <w:p>
      <w:r>
        <w:t>なし</w:t>
      </w:r>
    </w:p>
    <w:p>
      <w:pPr>
        <w:pStyle w:val="4"/>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必須/任意</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domain</w:t>
            </w:r>
            <w:r>
              <w:t/>
            </w:r>
          </w:p>
        </w:tc>
        <w:tc>
          <w:p>
            <w:pPr>
              <w:spacing w:before="0" w:after="0"/>
            </w:pPr>
            <w:r>
              <w:t>文字列</w:t>
            </w:r>
          </w:p>
        </w:tc>
        <w:tc>
          <w:p>
            <w:pPr>
              <w:spacing w:before="0" w:after="0"/>
            </w:pPr>
            <w:r>
              <w:t>必須</w:t>
            </w:r>
          </w:p>
        </w:tc>
        <w:tc>
          <w:p>
            <w:pPr>
              <w:spacing w:before="0" w:after="0"/>
            </w:pPr>
            <w:r>
              <w:t>分析するドメイン名（完全）</w:t>
            </w:r>
          </w:p>
        </w:tc>
      </w:tr>
    </w:tbl>
    <w:p>
      <w:pPr>
        <w:pStyle w:val="4"/>
      </w:pPr>
      <w:r>
        <w:t>出力フィールド</w:t>
      </w:r>
    </w:p>
    <w:p>
      <w:r>
        <w:t>ドメイン構造分析：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tld</w:t>
            </w:r>
            <w:r>
              <w:t/>
            </w:r>
          </w:p>
        </w:tc>
        <w:tc>
          <w:p>
            <w:pPr>
              <w:spacing w:before="0" w:after="0"/>
            </w:pPr>
            <w:r>
              <w:t>文字列</w:t>
            </w:r>
          </w:p>
        </w:tc>
        <w:tc>
          <w:p>
            <w:pPr>
              <w:spacing w:before="0" w:after="0"/>
            </w:pPr>
            <w:r>
              <w:t xml:space="preserve">トップレベルドメイン（TLD）。例: </w:t>
            </w:r>
            <w:r>
              <w:rPr>
                <w:rStyle w:val="af4"/>
              </w:rPr>
              <w:t>com</w:t>
            </w:r>
            <w:r>
              <w:t>、</w:t>
            </w:r>
            <w:r>
              <w:rPr>
                <w:rStyle w:val="af4"/>
              </w:rPr>
              <w:t>net</w:t>
            </w:r>
            <w:r>
              <w:t>、</w:t>
            </w:r>
            <w:r>
              <w:rPr>
                <w:rStyle w:val="af4"/>
              </w:rPr>
              <w:t>org</w:t>
            </w:r>
            <w:r>
              <w:t/>
            </w:r>
          </w:p>
        </w:tc>
      </w:tr>
      <w:tr>
        <w:tc>
          <w:p>
            <w:pPr>
              <w:spacing w:before="0" w:after="0"/>
            </w:pPr>
            <w:r>
              <w:rPr>
                <w:rStyle w:val="af4"/>
              </w:rPr>
              <w:t>sld</w:t>
            </w:r>
            <w:r>
              <w:t/>
            </w:r>
          </w:p>
        </w:tc>
        <w:tc>
          <w:p>
            <w:pPr>
              <w:spacing w:before="0" w:after="0"/>
            </w:pPr>
            <w:r>
              <w:t>文字列</w:t>
            </w:r>
          </w:p>
        </w:tc>
        <w:tc>
          <w:p>
            <w:pPr>
              <w:spacing w:before="0" w:after="0"/>
            </w:pPr>
            <w:r>
              <w:t>セカンドレベルドメイン（SLD）。</w:t>
            </w:r>
            <w:r>
              <w:rPr>
                <w:rStyle w:val="af4"/>
              </w:rPr>
              <w:t>co.kr</w:t>
            </w:r>
            <w:r>
              <w:t>などの国コードドメインで分離されます。該当しない場合は出力しません。</w:t>
            </w:r>
          </w:p>
        </w:tc>
      </w:tr>
      <w:tr>
        <w:tc>
          <w:p>
            <w:pPr>
              <w:spacing w:before="0" w:after="0"/>
            </w:pPr>
            <w:r>
              <w:rPr>
                <w:rStyle w:val="af4"/>
              </w:rPr>
              <w:t>eld</w:t>
            </w:r>
            <w:r>
              <w:t/>
            </w:r>
          </w:p>
        </w:tc>
        <w:tc>
          <w:p>
            <w:pPr>
              <w:spacing w:before="0" w:after="0"/>
            </w:pPr>
            <w:r>
              <w:t>文字列</w:t>
            </w:r>
          </w:p>
        </w:tc>
        <w:tc>
          <w:p>
            <w:pPr>
              <w:spacing w:before="0" w:after="0"/>
            </w:pPr>
            <w:r>
              <w:t>有効ラベルドメイン（ELD）。DGA特徴分析の主な対象部分です。</w:t>
            </w:r>
          </w:p>
        </w:tc>
      </w:tr>
    </w:tbl>
    <w:p>
      <w:r>
        <w:t>ELD特徴値：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eld_len</w:t>
            </w:r>
            <w:r>
              <w:t/>
            </w:r>
          </w:p>
        </w:tc>
        <w:tc>
          <w:p>
            <w:pPr>
              <w:spacing w:before="0" w:after="0"/>
            </w:pPr>
            <w:r>
              <w:t>32ビット整数</w:t>
            </w:r>
          </w:p>
        </w:tc>
        <w:tc>
          <w:p>
            <w:pPr>
              <w:spacing w:before="0" w:after="0"/>
            </w:pPr>
            <w:r>
              <w:t>ELDの文字長</w:t>
            </w:r>
          </w:p>
        </w:tc>
      </w:tr>
      <w:tr>
        <w:tc>
          <w:p>
            <w:pPr>
              <w:spacing w:before="0" w:after="0"/>
            </w:pPr>
            <w:r>
              <w:rPr>
                <w:rStyle w:val="af4"/>
              </w:rPr>
              <w:t>eld_digit_count</w:t>
            </w:r>
            <w:r>
              <w:t/>
            </w:r>
          </w:p>
        </w:tc>
        <w:tc>
          <w:p>
            <w:pPr>
              <w:spacing w:before="0" w:after="0"/>
            </w:pPr>
            <w:r>
              <w:t>32ビット整数</w:t>
            </w:r>
          </w:p>
        </w:tc>
        <w:tc>
          <w:p>
            <w:pPr>
              <w:spacing w:before="0" w:after="0"/>
            </w:pPr>
            <w:r>
              <w:t>ELDに含まれる数字文字数</w:t>
            </w:r>
          </w:p>
        </w:tc>
      </w:tr>
      <w:tr>
        <w:tc>
          <w:p>
            <w:pPr>
              <w:spacing w:before="0" w:after="0"/>
            </w:pPr>
            <w:r>
              <w:rPr>
                <w:rStyle w:val="af4"/>
              </w:rPr>
              <w:t>eld_digit_ratio</w:t>
            </w:r>
            <w:r>
              <w:t/>
            </w:r>
          </w:p>
        </w:tc>
        <w:tc>
          <w:p>
            <w:pPr>
              <w:spacing w:before="0" w:after="0"/>
            </w:pPr>
            <w:r>
              <w:t>64ビット実数</w:t>
            </w:r>
          </w:p>
        </w:tc>
        <w:tc>
          <w:p>
            <w:pPr>
              <w:spacing w:before="0" w:after="0"/>
            </w:pPr>
            <w:r>
              <w:t>ELDにおける数字文字の割合</w:t>
            </w:r>
          </w:p>
        </w:tc>
      </w:tr>
      <w:tr>
        <w:tc>
          <w:p>
            <w:pPr>
              <w:spacing w:before="0" w:after="0"/>
            </w:pPr>
            <w:r>
              <w:rPr>
                <w:rStyle w:val="af4"/>
              </w:rPr>
              <w:t>eld_digit_max_repeat</w:t>
            </w:r>
            <w:r>
              <w:t/>
            </w:r>
          </w:p>
        </w:tc>
        <w:tc>
          <w:p>
            <w:pPr>
              <w:spacing w:before="0" w:after="0"/>
            </w:pPr>
            <w:r>
              <w:t>32ビット整数</w:t>
            </w:r>
          </w:p>
        </w:tc>
        <w:tc>
          <w:p>
            <w:pPr>
              <w:spacing w:before="0" w:after="0"/>
            </w:pPr>
            <w:r>
              <w:t>数字文字の最大連続長</w:t>
            </w:r>
          </w:p>
        </w:tc>
      </w:tr>
      <w:tr>
        <w:tc>
          <w:p>
            <w:pPr>
              <w:spacing w:before="0" w:after="0"/>
            </w:pPr>
            <w:r>
              <w:rPr>
                <w:rStyle w:val="af4"/>
              </w:rPr>
              <w:t>eld_digit_repeat_ratio</w:t>
            </w:r>
            <w:r>
              <w:t/>
            </w:r>
          </w:p>
        </w:tc>
        <w:tc>
          <w:p>
            <w:pPr>
              <w:spacing w:before="0" w:after="0"/>
            </w:pPr>
            <w:r>
              <w:t>64ビット実数</w:t>
            </w:r>
          </w:p>
        </w:tc>
        <w:tc>
          <w:p>
            <w:pPr>
              <w:spacing w:before="0" w:after="0"/>
            </w:pPr>
            <w:r>
              <w:t>数字最大連続長に対する数字文字数の割合</w:t>
            </w:r>
          </w:p>
        </w:tc>
      </w:tr>
      <w:tr>
        <w:tc>
          <w:p>
            <w:pPr>
              <w:spacing w:before="0" w:after="0"/>
            </w:pPr>
            <w:r>
              <w:rPr>
                <w:rStyle w:val="af4"/>
              </w:rPr>
              <w:t>eld_vowel_count</w:t>
            </w:r>
            <w:r>
              <w:t/>
            </w:r>
          </w:p>
        </w:tc>
        <w:tc>
          <w:p>
            <w:pPr>
              <w:spacing w:before="0" w:after="0"/>
            </w:pPr>
            <w:r>
              <w:t>32ビット整数</w:t>
            </w:r>
          </w:p>
        </w:tc>
        <w:tc>
          <w:p>
            <w:pPr>
              <w:spacing w:before="0" w:after="0"/>
            </w:pPr>
            <w:r>
              <w:t>ELDに含まれる母音（a, e, i, o, u）文字数</w:t>
            </w:r>
          </w:p>
        </w:tc>
      </w:tr>
      <w:tr>
        <w:tc>
          <w:p>
            <w:pPr>
              <w:spacing w:before="0" w:after="0"/>
            </w:pPr>
            <w:r>
              <w:rPr>
                <w:rStyle w:val="af4"/>
              </w:rPr>
              <w:t>eld_vowel_ratio</w:t>
            </w:r>
            <w:r>
              <w:t/>
            </w:r>
          </w:p>
        </w:tc>
        <w:tc>
          <w:p>
            <w:pPr>
              <w:spacing w:before="0" w:after="0"/>
            </w:pPr>
            <w:r>
              <w:t>64ビット実数</w:t>
            </w:r>
          </w:p>
        </w:tc>
        <w:tc>
          <w:p>
            <w:pPr>
              <w:spacing w:before="0" w:after="0"/>
            </w:pPr>
            <w:r>
              <w:t>ELDにおける母音文字の割合</w:t>
            </w:r>
          </w:p>
        </w:tc>
      </w:tr>
      <w:tr>
        <w:tc>
          <w:p>
            <w:pPr>
              <w:spacing w:before="0" w:after="0"/>
            </w:pPr>
            <w:r>
              <w:rPr>
                <w:rStyle w:val="af4"/>
              </w:rPr>
              <w:t>eld_consonant_max_repeat</w:t>
            </w:r>
            <w:r>
              <w:t/>
            </w:r>
          </w:p>
        </w:tc>
        <w:tc>
          <w:p>
            <w:pPr>
              <w:spacing w:before="0" w:after="0"/>
            </w:pPr>
            <w:r>
              <w:t>32ビット整数</w:t>
            </w:r>
          </w:p>
        </w:tc>
        <w:tc>
          <w:p>
            <w:pPr>
              <w:spacing w:before="0" w:after="0"/>
            </w:pPr>
            <w:r>
              <w:t>子音・記号文字の最大連続長</w:t>
            </w:r>
          </w:p>
        </w:tc>
      </w:tr>
      <w:tr>
        <w:tc>
          <w:p>
            <w:pPr>
              <w:spacing w:before="0" w:after="0"/>
            </w:pPr>
            <w:r>
              <w:rPr>
                <w:rStyle w:val="af4"/>
              </w:rPr>
              <w:t>eld_consonant_repeat_count</w:t>
            </w:r>
            <w:r>
              <w:t/>
            </w:r>
          </w:p>
        </w:tc>
        <w:tc>
          <w:p>
            <w:pPr>
              <w:spacing w:before="0" w:after="0"/>
            </w:pPr>
            <w:r>
              <w:t>32ビット整数</w:t>
            </w:r>
          </w:p>
        </w:tc>
        <w:tc>
          <w:p>
            <w:pPr>
              <w:spacing w:before="0" w:after="0"/>
            </w:pPr>
            <w:r>
              <w:t>長さ2以上の子音・記号連続区間数</w:t>
            </w:r>
          </w:p>
        </w:tc>
      </w:tr>
      <w:tr>
        <w:tc>
          <w:p>
            <w:pPr>
              <w:spacing w:before="0" w:after="0"/>
            </w:pPr>
            <w:r>
              <w:rPr>
                <w:rStyle w:val="af4"/>
              </w:rPr>
              <w:t>eld_consonant_repeat_ratio</w:t>
            </w:r>
            <w:r>
              <w:t/>
            </w:r>
          </w:p>
        </w:tc>
        <w:tc>
          <w:p>
            <w:pPr>
              <w:spacing w:before="0" w:after="0"/>
            </w:pPr>
            <w:r>
              <w:t>64ビット実数</w:t>
            </w:r>
          </w:p>
        </w:tc>
        <w:tc>
          <w:p>
            <w:pPr>
              <w:spacing w:before="0" w:after="0"/>
            </w:pPr>
            <w:r>
              <w:t>ELD全体長に対する子音・記号連続区間長の合計割合</w:t>
            </w:r>
          </w:p>
        </w:tc>
      </w:tr>
    </w:tbl>
    <w:p>
      <w:r>
        <w:t>キーワードマッチング：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word_count</w:t>
            </w:r>
            <w:r>
              <w:t/>
            </w:r>
          </w:p>
        </w:tc>
        <w:tc>
          <w:p>
            <w:pPr>
              <w:spacing w:before="0" w:after="0"/>
            </w:pPr>
            <w:r>
              <w:t>32ビット整数</w:t>
            </w:r>
          </w:p>
        </w:tc>
        <w:tc>
          <w:p>
            <w:pPr>
              <w:spacing w:before="0" w:after="0"/>
            </w:pPr>
            <w:r>
              <w:t>ELDで発見された辞書キーワード数（Aho-Corasickマッチング）</w:t>
            </w:r>
          </w:p>
        </w:tc>
      </w:tr>
      <w:tr>
        <w:tc>
          <w:p>
            <w:pPr>
              <w:spacing w:before="0" w:after="0"/>
            </w:pPr>
            <w:r>
              <w:rPr>
                <w:rStyle w:val="af4"/>
              </w:rPr>
              <w:t>words</w:t>
            </w:r>
            <w:r>
              <w:t/>
            </w:r>
          </w:p>
        </w:tc>
        <w:tc>
          <w:p>
            <w:pPr>
              <w:spacing w:before="0" w:after="0"/>
            </w:pPr>
            <w:r>
              <w:t>配列</w:t>
            </w:r>
          </w:p>
        </w:tc>
        <w:tc>
          <w:p>
            <w:pPr>
              <w:spacing w:before="0" w:after="0"/>
            </w:pPr>
            <w:r>
              <w:t>発見されたキーワードのリスト</w:t>
            </w:r>
          </w:p>
        </w:tc>
      </w:tr>
    </w:tbl>
    <w:p>
      <w:r>
        <w:t>n-gram確率：</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ngram_prob_min</w:t>
            </w:r>
            <w:r>
              <w:t/>
            </w:r>
          </w:p>
        </w:tc>
        <w:tc>
          <w:p>
            <w:pPr>
              <w:spacing w:before="0" w:after="0"/>
            </w:pPr>
            <w:r>
              <w:t>64ビット実数</w:t>
            </w:r>
          </w:p>
        </w:tc>
        <w:tc>
          <w:p>
            <w:pPr>
              <w:spacing w:before="0" w:after="0"/>
            </w:pPr>
            <w:r>
              <w:t>ELD 3-gram確率の最小値。ELD長が3以下の場合は出力しません。</w:t>
            </w:r>
          </w:p>
        </w:tc>
      </w:tr>
      <w:tr>
        <w:tc>
          <w:p>
            <w:pPr>
              <w:spacing w:before="0" w:after="0"/>
            </w:pPr>
            <w:r>
              <w:rPr>
                <w:rStyle w:val="af4"/>
              </w:rPr>
              <w:t>ngram_prob_max</w:t>
            </w:r>
            <w:r>
              <w:t/>
            </w:r>
          </w:p>
        </w:tc>
        <w:tc>
          <w:p>
            <w:pPr>
              <w:spacing w:before="0" w:after="0"/>
            </w:pPr>
            <w:r>
              <w:t>64ビット実数</w:t>
            </w:r>
          </w:p>
        </w:tc>
        <w:tc>
          <w:p>
            <w:pPr>
              <w:spacing w:before="0" w:after="0"/>
            </w:pPr>
            <w:r>
              <w:t>ELD 3-gram確率の最大値。ELD長が3以下の場合は出力しません。</w:t>
            </w:r>
          </w:p>
        </w:tc>
      </w:tr>
      <w:tr>
        <w:tc>
          <w:p>
            <w:pPr>
              <w:spacing w:before="0" w:after="0"/>
            </w:pPr>
            <w:r>
              <w:rPr>
                <w:rStyle w:val="af4"/>
              </w:rPr>
              <w:t>ngram_prob_avg</w:t>
            </w:r>
            <w:r>
              <w:t/>
            </w:r>
          </w:p>
        </w:tc>
        <w:tc>
          <w:p>
            <w:pPr>
              <w:spacing w:before="0" w:after="0"/>
            </w:pPr>
            <w:r>
              <w:t>64ビット実数</w:t>
            </w:r>
          </w:p>
        </w:tc>
        <w:tc>
          <w:p>
            <w:pPr>
              <w:spacing w:before="0" w:after="0"/>
            </w:pPr>
            <w:r>
              <w:t>ELD 3-gram確率の平均値。ELD長が3以下の場合は出力しません。</w:t>
            </w:r>
          </w:p>
        </w:tc>
      </w:tr>
    </w:tbl>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dga-features</w:t>
      </w:r>
      <w:r>
        <w:t>コマンドは、DNSログでDGAにより生成された悪性ドメインを検出するための特徴値を抽出します。DGAドメインはランダムに近い文字列で構成されており、子音の連続、低い母音比率、高い数字比率、低いn-gram確率などの特性を示します。</w:t>
      </w:r>
    </w:p>
    <w:p>
      <w:r>
        <w:t>ドメインはTLD、SLD、ELDに分離されます。</w:t>
      </w:r>
      <w:r>
        <w:rPr>
          <w:rStyle w:val="af4"/>
        </w:rPr>
        <w:t>co.kr</w:t>
      </w:r>
      <w:r>
        <w:t>、</w:t>
      </w:r>
      <w:r>
        <w:rPr>
          <w:rStyle w:val="af4"/>
        </w:rPr>
        <w:t>go.kr</w:t>
      </w:r>
      <w:r>
        <w:t>などの国コードベースのセカンドレベルドメインはSLDとして分離され、ELDがホスト部分のみを含むように処理されます。ELDはDGA特徴分析の主な対象です。</w:t>
      </w:r>
    </w:p>
    <w:p>
      <w:r>
        <w:rPr>
          <w:rStyle w:val="af4"/>
        </w:rPr>
        <w:t>domain</w:t>
      </w:r>
      <w:r>
        <w:t>フィールドがないかnullのレコードは変換なしでそのまま通過します。</w:t>
      </w:r>
    </w:p>
    <w:p>
      <w:r>
        <w:t>n-gram確率は、正常ドメインのデータセットから事前計算した3-gram頻度テーブルを基準に計算されます。確率が低い3-gramが多いほどDGAドメインである可能性が高くなります。</w:t>
      </w:r>
    </w:p>
    <w:p>
      <w:pPr>
        <w:pStyle w:val="4"/>
      </w:pPr>
      <w:r>
        <w:t>使用例</w:t>
      </w:r>
    </w:p>
    <w:p>
      <w:r>
        <w:t>DNSログからDGA特徴値を抽出</w:t>
      </w:r>
    </w:p>
    <w:p>
      <w:pPr>
        <w:pStyle w:val="ae"/>
      </w:pPr>
      <w:r>
        <w:t>table duration=1h dns_logs</w:t>
        <w:cr/>
      </w:r>
      <w:r>
        <w:t xml:space="preserve">   | dga-features</w:t>
        <w:cr/>
      </w:r>
      <w:r>
        <w:t xml:space="preserve">   | fields domain, eld, eld_len, eld_vowel_ratio, eld_consonant_max_repeat, ngram_prob_avg</w:t>
      </w:r>
    </w:p>
    <w:p>
      <w:r>
        <w:t>DNSログの</w:t>
      </w:r>
      <w:r>
        <w:rPr>
          <w:rStyle w:val="af4"/>
        </w:rPr>
        <w:t>domain</w:t>
      </w:r>
      <w:r>
        <w:t>フィールドからDGA検出用の特徴値を抽出します。</w:t>
      </w:r>
    </w:p>
    <w:p>
      <w:r>
        <w:t>特徴値に基づくDGA候補のフィルタリング</w:t>
      </w:r>
    </w:p>
    <w:p>
      <w:pPr>
        <w:pStyle w:val="ae"/>
      </w:pPr>
      <w:r>
        <w:t>table duration=1d dns_logs</w:t>
        <w:cr/>
      </w:r>
      <w:r>
        <w:t xml:space="preserve">   | dga-features</w:t>
        <w:cr/>
      </w:r>
      <w:r>
        <w:t xml:space="preserve">   | search eld_len &gt; 10 and eld_vowel_ratio &lt; 0.2 and ngram_prob_avg &lt; 0.001</w:t>
      </w:r>
    </w:p>
    <w:p>
      <w:r>
        <w:t>ELD長が10を超え、母音比率が低く、n-gram確率が低いレコードを抽出します。</w:t>
      </w:r>
    </w:p>
    <w:p>
      <w:r>
        <w:t>特徴値を機械学習モデルに適用</w:t>
      </w:r>
    </w:p>
    <w:p>
      <w:pPr>
        <w:pStyle w:val="ae"/>
      </w:pPr>
      <w:r>
        <w:t>table duration=1h dns_logs</w:t>
        <w:cr/>
      </w:r>
      <w:r>
        <w:t xml:space="preserve">   | dga-features</w:t>
        <w:cr/>
      </w:r>
      <w:r>
        <w:t xml:space="preserve">   | eval eld_len = double(eld_len), eld_vowel_ratio = double(eld_vowel_ratio)</w:t>
        <w:cr/>
      </w:r>
      <w:r>
        <w:t xml:space="preserve">   | anomalies eld_len, eld_vowel_ratio, eld_consonant_max_repeat, ngram_prob_avg</w:t>
      </w:r>
    </w:p>
    <w:p>
      <w:r>
        <w:t>抽出した特徴値を異常検知分析に適用してDGAドメイン候補を検出します。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