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linux-open-files</w:t>
      </w:r>
    </w:p>
    <w:p>
      <w:r>
        <w:rPr>
          <w:rStyle w:val="af4"/>
        </w:rPr>
        <w:t>/proc/プロセスID/fd</w:t>
      </w:r>
      <w:r>
        <w:t>のファイル一覧を収集し、Linuxプロセスごとの開いているファイル一覧を照会します。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linux-open-files</w:t>
      </w:r>
    </w:p>
    <w:p>
      <w:pPr>
        <w:pStyle w:val="4"/>
      </w:pPr>
      <w:r>
        <w:t>説明</w:t>
      </w:r>
    </w:p>
    <w:p>
      <w:r>
        <w:t>コマンドを実行した後に出力される各フィールドの内容については、以下の表を参照してください。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プロセスで実行されているコマンドライン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</w:tr>
      <w:tr>
        <w:tc>
          <w:p>
            <w:pPr>
              <w:spacing w:before="0" w:after="0"/>
            </w:pPr>
            <w:r>
              <w:t>fd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ファイルディスクリプタ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ファイルタイプ（REG = 通常ファイル）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ファイルパスまたはソケット情報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