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matchfeed()</w:t>
      </w:r>
    </w:p>
    <w:p>
      <w:r>
        <w:t>脅威インテリジェンスフィードにおいて、対象式の評価値が検出された場合は true、検出されなかった場合は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matchfeed(STR_FEED, STR_EXPR)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STR_FEED</w:t>
      </w:r>
    </w:p>
    <w:p>
      <w:pPr>
        <w:ind w:left="400"/>
      </w:pPr>
      <w:r>
        <w:t>脅威インテリジェンスフィード文字列。フィード文字列には以下のタイプを指定できます。無効なフィード文字列定数を使用した場合、クエリは失敗します。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サイバー攻撃に関連する悪性IPアドレス情報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ドメイン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マルウェア配布サイト、C&amp;Cサーバー等の悪性ドメインアドレス情報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URL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ログプレッソ・ソナー CTI URL インジケーター情報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MD5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ログプレッソ・ソナー CTI MD5 ハッシュインジケーターフィード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SHA1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ログプレッソ・ソナー CTI SHA1 ハッシュインジケーターフィード</w:t>
            </w:r>
          </w:p>
        </w:tc>
      </w:tr>
      <w:tr>
        <w:tc>
          <w:p>
            <w:pPr>
              <w:spacing w:before="0" w:after="0"/>
            </w:pPr>
            <w:r>
              <w:t>ログプレッソ・ソナー CTI SHA256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logpresso_cti_sha256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ログプレッソ・ソナー CTI SHA256 ハッシュインジケーターフィード</w:t>
            </w:r>
          </w:p>
        </w:tc>
      </w:tr>
    </w:tbl>
    <w:p>
      <w:r>
        <w:t>上記以外にも、ソナーにインストールされたアプリが提供するフィードを利用できます。アプリが提供するフィード識別子については、該当アプリのドキュメントを参照してください。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脅威インテリジェンスフィード内で検索する文字列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