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not()</w:t>
      </w:r>
    </w:p>
    <w:p>
      <w:r>
        <w:rPr>
          <w:rStyle w:val="af4"/>
        </w:rPr>
        <w:t>not()</w:t>
      </w:r>
      <w:r>
        <w:t xml:space="preserve"> 関数は、ブール値の論理否定（NOT）を返します。</w:t>
      </w:r>
    </w:p>
    <w:p>
      <w:pPr>
        <w:pStyle w:val="4"/>
      </w:pPr>
      <w:r>
        <w:t>構文</w:t>
      </w:r>
    </w:p>
    <w:p>
      <w:pPr>
        <w:pStyle w:val="ab"/>
      </w:pPr>
      <w:r>
        <w:t>not(EXPR)</w:t>
      </w:r>
    </w:p>
    <w:p>
      <w:pPr>
        <w:pStyle w:val="4"/>
      </w:pPr>
      <w:r>
        <w:t>パラメータ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ブールとして評価する式です。</w:t>
      </w:r>
    </w:p>
    <w:p>
      <w:pPr>
        <w:pStyle w:val="4"/>
      </w:pPr>
      <w:r>
        <w:t>説明</w:t>
      </w:r>
    </w:p>
    <w:p>
      <w:r>
        <w:rPr>
          <w:rStyle w:val="af4"/>
        </w:rPr>
        <w:t>not()</w:t>
      </w:r>
      <w:r>
        <w:t xml:space="preserve"> 関数は </w:t>
      </w:r>
      <w:r>
        <w:rPr>
          <w:rStyle w:val="af4"/>
        </w:rPr>
        <w:t>EXPR</w:t>
      </w:r>
      <w:r>
        <w:t xml:space="preserve"> を評価します。評価結果がブール </w:t>
      </w:r>
      <w:r>
        <w:rPr>
          <w:rStyle w:val="af4"/>
        </w:rPr>
        <w:t>true</w:t>
      </w:r>
      <w:r>
        <w:t xml:space="preserve"> の場合は </w:t>
      </w:r>
      <w:r>
        <w:rPr>
          <w:rStyle w:val="af4"/>
        </w:rPr>
        <w:t>false</w:t>
      </w:r>
      <w:r>
        <w:t xml:space="preserve"> を、</w:t>
      </w:r>
      <w:r>
        <w:rPr>
          <w:rStyle w:val="af4"/>
        </w:rPr>
        <w:t>false</w:t>
      </w:r>
      <w:r>
        <w:t xml:space="preserve"> の場合は </w:t>
      </w:r>
      <w:r>
        <w:rPr>
          <w:rStyle w:val="af4"/>
        </w:rPr>
        <w:t>true</w:t>
      </w:r>
      <w:r>
        <w:t xml:space="preserve"> を返します。</w:t>
      </w:r>
    </w:p>
    <w:p>
      <w:r>
        <w:rPr>
          <w:rStyle w:val="af4"/>
        </w:rPr>
        <w:t>EXPR</w:t>
      </w:r>
      <w:r>
        <w:t xml:space="preserve"> が </w:t>
      </w:r>
      <w:r>
        <w:rPr>
          <w:rStyle w:val="af4"/>
        </w:rPr>
        <w:t>null</w:t>
      </w:r>
      <w:r>
        <w:t xml:space="preserve"> またはブール以外の値（数値、文字列など）の場合は </w:t>
      </w:r>
      <w:r>
        <w:rPr>
          <w:rStyle w:val="af4"/>
        </w:rPr>
        <w:t>null</w:t>
      </w:r>
      <w:r>
        <w:t xml:space="preserve"> を返します。</w:t>
      </w:r>
    </w:p>
    <w:p>
      <w:r>
        <w:t xml:space="preserve">戻り値の型は常にブールまたは </w:t>
      </w:r>
      <w:r>
        <w:rPr>
          <w:rStyle w:val="af4"/>
        </w:rPr>
        <w:t>null</w:t>
      </w:r>
      <w:r>
        <w:t xml:space="preserve"> です。</w:t>
      </w:r>
    </w:p>
    <w:p>
      <w:pPr>
        <w:pStyle w:val="4"/>
      </w:pPr>
      <w:r>
        <w:t>エラーコード</w:t>
      </w:r>
    </w:p>
    <w:p>
      <w:r>
        <w:t>該当なし</w:t>
      </w:r>
    </w:p>
    <w:p>
      <w:pPr>
        <w:pStyle w:val="4"/>
      </w:pPr>
      <w:r>
        <w:t>使用例</w:t>
      </w:r>
    </w:p>
    <w:p>
      <w:r>
        <w:t xml:space="preserve">これらの使用例で参照する </w:t>
      </w:r>
      <w:r>
        <w:rPr>
          <w:rStyle w:val="af4"/>
        </w:rPr>
        <w:t>WEB_APACHE_SAMPLE</w:t>
      </w:r>
      <w:r>
        <w:t xml:space="preserve"> テーブルを準備するには、</w:t>
      </w:r>
      <w:hyperlink r:id="rId10">
        <w:r>
          <w:rPr>
            <w:rStyle w:val="a6"/>
          </w:rPr>
          <w:t>クエリ実習用データ</w:t>
        </w:r>
      </w:hyperlink>
      <w:r>
        <w:t>を参照してください。</w:t>
      </w:r>
    </w:p>
    <w:p>
      <w:r>
        <w:t>ステータスコードが 200 でないかどうかを確認します。</w:t>
      </w:r>
    </w:p>
    <w:p>
      <w:pPr>
        <w:pStyle w:val="ae"/>
      </w:pPr>
      <w:r>
        <w:t>table limit=5 WEB_APACHE_SAMPLE | eval result = not(status == 200) | fields status, result</w:t>
      </w:r>
    </w:p>
    <w:p>
      <w:r>
        <w:t>GET または POST 以外のリクエストをフィルタリングします。</w:t>
      </w:r>
    </w:p>
    <w:p>
      <w:pPr>
        <w:pStyle w:val="ae"/>
      </w:pPr>
      <w:r>
        <w:t>table limit=5 WEB_APACHE_SAMPLE | search not(in(method, "GET", "POST"))</w:t>
        <w:cr/>
      </w:r>
      <w:r>
        <w:t xml:space="preserve">    | # GET と POST を除いたリクエストのレコードのみ出力</w:t>
      </w:r>
    </w:p>
    <w:p>
      <w:r>
        <w:t>クローラー以外の User-Agent をフィルタリングします。</w:t>
      </w:r>
    </w:p>
    <w:p>
      <w:pPr>
        <w:pStyle w:val="ae"/>
      </w:pPr>
      <w:r>
        <w:t>table limit=5 WEB_APACHE_SAMPLE | eval is_bot = match(agent, "(?i)bot|crawler") | search not(is_bot)</w:t>
        <w:cr/>
      </w:r>
      <w:r>
        <w:t xml:space="preserve">    | # クローラー以外のリクエストのレコードのみ出力</w:t>
      </w:r>
    </w:p>
    <w:p>
      <w:r>
        <w:t>NULL 入力</w:t>
      </w:r>
    </w:p>
    <w:p>
      <w:pPr>
        <w:pStyle w:val="ae"/>
      </w:pPr>
      <w:r>
        <w:t>json "{'val': null}" | eval result = not(val)</w:t>
        <w:cr/>
      </w:r>
      <w:r>
        <w:t xml:space="preserve">    | # result: null</w:t>
      </w:r>
    </w:p>
    <w:p>
      <w:pPr>
        <w:pStyle w:val="4"/>
      </w:pPr>
      <w:r>
        <w:t>互換性</w:t>
      </w:r>
    </w:p>
    <w:p>
      <w:r>
        <w:rPr>
          <w:rStyle w:val="af4"/>
        </w:rPr>
        <w:t>not()</w:t>
      </w:r>
      <w:r>
        <w:t xml:space="preserve"> 関数は Sonar 4.0 より前のバージョンから提供されています。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